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3B" w:rsidRPr="004C693B" w:rsidRDefault="004C693B" w:rsidP="004C693B">
      <w:pPr>
        <w:widowControl w:val="0"/>
        <w:autoSpaceDE w:val="0"/>
        <w:autoSpaceDN w:val="0"/>
        <w:adjustRightInd w:val="0"/>
        <w:spacing w:after="0" w:line="240" w:lineRule="auto"/>
        <w:jc w:val="right"/>
        <w:rPr>
          <w:rFonts w:ascii="Arial CYR" w:eastAsia="Times New Roman" w:hAnsi="Arial CYR" w:cs="Arial CYR"/>
          <w:bCs/>
          <w:sz w:val="26"/>
          <w:szCs w:val="26"/>
          <w:lang w:eastAsia="ru-RU"/>
        </w:rPr>
      </w:pPr>
      <w:r w:rsidRPr="004C693B">
        <w:rPr>
          <w:rFonts w:ascii="Arial CYR" w:eastAsia="Times New Roman" w:hAnsi="Arial CYR" w:cs="Arial CYR"/>
          <w:bCs/>
          <w:sz w:val="26"/>
          <w:szCs w:val="26"/>
          <w:lang w:eastAsia="ru-RU"/>
        </w:rPr>
        <w:t xml:space="preserve">Доклад одобрен на заседании </w:t>
      </w:r>
    </w:p>
    <w:p w:rsidR="004C693B" w:rsidRPr="004C693B" w:rsidRDefault="004C693B" w:rsidP="004C693B">
      <w:pPr>
        <w:widowControl w:val="0"/>
        <w:autoSpaceDE w:val="0"/>
        <w:autoSpaceDN w:val="0"/>
        <w:adjustRightInd w:val="0"/>
        <w:spacing w:after="0" w:line="240" w:lineRule="auto"/>
        <w:jc w:val="right"/>
        <w:rPr>
          <w:rFonts w:ascii="Arial" w:eastAsia="Times New Roman" w:hAnsi="Arial" w:cs="Arial"/>
          <w:bCs/>
          <w:sz w:val="24"/>
          <w:szCs w:val="24"/>
          <w:lang w:eastAsia="ru-RU"/>
        </w:rPr>
      </w:pPr>
      <w:r w:rsidRPr="004C693B">
        <w:rPr>
          <w:rFonts w:ascii="Arial CYR" w:eastAsia="Times New Roman" w:hAnsi="Arial CYR" w:cs="Arial CYR"/>
          <w:bCs/>
          <w:sz w:val="26"/>
          <w:szCs w:val="26"/>
          <w:lang w:eastAsia="ru-RU"/>
        </w:rPr>
        <w:t xml:space="preserve">экспертной группы </w:t>
      </w:r>
      <w:r w:rsidRPr="004C693B">
        <w:rPr>
          <w:rFonts w:ascii="Arial" w:eastAsia="Times New Roman" w:hAnsi="Arial" w:cs="Arial"/>
          <w:bCs/>
          <w:sz w:val="24"/>
          <w:szCs w:val="24"/>
          <w:lang w:eastAsia="ru-RU"/>
        </w:rPr>
        <w:t xml:space="preserve">по мониторингу внедрения </w:t>
      </w:r>
    </w:p>
    <w:p w:rsidR="004C693B" w:rsidRPr="004C693B" w:rsidRDefault="004C693B" w:rsidP="004C693B">
      <w:pPr>
        <w:widowControl w:val="0"/>
        <w:autoSpaceDE w:val="0"/>
        <w:autoSpaceDN w:val="0"/>
        <w:adjustRightInd w:val="0"/>
        <w:spacing w:after="0" w:line="240" w:lineRule="auto"/>
        <w:jc w:val="right"/>
        <w:rPr>
          <w:rFonts w:ascii="Arial" w:eastAsia="Times New Roman" w:hAnsi="Arial" w:cs="Arial"/>
          <w:bCs/>
          <w:sz w:val="24"/>
          <w:szCs w:val="24"/>
          <w:lang w:eastAsia="ru-RU"/>
        </w:rPr>
      </w:pPr>
      <w:r w:rsidRPr="004C693B">
        <w:rPr>
          <w:rFonts w:ascii="Arial" w:eastAsia="Times New Roman" w:hAnsi="Arial" w:cs="Arial"/>
          <w:bCs/>
          <w:sz w:val="24"/>
          <w:szCs w:val="24"/>
          <w:lang w:eastAsia="ru-RU"/>
        </w:rPr>
        <w:t xml:space="preserve">в Чувашской Республике стандарта </w:t>
      </w:r>
    </w:p>
    <w:p w:rsidR="004C693B" w:rsidRPr="004C693B" w:rsidRDefault="004C693B" w:rsidP="004C693B">
      <w:pPr>
        <w:widowControl w:val="0"/>
        <w:autoSpaceDE w:val="0"/>
        <w:autoSpaceDN w:val="0"/>
        <w:adjustRightInd w:val="0"/>
        <w:spacing w:after="0" w:line="240" w:lineRule="auto"/>
        <w:jc w:val="right"/>
        <w:rPr>
          <w:rFonts w:ascii="Arial" w:eastAsia="Times New Roman" w:hAnsi="Arial" w:cs="Arial"/>
          <w:bCs/>
          <w:sz w:val="24"/>
          <w:szCs w:val="24"/>
          <w:lang w:eastAsia="ru-RU"/>
        </w:rPr>
      </w:pPr>
      <w:r w:rsidRPr="004C693B">
        <w:rPr>
          <w:rFonts w:ascii="Arial" w:eastAsia="Times New Roman" w:hAnsi="Arial" w:cs="Arial"/>
          <w:bCs/>
          <w:sz w:val="24"/>
          <w:szCs w:val="24"/>
          <w:lang w:eastAsia="ru-RU"/>
        </w:rPr>
        <w:t xml:space="preserve">развития конкуренции в субъектах </w:t>
      </w:r>
    </w:p>
    <w:p w:rsidR="004C693B" w:rsidRPr="004C693B" w:rsidRDefault="004C693B" w:rsidP="004C693B">
      <w:pPr>
        <w:widowControl w:val="0"/>
        <w:autoSpaceDE w:val="0"/>
        <w:autoSpaceDN w:val="0"/>
        <w:adjustRightInd w:val="0"/>
        <w:spacing w:after="0" w:line="240" w:lineRule="auto"/>
        <w:jc w:val="right"/>
        <w:rPr>
          <w:rFonts w:ascii="Arial CYR" w:eastAsia="Times New Roman" w:hAnsi="Arial CYR" w:cs="Arial CYR"/>
          <w:bCs/>
          <w:sz w:val="26"/>
          <w:szCs w:val="26"/>
          <w:lang w:eastAsia="ru-RU"/>
        </w:rPr>
      </w:pPr>
      <w:r w:rsidRPr="004C693B">
        <w:rPr>
          <w:rFonts w:ascii="Arial" w:eastAsia="Times New Roman" w:hAnsi="Arial" w:cs="Arial"/>
          <w:bCs/>
          <w:sz w:val="24"/>
          <w:szCs w:val="24"/>
          <w:lang w:eastAsia="ru-RU"/>
        </w:rPr>
        <w:t>Российской Федерации при</w:t>
      </w:r>
      <w:r w:rsidRPr="004C693B">
        <w:rPr>
          <w:rFonts w:ascii="Arial CYR" w:eastAsia="Times New Roman" w:hAnsi="Arial CYR" w:cs="Arial CYR"/>
          <w:bCs/>
          <w:sz w:val="26"/>
          <w:szCs w:val="26"/>
          <w:lang w:eastAsia="ru-RU"/>
        </w:rPr>
        <w:t xml:space="preserve"> Совете </w:t>
      </w:r>
    </w:p>
    <w:p w:rsidR="004C693B" w:rsidRPr="004C693B" w:rsidRDefault="004C693B" w:rsidP="004C693B">
      <w:pPr>
        <w:widowControl w:val="0"/>
        <w:autoSpaceDE w:val="0"/>
        <w:autoSpaceDN w:val="0"/>
        <w:adjustRightInd w:val="0"/>
        <w:spacing w:after="0" w:line="240" w:lineRule="auto"/>
        <w:jc w:val="right"/>
        <w:rPr>
          <w:rFonts w:ascii="Arial CYR" w:eastAsia="Times New Roman" w:hAnsi="Arial CYR" w:cs="Arial CYR"/>
          <w:bCs/>
          <w:sz w:val="26"/>
          <w:szCs w:val="26"/>
          <w:lang w:eastAsia="ru-RU"/>
        </w:rPr>
      </w:pPr>
      <w:r w:rsidRPr="004C693B">
        <w:rPr>
          <w:rFonts w:ascii="Arial CYR" w:eastAsia="Times New Roman" w:hAnsi="Arial CYR" w:cs="Arial CYR"/>
          <w:bCs/>
          <w:sz w:val="26"/>
          <w:szCs w:val="26"/>
          <w:lang w:eastAsia="ru-RU"/>
        </w:rPr>
        <w:t xml:space="preserve">по улучшению инвестиционного климата </w:t>
      </w:r>
    </w:p>
    <w:p w:rsidR="004C693B" w:rsidRPr="004C693B" w:rsidRDefault="004C693B" w:rsidP="004C693B">
      <w:pPr>
        <w:widowControl w:val="0"/>
        <w:autoSpaceDE w:val="0"/>
        <w:autoSpaceDN w:val="0"/>
        <w:adjustRightInd w:val="0"/>
        <w:spacing w:after="0" w:line="240" w:lineRule="auto"/>
        <w:jc w:val="right"/>
        <w:rPr>
          <w:rFonts w:ascii="Arial CYR" w:eastAsia="Times New Roman" w:hAnsi="Arial CYR" w:cs="Arial CYR"/>
          <w:bCs/>
          <w:sz w:val="26"/>
          <w:szCs w:val="26"/>
          <w:lang w:eastAsia="ru-RU"/>
        </w:rPr>
      </w:pPr>
      <w:r w:rsidRPr="004C693B">
        <w:rPr>
          <w:rFonts w:ascii="Arial CYR" w:eastAsia="Times New Roman" w:hAnsi="Arial CYR" w:cs="Arial CYR"/>
          <w:bCs/>
          <w:sz w:val="26"/>
          <w:szCs w:val="26"/>
          <w:lang w:eastAsia="ru-RU"/>
        </w:rPr>
        <w:t xml:space="preserve">при Главе Чувашской Республики </w:t>
      </w:r>
    </w:p>
    <w:p w:rsidR="004C693B" w:rsidRPr="004C693B" w:rsidRDefault="004C693B" w:rsidP="004C693B">
      <w:pPr>
        <w:widowControl w:val="0"/>
        <w:autoSpaceDE w:val="0"/>
        <w:autoSpaceDN w:val="0"/>
        <w:adjustRightInd w:val="0"/>
        <w:spacing w:after="0" w:line="240" w:lineRule="auto"/>
        <w:jc w:val="right"/>
        <w:rPr>
          <w:rFonts w:ascii="Arial CYR" w:eastAsia="Times New Roman" w:hAnsi="Arial CYR" w:cs="Arial CYR"/>
          <w:bCs/>
          <w:sz w:val="26"/>
          <w:szCs w:val="26"/>
          <w:lang w:eastAsia="ru-RU"/>
        </w:rPr>
      </w:pPr>
      <w:r w:rsidRPr="004C693B">
        <w:rPr>
          <w:rFonts w:ascii="Arial CYR" w:eastAsia="Times New Roman" w:hAnsi="Arial CYR" w:cs="Arial CYR"/>
          <w:bCs/>
          <w:sz w:val="26"/>
          <w:szCs w:val="26"/>
          <w:lang w:eastAsia="ru-RU"/>
        </w:rPr>
        <w:t>(протокол от 6 марта 2019 г. №2)</w:t>
      </w: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ascii="Arial CYR" w:eastAsia="Times New Roman" w:hAnsi="Arial CYR" w:cs="Arial CYR"/>
          <w:b/>
          <w:bCs/>
          <w:sz w:val="36"/>
          <w:szCs w:val="36"/>
          <w:lang w:eastAsia="ru-RU"/>
        </w:rPr>
      </w:pPr>
      <w:r w:rsidRPr="004C693B">
        <w:rPr>
          <w:rFonts w:ascii="Arial CYR" w:eastAsia="Times New Roman" w:hAnsi="Arial CYR" w:cs="Arial CYR"/>
          <w:b/>
          <w:bCs/>
          <w:sz w:val="36"/>
          <w:szCs w:val="36"/>
          <w:lang w:eastAsia="ru-RU"/>
        </w:rPr>
        <w:t>ДОКЛАД</w:t>
      </w:r>
    </w:p>
    <w:p w:rsidR="004C693B" w:rsidRPr="004C693B" w:rsidRDefault="004C693B" w:rsidP="004C693B">
      <w:pPr>
        <w:widowControl w:val="0"/>
        <w:autoSpaceDE w:val="0"/>
        <w:autoSpaceDN w:val="0"/>
        <w:adjustRightInd w:val="0"/>
        <w:spacing w:after="0" w:line="240" w:lineRule="auto"/>
        <w:jc w:val="center"/>
        <w:rPr>
          <w:rFonts w:ascii="Arial CYR" w:eastAsia="Times New Roman" w:hAnsi="Arial CYR" w:cs="Arial CYR"/>
          <w:b/>
          <w:bCs/>
          <w:sz w:val="36"/>
          <w:szCs w:val="36"/>
          <w:lang w:eastAsia="ru-RU"/>
        </w:rPr>
      </w:pPr>
      <w:r w:rsidRPr="004C693B">
        <w:rPr>
          <w:rFonts w:ascii="Arial CYR" w:eastAsia="Times New Roman" w:hAnsi="Arial CYR" w:cs="Arial CYR"/>
          <w:b/>
          <w:bCs/>
          <w:sz w:val="36"/>
          <w:szCs w:val="36"/>
          <w:lang w:eastAsia="ru-RU"/>
        </w:rPr>
        <w:t>о состоянии и развитии конкурентной среды на рынках товаров, работ и услуг</w:t>
      </w:r>
    </w:p>
    <w:p w:rsidR="004C693B" w:rsidRPr="004C693B" w:rsidRDefault="004C693B" w:rsidP="004C693B">
      <w:pPr>
        <w:widowControl w:val="0"/>
        <w:autoSpaceDE w:val="0"/>
        <w:autoSpaceDN w:val="0"/>
        <w:adjustRightInd w:val="0"/>
        <w:spacing w:after="0" w:line="240" w:lineRule="auto"/>
        <w:jc w:val="center"/>
        <w:rPr>
          <w:rFonts w:ascii="Arial CYR" w:eastAsia="Times New Roman" w:hAnsi="Arial CYR" w:cs="Arial CYR"/>
          <w:b/>
          <w:bCs/>
          <w:sz w:val="36"/>
          <w:szCs w:val="36"/>
          <w:lang w:eastAsia="ru-RU"/>
        </w:rPr>
      </w:pPr>
      <w:r w:rsidRPr="004C693B">
        <w:rPr>
          <w:rFonts w:ascii="Arial CYR" w:eastAsia="Times New Roman" w:hAnsi="Arial CYR" w:cs="Arial CYR"/>
          <w:b/>
          <w:bCs/>
          <w:sz w:val="36"/>
          <w:szCs w:val="36"/>
          <w:lang w:eastAsia="ru-RU"/>
        </w:rPr>
        <w:t>Чувашской Республики за 2018 год</w:t>
      </w: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jc w:val="center"/>
        <w:rPr>
          <w:rFonts w:ascii="Arial CYR" w:eastAsia="Times New Roman" w:hAnsi="Arial CYR" w:cs="Arial CYR"/>
          <w:b/>
          <w:bCs/>
          <w:sz w:val="26"/>
          <w:szCs w:val="26"/>
          <w:lang w:eastAsia="ru-RU"/>
        </w:rPr>
      </w:pPr>
      <w:r w:rsidRPr="004C693B">
        <w:rPr>
          <w:rFonts w:ascii="Arial CYR" w:eastAsia="Times New Roman" w:hAnsi="Arial CYR" w:cs="Arial CYR"/>
          <w:b/>
          <w:bCs/>
          <w:sz w:val="26"/>
          <w:szCs w:val="26"/>
          <w:lang w:eastAsia="ru-RU"/>
        </w:rPr>
        <w:t>г. Чебоксары</w:t>
      </w:r>
    </w:p>
    <w:p w:rsidR="004C693B" w:rsidRPr="004C693B" w:rsidRDefault="004C693B" w:rsidP="004C693B">
      <w:pPr>
        <w:widowControl w:val="0"/>
        <w:autoSpaceDE w:val="0"/>
        <w:autoSpaceDN w:val="0"/>
        <w:adjustRightInd w:val="0"/>
        <w:spacing w:after="0" w:line="240" w:lineRule="auto"/>
        <w:jc w:val="center"/>
        <w:rPr>
          <w:rFonts w:ascii="Arial CYR" w:eastAsia="Times New Roman" w:hAnsi="Arial CYR" w:cs="Arial CYR"/>
          <w:b/>
          <w:bCs/>
          <w:sz w:val="26"/>
          <w:szCs w:val="26"/>
          <w:lang w:eastAsia="ru-RU"/>
        </w:rPr>
      </w:pPr>
      <w:r w:rsidRPr="004C693B">
        <w:rPr>
          <w:rFonts w:ascii="Arial" w:eastAsia="Times New Roman" w:hAnsi="Arial" w:cs="Arial"/>
          <w:b/>
          <w:bCs/>
          <w:sz w:val="26"/>
          <w:szCs w:val="26"/>
          <w:lang w:eastAsia="ru-RU"/>
        </w:rPr>
        <w:t xml:space="preserve">2019 </w:t>
      </w:r>
      <w:r w:rsidRPr="004C693B">
        <w:rPr>
          <w:rFonts w:ascii="Arial CYR" w:eastAsia="Times New Roman" w:hAnsi="Arial CYR" w:cs="Arial CYR"/>
          <w:b/>
          <w:bCs/>
          <w:sz w:val="26"/>
          <w:szCs w:val="26"/>
          <w:lang w:eastAsia="ru-RU"/>
        </w:rPr>
        <w:t>год</w:t>
      </w:r>
    </w:p>
    <w:p w:rsidR="004C693B" w:rsidRPr="004C693B" w:rsidRDefault="004C693B" w:rsidP="004C693B">
      <w:pPr>
        <w:widowControl w:val="0"/>
        <w:autoSpaceDE w:val="0"/>
        <w:autoSpaceDN w:val="0"/>
        <w:adjustRightInd w:val="0"/>
        <w:spacing w:after="0" w:line="240" w:lineRule="auto"/>
        <w:rPr>
          <w:rFonts w:eastAsia="Times New Roman" w:cs="Calibri"/>
          <w:lang w:eastAsia="ru-RU"/>
        </w:rPr>
      </w:pPr>
    </w:p>
    <w:p w:rsidR="004C693B" w:rsidRPr="004C693B" w:rsidRDefault="004C693B" w:rsidP="004C693B">
      <w:pPr>
        <w:widowControl w:val="0"/>
        <w:autoSpaceDE w:val="0"/>
        <w:autoSpaceDN w:val="0"/>
        <w:adjustRightInd w:val="0"/>
        <w:spacing w:after="0" w:line="240" w:lineRule="auto"/>
        <w:rPr>
          <w:rFonts w:eastAsia="Times New Roman" w:cs="Calibri"/>
          <w:lang w:eastAsia="ru-RU"/>
        </w:rPr>
      </w:pPr>
    </w:p>
    <w:tbl>
      <w:tblPr>
        <w:tblW w:w="0" w:type="auto"/>
        <w:tblInd w:w="54" w:type="dxa"/>
        <w:tblLayout w:type="fixed"/>
        <w:tblCellMar>
          <w:left w:w="54" w:type="dxa"/>
          <w:right w:w="54" w:type="dxa"/>
        </w:tblCellMar>
        <w:tblLook w:val="0000" w:firstRow="0" w:lastRow="0" w:firstColumn="0" w:lastColumn="0" w:noHBand="0" w:noVBand="0"/>
      </w:tblPr>
      <w:tblGrid>
        <w:gridCol w:w="870"/>
        <w:gridCol w:w="7005"/>
        <w:gridCol w:w="1485"/>
      </w:tblGrid>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eastAsia="ru-RU"/>
              </w:rPr>
              <w:t>Введение</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5</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 xml:space="preserve">Раздел 1. Решение Главы Чувашской Республики о внедрении стандарта развития конкуренции в субъектах Российской Федерации </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5</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eastAsia="ru-RU"/>
              </w:rPr>
            </w:pPr>
            <w:r w:rsidRPr="004C693B">
              <w:rPr>
                <w:rFonts w:ascii="Arial" w:eastAsia="Times New Roman" w:hAnsi="Arial" w:cs="Arial"/>
                <w:sz w:val="24"/>
                <w:szCs w:val="24"/>
                <w:lang w:val="en-US" w:eastAsia="ru-RU"/>
              </w:rPr>
              <w:t>2</w:t>
            </w:r>
            <w:r w:rsidRPr="004C693B">
              <w:rPr>
                <w:rFonts w:ascii="Arial" w:eastAsia="Times New Roman" w:hAnsi="Arial" w:cs="Arial"/>
                <w:sz w:val="24"/>
                <w:szCs w:val="24"/>
                <w:lang w:eastAsia="ru-RU"/>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Раздел 2. Доклад о состоянии и развитии конкурентной среды на рынках товаров, работ и услуг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6</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2.</w:t>
            </w:r>
            <w:r w:rsidRPr="004C693B">
              <w:rPr>
                <w:rFonts w:ascii="Arial" w:eastAsia="Times New Roman" w:hAnsi="Arial" w:cs="Arial"/>
                <w:sz w:val="24"/>
                <w:szCs w:val="24"/>
                <w:lang w:eastAsia="ru-RU"/>
              </w:rPr>
              <w:t>1</w:t>
            </w:r>
            <w:r w:rsidRPr="004C693B">
              <w:rPr>
                <w:rFonts w:ascii="Arial" w:eastAsia="Times New Roman" w:hAnsi="Arial" w:cs="Arial"/>
                <w:sz w:val="24"/>
                <w:szCs w:val="24"/>
                <w:lang w:val="en-US" w:eastAsia="ru-RU"/>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6</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2.</w:t>
            </w:r>
            <w:r w:rsidRPr="004C693B">
              <w:rPr>
                <w:rFonts w:ascii="Arial" w:eastAsia="Times New Roman" w:hAnsi="Arial" w:cs="Arial"/>
                <w:sz w:val="24"/>
                <w:szCs w:val="24"/>
                <w:lang w:eastAsia="ru-RU"/>
              </w:rPr>
              <w:t>2</w:t>
            </w:r>
            <w:r w:rsidRPr="004C693B">
              <w:rPr>
                <w:rFonts w:ascii="Arial" w:eastAsia="Times New Roman" w:hAnsi="Arial" w:cs="Arial"/>
                <w:sz w:val="24"/>
                <w:szCs w:val="24"/>
                <w:lang w:val="en-US" w:eastAsia="ru-RU"/>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Результаты мониторинга удовлетворенности потребителей качеством товаров, работ и услуг на товарных рынках Чувашской Республики и состоянием ценовой конкуренции (данные опроса населения, данные наличия жалоб со стороны потребителей в надзорные органы)</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14</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2.</w:t>
            </w:r>
            <w:r w:rsidRPr="004C693B">
              <w:rPr>
                <w:rFonts w:ascii="Arial" w:eastAsia="Times New Roman" w:hAnsi="Arial" w:cs="Arial"/>
                <w:sz w:val="24"/>
                <w:szCs w:val="24"/>
                <w:lang w:eastAsia="ru-RU"/>
              </w:rPr>
              <w:t>3</w:t>
            </w:r>
            <w:r w:rsidRPr="004C693B">
              <w:rPr>
                <w:rFonts w:ascii="Arial" w:eastAsia="Times New Roman" w:hAnsi="Arial" w:cs="Arial"/>
                <w:sz w:val="24"/>
                <w:szCs w:val="24"/>
                <w:lang w:val="en-US" w:eastAsia="ru-RU"/>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 xml:space="preserve">Результаты мониторинга удовлетворенности субъектов предпринимательской деятельности и потребителей качеством официальной информации о состоянии конкурентной среды на рынках </w:t>
            </w:r>
            <w:r w:rsidRPr="004C693B">
              <w:rPr>
                <w:rFonts w:ascii="Arial" w:eastAsia="Times New Roman" w:hAnsi="Arial" w:cs="Arial"/>
                <w:lang w:eastAsia="ru-RU"/>
              </w:rPr>
              <w:t>товаров</w:t>
            </w:r>
            <w:r w:rsidRPr="004C693B">
              <w:rPr>
                <w:rFonts w:ascii="Arial" w:eastAsia="Times New Roman" w:hAnsi="Arial" w:cs="Arial"/>
                <w:sz w:val="24"/>
                <w:szCs w:val="24"/>
                <w:lang w:eastAsia="ru-RU"/>
              </w:rPr>
              <w:t>, работ и услуг и деятельности по содействию развитию конкуренции, размещаемой органами власти и муниципальными образованиями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21</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2.</w:t>
            </w:r>
            <w:r w:rsidRPr="004C693B">
              <w:rPr>
                <w:rFonts w:ascii="Arial" w:eastAsia="Times New Roman" w:hAnsi="Arial" w:cs="Arial"/>
                <w:sz w:val="24"/>
                <w:szCs w:val="24"/>
                <w:lang w:eastAsia="ru-RU"/>
              </w:rPr>
              <w:t>4</w:t>
            </w:r>
            <w:r w:rsidRPr="004C693B">
              <w:rPr>
                <w:rFonts w:ascii="Arial" w:eastAsia="Times New Roman" w:hAnsi="Arial" w:cs="Arial"/>
                <w:sz w:val="24"/>
                <w:szCs w:val="24"/>
                <w:lang w:val="en-US" w:eastAsia="ru-RU"/>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Результаты мониторинга деятельности субъектов естественных монополий на территории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22</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2.</w:t>
            </w:r>
            <w:r w:rsidRPr="004C693B">
              <w:rPr>
                <w:rFonts w:ascii="Arial" w:eastAsia="Times New Roman" w:hAnsi="Arial" w:cs="Arial"/>
                <w:sz w:val="24"/>
                <w:szCs w:val="24"/>
                <w:lang w:eastAsia="ru-RU"/>
              </w:rPr>
              <w:t>5</w:t>
            </w:r>
            <w:r w:rsidRPr="004C693B">
              <w:rPr>
                <w:rFonts w:ascii="Arial" w:eastAsia="Times New Roman" w:hAnsi="Arial" w:cs="Arial"/>
                <w:sz w:val="24"/>
                <w:szCs w:val="24"/>
                <w:lang w:val="en-US" w:eastAsia="ru-RU"/>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Результаты мониторинга деятельности хозяйствующих субъектов, доля участия Чувашской Республики или муниципального образования в которых составляет 50 и более процентов с обозначением рынка их присутствия, а также с указанием доли занимаемого рынка каждого такого хозяйствующего субъекта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42</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2.</w:t>
            </w:r>
            <w:r w:rsidRPr="004C693B">
              <w:rPr>
                <w:rFonts w:ascii="Arial" w:eastAsia="Times New Roman" w:hAnsi="Arial" w:cs="Arial"/>
                <w:sz w:val="24"/>
                <w:szCs w:val="24"/>
                <w:lang w:eastAsia="ru-RU"/>
              </w:rPr>
              <w:t>6</w:t>
            </w:r>
            <w:r w:rsidRPr="004C693B">
              <w:rPr>
                <w:rFonts w:ascii="Arial" w:eastAsia="Times New Roman" w:hAnsi="Arial" w:cs="Arial"/>
                <w:sz w:val="24"/>
                <w:szCs w:val="24"/>
                <w:lang w:val="en-US" w:eastAsia="ru-RU"/>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 xml:space="preserve">Результаты иных опросов субъектов предпринимательской деятельности </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43</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2.</w:t>
            </w:r>
            <w:r w:rsidRPr="004C693B">
              <w:rPr>
                <w:rFonts w:ascii="Arial" w:eastAsia="Times New Roman" w:hAnsi="Arial" w:cs="Arial"/>
                <w:sz w:val="24"/>
                <w:szCs w:val="24"/>
                <w:lang w:eastAsia="ru-RU"/>
              </w:rPr>
              <w:t>7</w:t>
            </w:r>
            <w:r w:rsidRPr="004C693B">
              <w:rPr>
                <w:rFonts w:ascii="Arial" w:eastAsia="Times New Roman" w:hAnsi="Arial" w:cs="Arial"/>
                <w:sz w:val="24"/>
                <w:szCs w:val="24"/>
                <w:lang w:val="en-US" w:eastAsia="ru-RU"/>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 xml:space="preserve">Результаты мониторинга на приоритетных и социально значимых товарных рынках Чувашской Республики </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44</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2.</w:t>
            </w:r>
            <w:r w:rsidRPr="004C693B">
              <w:rPr>
                <w:rFonts w:ascii="Arial" w:eastAsia="Times New Roman" w:hAnsi="Arial" w:cs="Arial"/>
                <w:sz w:val="24"/>
                <w:szCs w:val="24"/>
                <w:lang w:eastAsia="ru-RU"/>
              </w:rPr>
              <w:t>8</w:t>
            </w:r>
            <w:r w:rsidRPr="004C693B">
              <w:rPr>
                <w:rFonts w:ascii="Arial" w:eastAsia="Times New Roman" w:hAnsi="Arial" w:cs="Arial"/>
                <w:sz w:val="24"/>
                <w:szCs w:val="24"/>
                <w:lang w:val="en-US" w:eastAsia="ru-RU"/>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 xml:space="preserve">Деятельность органов исполнительной власти  по развитию конкуренции и итоги реализации Плана мероприятий («дорожной карты») по развитию конкуренции в Чувашской Республике </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55</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2.</w:t>
            </w:r>
            <w:r w:rsidRPr="004C693B">
              <w:rPr>
                <w:rFonts w:ascii="Arial" w:eastAsia="Times New Roman" w:hAnsi="Arial" w:cs="Arial"/>
                <w:sz w:val="24"/>
                <w:szCs w:val="24"/>
                <w:lang w:eastAsia="ru-RU"/>
              </w:rPr>
              <w:t>9</w:t>
            </w:r>
            <w:r w:rsidRPr="004C693B">
              <w:rPr>
                <w:rFonts w:ascii="Arial" w:eastAsia="Times New Roman" w:hAnsi="Arial" w:cs="Arial"/>
                <w:sz w:val="24"/>
                <w:szCs w:val="24"/>
                <w:lang w:val="en-US" w:eastAsia="ru-RU"/>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eastAsia="ru-RU"/>
              </w:rPr>
              <w:t xml:space="preserve">Практика Чувашского УФАС России </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57</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2.1</w:t>
            </w:r>
            <w:r w:rsidRPr="004C693B">
              <w:rPr>
                <w:rFonts w:ascii="Arial" w:eastAsia="Times New Roman" w:hAnsi="Arial" w:cs="Arial"/>
                <w:sz w:val="24"/>
                <w:szCs w:val="24"/>
                <w:lang w:eastAsia="ru-RU"/>
              </w:rPr>
              <w:t>0</w:t>
            </w:r>
            <w:r w:rsidRPr="004C693B">
              <w:rPr>
                <w:rFonts w:ascii="Arial" w:eastAsia="Times New Roman" w:hAnsi="Arial" w:cs="Arial"/>
                <w:sz w:val="24"/>
                <w:szCs w:val="24"/>
                <w:lang w:val="en-US" w:eastAsia="ru-RU"/>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Примеры эффективных действий региональных органов власти по развитию конкуренции в Чувашской Республике</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64</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2.1</w:t>
            </w:r>
            <w:r w:rsidRPr="004C693B">
              <w:rPr>
                <w:rFonts w:ascii="Arial" w:eastAsia="Times New Roman" w:hAnsi="Arial" w:cs="Arial"/>
                <w:sz w:val="24"/>
                <w:szCs w:val="24"/>
                <w:lang w:eastAsia="ru-RU"/>
              </w:rPr>
              <w:t>1</w:t>
            </w:r>
            <w:r w:rsidRPr="004C693B">
              <w:rPr>
                <w:rFonts w:ascii="Arial" w:eastAsia="Times New Roman" w:hAnsi="Arial" w:cs="Arial"/>
                <w:sz w:val="24"/>
                <w:szCs w:val="24"/>
                <w:lang w:val="en-US" w:eastAsia="ru-RU"/>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Планируемые действия по развитию конкуренции на среднесрочную перспективу</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80</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Сведения о реализации составляющих стандарта развития конкуренции в субъекте Российской Федерации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82</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3.1.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Сведения о заключенных соглашениях по внедрению Стандарта между Кабинетом Министров Чувашской Республики и органами местного самоуправления</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82</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3.2.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Определение органа исполнительной власти Чувашской Республики, уполномоченного содействовать развитию конкуренции в Чувашской Республике в соответствии со стандартом</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82</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3.2.1.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Сведения о проведенных обучающих мероприятиях для органов местного самоуправления по вопросам содействия развитию конкуренции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82</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3.2.2.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поощрений</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84</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3.2.3.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 xml:space="preserve">Формирование коллегиального совещательного органа при Главе Чувашской Республики по вопросам содействия развитию конкуренции </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85</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3.3.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Проведение ежегодного мониторинга состояния и развития конкурентной среды на рынках товаров, работ и услуг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86</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3.</w:t>
            </w:r>
            <w:r w:rsidRPr="004C693B">
              <w:rPr>
                <w:rFonts w:ascii="Arial" w:eastAsia="Times New Roman" w:hAnsi="Arial" w:cs="Arial"/>
                <w:sz w:val="24"/>
                <w:szCs w:val="24"/>
                <w:lang w:eastAsia="ru-RU"/>
              </w:rPr>
              <w:t>4</w:t>
            </w:r>
            <w:r w:rsidRPr="004C693B">
              <w:rPr>
                <w:rFonts w:ascii="Arial" w:eastAsia="Times New Roman" w:hAnsi="Arial" w:cs="Arial"/>
                <w:sz w:val="24"/>
                <w:szCs w:val="24"/>
                <w:lang w:val="en-US" w:eastAsia="ru-RU"/>
              </w:rPr>
              <w:t>.</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Утверждение перечня рынков для содействия развитию конкуренции в Чувашской Республике</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88</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3.</w:t>
            </w:r>
            <w:r w:rsidRPr="004C693B">
              <w:rPr>
                <w:rFonts w:ascii="Arial" w:eastAsia="Times New Roman" w:hAnsi="Arial" w:cs="Arial"/>
                <w:sz w:val="24"/>
                <w:szCs w:val="24"/>
                <w:lang w:eastAsia="ru-RU"/>
              </w:rPr>
              <w:t>4</w:t>
            </w:r>
            <w:r w:rsidRPr="004C693B">
              <w:rPr>
                <w:rFonts w:ascii="Arial" w:eastAsia="Times New Roman" w:hAnsi="Arial" w:cs="Arial"/>
                <w:sz w:val="24"/>
                <w:szCs w:val="24"/>
                <w:lang w:val="en-US" w:eastAsia="ru-RU"/>
              </w:rPr>
              <w:t>.1.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Рынок производства и переработки сельскохозяйственной продукции (в том числе молока)</w:t>
            </w:r>
          </w:p>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88</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3.4.2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Рынок строительства жилья</w:t>
            </w:r>
          </w:p>
          <w:p w:rsidR="004C693B" w:rsidRPr="004C693B" w:rsidRDefault="004C693B" w:rsidP="004C693B">
            <w:pPr>
              <w:autoSpaceDE w:val="0"/>
              <w:autoSpaceDN w:val="0"/>
              <w:adjustRightInd w:val="0"/>
              <w:spacing w:after="0" w:line="240" w:lineRule="auto"/>
              <w:jc w:val="both"/>
              <w:rPr>
                <w:rFonts w:ascii="Arial" w:eastAsia="Times New Roman" w:hAnsi="Arial" w:cs="Arial"/>
                <w:sz w:val="24"/>
                <w:szCs w:val="24"/>
                <w:lang w:eastAsia="ru-RU"/>
              </w:rPr>
            </w:pP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89</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3.4.3.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Рынок туристских услуг</w:t>
            </w:r>
          </w:p>
          <w:p w:rsidR="004C693B" w:rsidRPr="004C693B" w:rsidRDefault="004C693B" w:rsidP="004C693B">
            <w:pPr>
              <w:autoSpaceDE w:val="0"/>
              <w:autoSpaceDN w:val="0"/>
              <w:adjustRightInd w:val="0"/>
              <w:spacing w:after="0" w:line="240" w:lineRule="auto"/>
              <w:jc w:val="both"/>
              <w:rPr>
                <w:rFonts w:ascii="Arial" w:eastAsia="Times New Roman" w:hAnsi="Arial" w:cs="Arial"/>
                <w:sz w:val="24"/>
                <w:szCs w:val="24"/>
                <w:lang w:eastAsia="ru-RU"/>
              </w:rPr>
            </w:pP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90</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3.4.4.</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Рынок электротехнической инновационной продукции</w:t>
            </w:r>
          </w:p>
          <w:p w:rsidR="004C693B" w:rsidRPr="004C693B" w:rsidRDefault="004C693B" w:rsidP="004C693B">
            <w:pPr>
              <w:autoSpaceDE w:val="0"/>
              <w:autoSpaceDN w:val="0"/>
              <w:adjustRightInd w:val="0"/>
              <w:spacing w:after="0" w:line="240" w:lineRule="auto"/>
              <w:jc w:val="both"/>
              <w:rPr>
                <w:rFonts w:ascii="Arial" w:eastAsia="Times New Roman" w:hAnsi="Arial" w:cs="Arial"/>
                <w:sz w:val="24"/>
                <w:szCs w:val="24"/>
                <w:lang w:eastAsia="ru-RU"/>
              </w:rPr>
            </w:pP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91</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3.4.5.</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Рынок производства промышленной продукции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val="en-US" w:eastAsia="ru-RU"/>
              </w:rPr>
            </w:pPr>
            <w:r w:rsidRPr="004C693B">
              <w:rPr>
                <w:rFonts w:ascii="Arial" w:eastAsia="Times New Roman" w:hAnsi="Arial" w:cs="Arial"/>
                <w:sz w:val="24"/>
                <w:szCs w:val="24"/>
                <w:lang w:eastAsia="ru-RU"/>
              </w:rPr>
              <w:t>91</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3.4.6.</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Рынок услуг дошкольного образования</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92</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3.4.7.</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Рынок услуг детского отдыха и оздоровления</w:t>
            </w:r>
          </w:p>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92</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3.4.8.</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Рынок услуг дополнительного образования детей</w:t>
            </w:r>
          </w:p>
          <w:p w:rsidR="004C693B" w:rsidRPr="004C693B" w:rsidRDefault="004C693B" w:rsidP="004C693B">
            <w:pPr>
              <w:autoSpaceDE w:val="0"/>
              <w:autoSpaceDN w:val="0"/>
              <w:adjustRightInd w:val="0"/>
              <w:spacing w:after="0" w:line="240" w:lineRule="auto"/>
              <w:jc w:val="both"/>
              <w:rPr>
                <w:rFonts w:ascii="Arial" w:eastAsia="Times New Roman" w:hAnsi="Arial" w:cs="Arial"/>
                <w:sz w:val="24"/>
                <w:szCs w:val="24"/>
                <w:lang w:eastAsia="ru-RU"/>
              </w:rPr>
            </w:pP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93</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3.4.9.</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Рынок медицинских услуг</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9</w:t>
            </w:r>
            <w:r w:rsidRPr="004C693B">
              <w:rPr>
                <w:rFonts w:ascii="Arial" w:eastAsia="Times New Roman" w:hAnsi="Arial" w:cs="Arial"/>
                <w:sz w:val="24"/>
                <w:szCs w:val="24"/>
                <w:lang w:val="en-US" w:eastAsia="ru-RU"/>
              </w:rPr>
              <w:t>3</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3.4.10.</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Рынок розничной торговли лекарственными препаратами, медицинскими изделиями и сопутствующими товарами</w:t>
            </w:r>
          </w:p>
          <w:p w:rsidR="004C693B" w:rsidRPr="004C693B" w:rsidRDefault="004C693B" w:rsidP="004C693B">
            <w:pPr>
              <w:widowControl w:val="0"/>
              <w:autoSpaceDE w:val="0"/>
              <w:autoSpaceDN w:val="0"/>
              <w:adjustRightInd w:val="0"/>
              <w:spacing w:after="0" w:line="240" w:lineRule="auto"/>
              <w:ind w:right="57"/>
              <w:jc w:val="both"/>
              <w:rPr>
                <w:rFonts w:ascii="Arial" w:eastAsia="Times New Roman" w:hAnsi="Arial" w:cs="Arial"/>
                <w:sz w:val="24"/>
                <w:szCs w:val="24"/>
                <w:lang w:eastAsia="ru-RU"/>
              </w:rPr>
            </w:pP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94</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3.4.11.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Рынок услуг психолого-педагогического сопровождения детей с ограниченными возможностями здоровья</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95</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3.4.12.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Рынок услуг в сфере культуры</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95</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3.4.13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Рынок услуг жилищно-коммунального хозяйства</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96</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3.4.14.</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ind w:right="57"/>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Рынок розничной торговли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97</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3.4.15.</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Рынок услуг перевозок пассажиров наземным транспортом</w:t>
            </w:r>
          </w:p>
          <w:p w:rsidR="004C693B" w:rsidRPr="004C693B" w:rsidRDefault="004C693B" w:rsidP="004C693B">
            <w:pPr>
              <w:widowControl w:val="0"/>
              <w:autoSpaceDE w:val="0"/>
              <w:autoSpaceDN w:val="0"/>
              <w:adjustRightInd w:val="0"/>
              <w:spacing w:after="0" w:line="240" w:lineRule="auto"/>
              <w:ind w:right="57"/>
              <w:jc w:val="both"/>
              <w:rPr>
                <w:rFonts w:ascii="Arial" w:eastAsia="Times New Roman" w:hAnsi="Arial" w:cs="Arial"/>
                <w:sz w:val="24"/>
                <w:szCs w:val="24"/>
                <w:lang w:eastAsia="ru-RU"/>
              </w:rPr>
            </w:pP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98</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3.4.16.</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Рынок услуг связи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9</w:t>
            </w:r>
            <w:r w:rsidRPr="004C693B">
              <w:rPr>
                <w:rFonts w:ascii="Arial" w:eastAsia="Times New Roman" w:hAnsi="Arial" w:cs="Arial"/>
                <w:sz w:val="24"/>
                <w:szCs w:val="24"/>
                <w:lang w:val="en-US" w:eastAsia="ru-RU"/>
              </w:rPr>
              <w:t>9</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3.4.17.</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Рынок услуг социального обслуживания населения</w:t>
            </w:r>
          </w:p>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100</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3.4.18.</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Прочие товарные рынки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100</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3.5.</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rPr>
                <w:rFonts w:ascii="Arial" w:eastAsia="Times New Roman" w:hAnsi="Arial" w:cs="Arial"/>
                <w:sz w:val="24"/>
                <w:szCs w:val="24"/>
                <w:lang w:eastAsia="ru-RU"/>
              </w:rPr>
            </w:pPr>
            <w:r w:rsidRPr="004C693B">
              <w:rPr>
                <w:rFonts w:ascii="Arial" w:eastAsia="Times New Roman" w:hAnsi="Arial" w:cs="Arial"/>
                <w:sz w:val="24"/>
                <w:szCs w:val="24"/>
                <w:lang w:eastAsia="ru-RU"/>
              </w:rPr>
              <w:t>Утверждение плана мероприятий («дорожной карты») по содействию развитию конкуренции в Чувашской Республике</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102</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3.6.</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Подготовка ежегодного доклада о состоянии и развитии конкурентной среды на рынках товаров, работ и услуг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10</w:t>
            </w:r>
            <w:r w:rsidRPr="004C693B">
              <w:rPr>
                <w:rFonts w:ascii="Arial" w:eastAsia="Times New Roman" w:hAnsi="Arial" w:cs="Arial"/>
                <w:sz w:val="24"/>
                <w:szCs w:val="24"/>
                <w:lang w:val="en-US" w:eastAsia="ru-RU"/>
              </w:rPr>
              <w:t>2</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3.7.</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Создание и реализация механизмов общественного контроля за деятельностью субъектов естественных монополий</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10</w:t>
            </w:r>
            <w:r w:rsidRPr="004C693B">
              <w:rPr>
                <w:rFonts w:ascii="Arial" w:eastAsia="Times New Roman" w:hAnsi="Arial" w:cs="Arial"/>
                <w:sz w:val="24"/>
                <w:szCs w:val="24"/>
                <w:lang w:val="en-US" w:eastAsia="ru-RU"/>
              </w:rPr>
              <w:t>2</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3.7.1.</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ind w:right="60"/>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Сведения о наличии межотраслевого совета потребителей при Главе Чувашской Республики</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10</w:t>
            </w:r>
            <w:r w:rsidRPr="004C693B">
              <w:rPr>
                <w:rFonts w:ascii="Arial" w:eastAsia="Times New Roman" w:hAnsi="Arial" w:cs="Arial"/>
                <w:sz w:val="24"/>
                <w:szCs w:val="24"/>
                <w:lang w:val="en-US" w:eastAsia="ru-RU"/>
              </w:rPr>
              <w:t>2</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3.7.2.</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ind w:left="60" w:right="60"/>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Внедрение и применение механизма технологического и ценового аудита инвестиционных проектов субъектов естественных монополий.</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103</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3.7.3.</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ind w:left="60" w:right="60"/>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Повышение прозрачности деятельности субъектов естественных монополий в Чувашской Республике</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10</w:t>
            </w:r>
            <w:r w:rsidRPr="004C693B">
              <w:rPr>
                <w:rFonts w:ascii="Arial" w:eastAsia="Times New Roman" w:hAnsi="Arial" w:cs="Arial"/>
                <w:sz w:val="24"/>
                <w:szCs w:val="24"/>
                <w:lang w:val="en-US" w:eastAsia="ru-RU"/>
              </w:rPr>
              <w:t>3</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ind w:right="60"/>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4.</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ind w:left="60" w:right="60"/>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Сведения о достижении целевых показателей  эффективности выполнения плана мероприятий («дорожной карты») по содействию развитию конкуренции в Чувашской Республике в 2016 году</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eastAsia="ru-RU"/>
              </w:rPr>
            </w:pPr>
            <w:r w:rsidRPr="004C693B">
              <w:rPr>
                <w:rFonts w:ascii="Arial" w:eastAsia="Times New Roman" w:hAnsi="Arial" w:cs="Arial"/>
                <w:sz w:val="24"/>
                <w:szCs w:val="24"/>
                <w:lang w:eastAsia="ru-RU"/>
              </w:rPr>
              <w:t>10</w:t>
            </w:r>
            <w:r w:rsidRPr="004C693B">
              <w:rPr>
                <w:rFonts w:ascii="Arial" w:eastAsia="Times New Roman" w:hAnsi="Arial" w:cs="Arial"/>
                <w:sz w:val="24"/>
                <w:szCs w:val="24"/>
                <w:lang w:val="en-US" w:eastAsia="ru-RU"/>
              </w:rPr>
              <w:t>5</w:t>
            </w:r>
          </w:p>
        </w:tc>
      </w:tr>
      <w:tr w:rsidR="004C693B" w:rsidRPr="004C693B" w:rsidTr="005E515D">
        <w:tblPrEx>
          <w:tblCellMar>
            <w:top w:w="0" w:type="dxa"/>
            <w:bottom w:w="0" w:type="dxa"/>
          </w:tblCellMar>
        </w:tblPrEx>
        <w:trPr>
          <w:trHeight w:val="1"/>
        </w:trPr>
        <w:tc>
          <w:tcPr>
            <w:tcW w:w="870"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both"/>
              <w:rPr>
                <w:rFonts w:ascii="Arial" w:eastAsia="Times New Roman" w:hAnsi="Arial" w:cs="Arial"/>
                <w:sz w:val="24"/>
                <w:szCs w:val="24"/>
                <w:lang w:val="en-US" w:eastAsia="ru-RU"/>
              </w:rPr>
            </w:pPr>
            <w:r w:rsidRPr="004C693B">
              <w:rPr>
                <w:rFonts w:ascii="Arial" w:eastAsia="Times New Roman" w:hAnsi="Arial" w:cs="Arial"/>
                <w:sz w:val="24"/>
                <w:szCs w:val="24"/>
                <w:lang w:val="en-US" w:eastAsia="ru-RU"/>
              </w:rPr>
              <w:t>5.</w:t>
            </w:r>
          </w:p>
        </w:tc>
        <w:tc>
          <w:tcPr>
            <w:tcW w:w="700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0" w:line="240" w:lineRule="auto"/>
              <w:ind w:left="60" w:right="60"/>
              <w:jc w:val="both"/>
              <w:rPr>
                <w:rFonts w:ascii="Arial" w:eastAsia="Times New Roman" w:hAnsi="Arial" w:cs="Arial"/>
                <w:sz w:val="24"/>
                <w:szCs w:val="24"/>
                <w:lang w:eastAsia="ru-RU"/>
              </w:rPr>
            </w:pPr>
            <w:r w:rsidRPr="004C693B">
              <w:rPr>
                <w:rFonts w:ascii="Arial" w:eastAsia="Times New Roman" w:hAnsi="Arial" w:cs="Arial"/>
                <w:sz w:val="24"/>
                <w:szCs w:val="24"/>
                <w:lang w:eastAsia="ru-RU"/>
              </w:rPr>
              <w:t>Дополнительные комментарии со стороны Чувашской Республики («обратная связь»)</w:t>
            </w:r>
          </w:p>
        </w:tc>
        <w:tc>
          <w:tcPr>
            <w:tcW w:w="1485" w:type="dxa"/>
            <w:tcBorders>
              <w:top w:val="single" w:sz="2" w:space="0" w:color="000000"/>
              <w:left w:val="single" w:sz="2" w:space="0" w:color="000000"/>
              <w:bottom w:val="single" w:sz="2" w:space="0" w:color="000000"/>
              <w:right w:val="single" w:sz="2" w:space="0" w:color="000000"/>
            </w:tcBorders>
            <w:shd w:val="clear" w:color="000000" w:fill="FFFFFF"/>
          </w:tcPr>
          <w:p w:rsidR="004C693B" w:rsidRPr="004C693B" w:rsidRDefault="004C693B" w:rsidP="004C693B">
            <w:pPr>
              <w:widowControl w:val="0"/>
              <w:autoSpaceDE w:val="0"/>
              <w:autoSpaceDN w:val="0"/>
              <w:adjustRightInd w:val="0"/>
              <w:spacing w:after="200" w:line="276" w:lineRule="auto"/>
              <w:jc w:val="center"/>
              <w:rPr>
                <w:rFonts w:ascii="Arial" w:eastAsia="Times New Roman" w:hAnsi="Arial" w:cs="Arial"/>
                <w:sz w:val="24"/>
                <w:szCs w:val="24"/>
                <w:lang w:val="en-US" w:eastAsia="ru-RU"/>
              </w:rPr>
            </w:pPr>
            <w:r w:rsidRPr="004C693B">
              <w:rPr>
                <w:rFonts w:ascii="Arial" w:eastAsia="Times New Roman" w:hAnsi="Arial" w:cs="Arial"/>
                <w:sz w:val="24"/>
                <w:szCs w:val="24"/>
                <w:lang w:eastAsia="ru-RU"/>
              </w:rPr>
              <w:t>11</w:t>
            </w:r>
            <w:r w:rsidRPr="004C693B">
              <w:rPr>
                <w:rFonts w:ascii="Arial" w:eastAsia="Times New Roman" w:hAnsi="Arial" w:cs="Arial"/>
                <w:sz w:val="24"/>
                <w:szCs w:val="24"/>
                <w:lang w:val="en-US" w:eastAsia="ru-RU"/>
              </w:rPr>
              <w:t>9</w:t>
            </w:r>
          </w:p>
        </w:tc>
      </w:tr>
    </w:tbl>
    <w:p w:rsidR="004C693B" w:rsidRPr="004C693B" w:rsidRDefault="004C693B" w:rsidP="004C693B">
      <w:pPr>
        <w:widowControl w:val="0"/>
        <w:autoSpaceDE w:val="0"/>
        <w:autoSpaceDN w:val="0"/>
        <w:adjustRightInd w:val="0"/>
        <w:spacing w:after="200" w:line="276" w:lineRule="auto"/>
        <w:rPr>
          <w:rFonts w:ascii="Arial" w:eastAsia="Times New Roman" w:hAnsi="Arial" w:cs="Arial"/>
          <w:sz w:val="24"/>
          <w:szCs w:val="24"/>
          <w:lang w:eastAsia="ru-RU"/>
        </w:rPr>
      </w:pPr>
    </w:p>
    <w:p w:rsidR="002C2D3E" w:rsidRDefault="002C2D3E" w:rsidP="00622BDA">
      <w:pPr>
        <w:spacing w:after="0" w:line="240" w:lineRule="auto"/>
        <w:jc w:val="center"/>
        <w:rPr>
          <w:rFonts w:ascii="Arial" w:hAnsi="Arial" w:cs="Arial"/>
          <w:b/>
          <w:bCs/>
          <w:sz w:val="24"/>
          <w:szCs w:val="24"/>
          <w:lang w:eastAsia="ru-RU"/>
        </w:rPr>
      </w:pPr>
    </w:p>
    <w:p w:rsidR="00293CE4" w:rsidRDefault="00293CE4" w:rsidP="00622BDA">
      <w:pPr>
        <w:spacing w:after="0" w:line="240" w:lineRule="auto"/>
        <w:jc w:val="center"/>
        <w:rPr>
          <w:rFonts w:ascii="Arial" w:hAnsi="Arial" w:cs="Arial"/>
          <w:b/>
          <w:bCs/>
          <w:sz w:val="24"/>
          <w:szCs w:val="24"/>
          <w:lang w:eastAsia="ru-RU"/>
        </w:rPr>
      </w:pPr>
      <w:r w:rsidRPr="00622BDA">
        <w:rPr>
          <w:rFonts w:ascii="Arial" w:hAnsi="Arial" w:cs="Arial"/>
          <w:b/>
          <w:bCs/>
          <w:sz w:val="24"/>
          <w:szCs w:val="24"/>
          <w:lang w:eastAsia="ru-RU"/>
        </w:rPr>
        <w:t>Введение</w:t>
      </w:r>
    </w:p>
    <w:p w:rsidR="003D2B44" w:rsidRPr="00622BDA" w:rsidRDefault="003D2B44" w:rsidP="00622BDA">
      <w:pPr>
        <w:spacing w:after="0" w:line="240" w:lineRule="auto"/>
        <w:jc w:val="center"/>
        <w:rPr>
          <w:rFonts w:ascii="Arial" w:hAnsi="Arial" w:cs="Arial"/>
          <w:b/>
          <w:bCs/>
          <w:sz w:val="24"/>
          <w:szCs w:val="24"/>
          <w:lang w:eastAsia="ru-RU"/>
        </w:rPr>
      </w:pPr>
    </w:p>
    <w:p w:rsidR="00293CE4" w:rsidRPr="009746DB" w:rsidRDefault="00293CE4" w:rsidP="00F56D0B">
      <w:pPr>
        <w:spacing w:after="0" w:line="240" w:lineRule="auto"/>
        <w:ind w:firstLine="720"/>
        <w:jc w:val="both"/>
        <w:rPr>
          <w:rFonts w:ascii="Arial" w:hAnsi="Arial" w:cs="Arial"/>
          <w:bCs/>
          <w:lang w:eastAsia="ru-RU"/>
        </w:rPr>
      </w:pPr>
      <w:r w:rsidRPr="009746DB">
        <w:rPr>
          <w:rFonts w:ascii="Arial" w:hAnsi="Arial" w:cs="Arial"/>
          <w:bCs/>
          <w:lang w:eastAsia="ru-RU"/>
        </w:rPr>
        <w:t xml:space="preserve">Министерство экономического развития, промышленности и торговли Чувашской Республики представляет Доклад о состоянии и развитии конкурентной среды на рынках товаров и услуг Чувашской Республики </w:t>
      </w:r>
      <w:r w:rsidR="00CE0510" w:rsidRPr="009746DB">
        <w:rPr>
          <w:rFonts w:ascii="Arial" w:hAnsi="Arial" w:cs="Arial"/>
          <w:bCs/>
          <w:lang w:eastAsia="ru-RU"/>
        </w:rPr>
        <w:t>за 201</w:t>
      </w:r>
      <w:r w:rsidR="009746DB" w:rsidRPr="009746DB">
        <w:rPr>
          <w:rFonts w:ascii="Arial" w:hAnsi="Arial" w:cs="Arial"/>
          <w:bCs/>
          <w:lang w:eastAsia="ru-RU"/>
        </w:rPr>
        <w:t>8</w:t>
      </w:r>
      <w:r w:rsidR="00CE0510" w:rsidRPr="009746DB">
        <w:rPr>
          <w:rFonts w:ascii="Arial" w:hAnsi="Arial" w:cs="Arial"/>
          <w:bCs/>
          <w:lang w:eastAsia="ru-RU"/>
        </w:rPr>
        <w:t xml:space="preserve"> год </w:t>
      </w:r>
      <w:r w:rsidRPr="009746DB">
        <w:rPr>
          <w:rFonts w:ascii="Arial" w:hAnsi="Arial" w:cs="Arial"/>
          <w:bCs/>
          <w:lang w:eastAsia="ru-RU"/>
        </w:rPr>
        <w:t xml:space="preserve">(далее - </w:t>
      </w:r>
      <w:r w:rsidR="00CE0510" w:rsidRPr="009746DB">
        <w:rPr>
          <w:rFonts w:ascii="Arial" w:hAnsi="Arial" w:cs="Arial"/>
          <w:bCs/>
          <w:lang w:eastAsia="ru-RU"/>
        </w:rPr>
        <w:t>д</w:t>
      </w:r>
      <w:r w:rsidRPr="009746DB">
        <w:rPr>
          <w:rFonts w:ascii="Arial" w:hAnsi="Arial" w:cs="Arial"/>
          <w:bCs/>
          <w:lang w:eastAsia="ru-RU"/>
        </w:rPr>
        <w:t xml:space="preserve">оклад), подготовленный в соответствии с разделом </w:t>
      </w:r>
      <w:r w:rsidRPr="009746DB">
        <w:rPr>
          <w:rFonts w:ascii="Arial" w:hAnsi="Arial" w:cs="Arial"/>
          <w:bCs/>
          <w:lang w:val="en-US" w:eastAsia="ru-RU"/>
        </w:rPr>
        <w:t>VI</w:t>
      </w:r>
      <w:r w:rsidRPr="009746DB">
        <w:rPr>
          <w:rFonts w:ascii="Arial" w:hAnsi="Arial" w:cs="Arial"/>
          <w:bCs/>
          <w:lang w:eastAsia="ru-RU"/>
        </w:rPr>
        <w:t xml:space="preserve"> </w:t>
      </w:r>
      <w:r w:rsidR="00CE0510" w:rsidRPr="009746DB">
        <w:rPr>
          <w:rFonts w:ascii="Arial" w:hAnsi="Arial" w:cs="Arial"/>
          <w:bCs/>
          <w:lang w:eastAsia="ru-RU"/>
        </w:rPr>
        <w:t>с</w:t>
      </w:r>
      <w:r w:rsidRPr="009746DB">
        <w:rPr>
          <w:rFonts w:ascii="Arial" w:hAnsi="Arial" w:cs="Arial"/>
          <w:bCs/>
          <w:lang w:eastAsia="ru-RU"/>
        </w:rPr>
        <w:t>тандарта развития конкуренции в субъектах Российской Федерации, утвержденн</w:t>
      </w:r>
      <w:r w:rsidR="00032A69" w:rsidRPr="009746DB">
        <w:rPr>
          <w:rFonts w:ascii="Arial" w:hAnsi="Arial" w:cs="Arial"/>
          <w:bCs/>
          <w:lang w:eastAsia="ru-RU"/>
        </w:rPr>
        <w:t>ого</w:t>
      </w:r>
      <w:r w:rsidRPr="009746DB">
        <w:rPr>
          <w:rFonts w:ascii="Arial" w:hAnsi="Arial" w:cs="Arial"/>
          <w:bCs/>
          <w:lang w:eastAsia="ru-RU"/>
        </w:rPr>
        <w:t xml:space="preserve"> распоряжением Правительства Российской Федерации от 5 сентября 2015 г</w:t>
      </w:r>
      <w:r w:rsidR="00B33C4B" w:rsidRPr="009746DB">
        <w:rPr>
          <w:rFonts w:ascii="Arial" w:hAnsi="Arial" w:cs="Arial"/>
          <w:bCs/>
          <w:lang w:eastAsia="ru-RU"/>
        </w:rPr>
        <w:t>. № 1738-р</w:t>
      </w:r>
      <w:r w:rsidR="00E75688" w:rsidRPr="009746DB">
        <w:rPr>
          <w:rFonts w:ascii="Arial" w:hAnsi="Arial" w:cs="Arial"/>
          <w:bCs/>
          <w:lang w:eastAsia="ru-RU"/>
        </w:rPr>
        <w:t xml:space="preserve"> (далее – стандарт)</w:t>
      </w:r>
      <w:r w:rsidRPr="009746DB">
        <w:rPr>
          <w:rFonts w:ascii="Arial" w:hAnsi="Arial" w:cs="Arial"/>
          <w:bCs/>
          <w:lang w:eastAsia="ru-RU"/>
        </w:rPr>
        <w:t>.</w:t>
      </w:r>
    </w:p>
    <w:p w:rsidR="00293CE4" w:rsidRPr="00EC3508" w:rsidRDefault="00293CE4" w:rsidP="00F56D0B">
      <w:pPr>
        <w:spacing w:after="0" w:line="240" w:lineRule="auto"/>
        <w:ind w:firstLine="720"/>
        <w:jc w:val="both"/>
        <w:rPr>
          <w:rFonts w:ascii="Arial" w:hAnsi="Arial" w:cs="Arial"/>
          <w:bCs/>
          <w:lang w:eastAsia="ru-RU"/>
        </w:rPr>
      </w:pPr>
      <w:r w:rsidRPr="00EC3508">
        <w:rPr>
          <w:rFonts w:ascii="Arial" w:hAnsi="Arial" w:cs="Arial"/>
          <w:bCs/>
          <w:lang w:eastAsia="ru-RU"/>
        </w:rPr>
        <w:t xml:space="preserve">Доклад является официальным документом, подготовленным в целях обеспечения органов государственной власти Чувашской Республики, органов местного самоуправления </w:t>
      </w:r>
      <w:r w:rsidR="00CE0510" w:rsidRPr="00EC3508">
        <w:rPr>
          <w:rFonts w:ascii="Arial" w:hAnsi="Arial" w:cs="Arial"/>
          <w:bCs/>
          <w:lang w:eastAsia="ru-RU"/>
        </w:rPr>
        <w:t xml:space="preserve">в </w:t>
      </w:r>
      <w:r w:rsidRPr="00EC3508">
        <w:rPr>
          <w:rFonts w:ascii="Arial" w:hAnsi="Arial" w:cs="Arial"/>
          <w:bCs/>
          <w:lang w:eastAsia="ru-RU"/>
        </w:rPr>
        <w:t>Чувашской Республик</w:t>
      </w:r>
      <w:r w:rsidR="00CE0510" w:rsidRPr="00EC3508">
        <w:rPr>
          <w:rFonts w:ascii="Arial" w:hAnsi="Arial" w:cs="Arial"/>
          <w:bCs/>
          <w:lang w:eastAsia="ru-RU"/>
        </w:rPr>
        <w:t>е</w:t>
      </w:r>
      <w:r w:rsidRPr="00EC3508">
        <w:rPr>
          <w:rFonts w:ascii="Arial" w:hAnsi="Arial" w:cs="Arial"/>
          <w:bCs/>
          <w:lang w:eastAsia="ru-RU"/>
        </w:rPr>
        <w:t>, юридических лиц, индивидуальных предпринимателей и граждан, проживающих в Чувашской Республике, систематизированной аналитической информацией о состоянии конкурентной среды на рынках товаров, работ и услуг в Чувашской Республике.</w:t>
      </w:r>
    </w:p>
    <w:p w:rsidR="00293CE4" w:rsidRPr="00EC3508" w:rsidRDefault="00293CE4" w:rsidP="00F56D0B">
      <w:pPr>
        <w:spacing w:after="0" w:line="240" w:lineRule="auto"/>
        <w:ind w:firstLine="720"/>
        <w:jc w:val="both"/>
        <w:rPr>
          <w:rFonts w:ascii="Arial" w:hAnsi="Arial" w:cs="Arial"/>
          <w:bCs/>
          <w:lang w:eastAsia="ru-RU"/>
        </w:rPr>
      </w:pPr>
      <w:r w:rsidRPr="00EC3508">
        <w:rPr>
          <w:rFonts w:ascii="Arial" w:hAnsi="Arial" w:cs="Arial"/>
          <w:bCs/>
          <w:lang w:eastAsia="ru-RU"/>
        </w:rPr>
        <w:t>Доклад служит основой для определения органами государствен</w:t>
      </w:r>
      <w:r w:rsidR="000A7525" w:rsidRPr="00EC3508">
        <w:rPr>
          <w:rFonts w:ascii="Arial" w:hAnsi="Arial" w:cs="Arial"/>
          <w:bCs/>
          <w:lang w:eastAsia="ru-RU"/>
        </w:rPr>
        <w:t xml:space="preserve">ной власти Чувашской Республики и органами местного самоуправления </w:t>
      </w:r>
      <w:r w:rsidRPr="00EC3508">
        <w:rPr>
          <w:rFonts w:ascii="Arial" w:hAnsi="Arial" w:cs="Arial"/>
          <w:bCs/>
          <w:lang w:eastAsia="ru-RU"/>
        </w:rPr>
        <w:t xml:space="preserve">приоритетных направлений деятельности по обеспечению конкуренции, а также для разработки </w:t>
      </w:r>
      <w:r w:rsidR="000A7525" w:rsidRPr="00EC3508">
        <w:rPr>
          <w:rFonts w:ascii="Arial" w:hAnsi="Arial" w:cs="Arial"/>
          <w:bCs/>
          <w:lang w:eastAsia="ru-RU"/>
        </w:rPr>
        <w:t>организационных</w:t>
      </w:r>
      <w:r w:rsidRPr="00EC3508">
        <w:rPr>
          <w:rFonts w:ascii="Arial" w:hAnsi="Arial" w:cs="Arial"/>
          <w:bCs/>
          <w:lang w:eastAsia="ru-RU"/>
        </w:rPr>
        <w:t xml:space="preserve"> мер по обеспечению развития конкуренции.</w:t>
      </w:r>
    </w:p>
    <w:p w:rsidR="00293CE4" w:rsidRPr="00EC3508" w:rsidRDefault="00293CE4" w:rsidP="00F56D0B">
      <w:pPr>
        <w:spacing w:after="0" w:line="240" w:lineRule="auto"/>
        <w:ind w:firstLine="720"/>
        <w:jc w:val="both"/>
        <w:rPr>
          <w:rFonts w:ascii="Arial" w:hAnsi="Arial" w:cs="Arial"/>
          <w:bCs/>
          <w:lang w:eastAsia="ru-RU"/>
        </w:rPr>
      </w:pPr>
      <w:r w:rsidRPr="00EC3508">
        <w:rPr>
          <w:rFonts w:ascii="Arial" w:hAnsi="Arial" w:cs="Arial"/>
          <w:bCs/>
          <w:lang w:eastAsia="ru-RU"/>
        </w:rPr>
        <w:t xml:space="preserve">Разработка настоящего </w:t>
      </w:r>
      <w:r w:rsidR="00CE0510" w:rsidRPr="00EC3508">
        <w:rPr>
          <w:rFonts w:ascii="Arial" w:hAnsi="Arial" w:cs="Arial"/>
          <w:bCs/>
          <w:lang w:eastAsia="ru-RU"/>
        </w:rPr>
        <w:t>д</w:t>
      </w:r>
      <w:r w:rsidRPr="00EC3508">
        <w:rPr>
          <w:rFonts w:ascii="Arial" w:hAnsi="Arial" w:cs="Arial"/>
          <w:bCs/>
          <w:lang w:eastAsia="ru-RU"/>
        </w:rPr>
        <w:t xml:space="preserve">оклада была осуществлена </w:t>
      </w:r>
      <w:r w:rsidR="00CE0510" w:rsidRPr="00EC3508">
        <w:rPr>
          <w:rFonts w:ascii="Arial" w:hAnsi="Arial" w:cs="Arial"/>
          <w:bCs/>
          <w:lang w:eastAsia="ru-RU"/>
        </w:rPr>
        <w:t>у</w:t>
      </w:r>
      <w:r w:rsidRPr="00EC3508">
        <w:rPr>
          <w:rFonts w:ascii="Arial" w:hAnsi="Arial" w:cs="Arial"/>
          <w:bCs/>
          <w:lang w:eastAsia="ru-RU"/>
        </w:rPr>
        <w:t xml:space="preserve">полномоченным органом </w:t>
      </w:r>
      <w:r w:rsidR="00CE0510" w:rsidRPr="00EC3508">
        <w:rPr>
          <w:rFonts w:ascii="Arial" w:hAnsi="Arial" w:cs="Arial"/>
          <w:bCs/>
          <w:lang w:eastAsia="ru-RU"/>
        </w:rPr>
        <w:t xml:space="preserve">исполнительной власти Чувашской Республики </w:t>
      </w:r>
      <w:r w:rsidRPr="00EC3508">
        <w:rPr>
          <w:rFonts w:ascii="Arial" w:hAnsi="Arial" w:cs="Arial"/>
          <w:bCs/>
          <w:lang w:eastAsia="ru-RU"/>
        </w:rPr>
        <w:t xml:space="preserve">в сфере содействия развитию конкуренции в лице Министерства экономического развития, промышленности и торговли Чувашской Республики </w:t>
      </w:r>
      <w:r w:rsidR="00ED0768" w:rsidRPr="00EC3508">
        <w:rPr>
          <w:rFonts w:ascii="Arial" w:hAnsi="Arial" w:cs="Arial"/>
          <w:bCs/>
          <w:lang w:eastAsia="ru-RU"/>
        </w:rPr>
        <w:t xml:space="preserve">(далее – </w:t>
      </w:r>
      <w:r w:rsidR="00567CF4" w:rsidRPr="00EC3508">
        <w:rPr>
          <w:rFonts w:ascii="Arial" w:hAnsi="Arial" w:cs="Arial"/>
          <w:lang w:eastAsia="ru-RU"/>
        </w:rPr>
        <w:t>Минэкономразвития Чувашии</w:t>
      </w:r>
      <w:r w:rsidR="00ED0768" w:rsidRPr="00EC3508">
        <w:rPr>
          <w:rFonts w:ascii="Arial" w:hAnsi="Arial" w:cs="Arial"/>
          <w:bCs/>
          <w:lang w:eastAsia="ru-RU"/>
        </w:rPr>
        <w:t xml:space="preserve">) </w:t>
      </w:r>
      <w:r w:rsidRPr="00EC3508">
        <w:rPr>
          <w:rFonts w:ascii="Arial" w:hAnsi="Arial" w:cs="Arial"/>
          <w:bCs/>
          <w:lang w:eastAsia="ru-RU"/>
        </w:rPr>
        <w:t xml:space="preserve">с участием </w:t>
      </w:r>
      <w:r w:rsidR="000A7525" w:rsidRPr="00EC3508">
        <w:rPr>
          <w:rFonts w:ascii="Arial" w:hAnsi="Arial" w:cs="Arial"/>
          <w:bCs/>
          <w:lang w:eastAsia="ru-RU"/>
        </w:rPr>
        <w:t xml:space="preserve">территориальных органов </w:t>
      </w:r>
      <w:r w:rsidRPr="00EC3508">
        <w:rPr>
          <w:rFonts w:ascii="Arial" w:hAnsi="Arial" w:cs="Arial"/>
          <w:bCs/>
          <w:lang w:eastAsia="ru-RU"/>
        </w:rPr>
        <w:t>федеральных органов исполнительных власти и органов государственной власти Чувашской Республики, с привлечением представителей бизнес – сообщества, включенных в состав экспертной группы по мониторингу внедрения в Чувашской Республике стандарта развития конкуренции в субъектах Российской Федерации при Совете по улучшению инвестиционного климата при Главе Чувашской Республики</w:t>
      </w:r>
      <w:r w:rsidR="00CF5F9E" w:rsidRPr="00EC3508">
        <w:rPr>
          <w:rFonts w:ascii="Arial" w:hAnsi="Arial" w:cs="Arial"/>
          <w:bCs/>
          <w:lang w:eastAsia="ru-RU"/>
        </w:rPr>
        <w:t xml:space="preserve"> (далее – </w:t>
      </w:r>
      <w:r w:rsidR="00DF5AD6" w:rsidRPr="00EC3508">
        <w:rPr>
          <w:rFonts w:ascii="Arial" w:hAnsi="Arial" w:cs="Arial"/>
          <w:bCs/>
          <w:lang w:eastAsia="ru-RU"/>
        </w:rPr>
        <w:t xml:space="preserve">Совет, </w:t>
      </w:r>
      <w:r w:rsidR="00CF5F9E" w:rsidRPr="00EC3508">
        <w:rPr>
          <w:rFonts w:ascii="Arial" w:hAnsi="Arial" w:cs="Arial"/>
          <w:bCs/>
          <w:lang w:eastAsia="ru-RU"/>
        </w:rPr>
        <w:t>экспертная группа)</w:t>
      </w:r>
      <w:r w:rsidRPr="00EC3508">
        <w:rPr>
          <w:rFonts w:ascii="Arial" w:hAnsi="Arial" w:cs="Arial"/>
          <w:bCs/>
          <w:lang w:eastAsia="ru-RU"/>
        </w:rPr>
        <w:t>.</w:t>
      </w:r>
    </w:p>
    <w:p w:rsidR="00293CE4" w:rsidRPr="00EC3508" w:rsidRDefault="00293CE4" w:rsidP="00F56D0B">
      <w:pPr>
        <w:spacing w:after="0" w:line="240" w:lineRule="auto"/>
        <w:ind w:firstLine="720"/>
        <w:jc w:val="both"/>
        <w:rPr>
          <w:rFonts w:ascii="Arial" w:hAnsi="Arial" w:cs="Arial"/>
          <w:bCs/>
          <w:lang w:eastAsia="ru-RU"/>
        </w:rPr>
      </w:pPr>
      <w:r w:rsidRPr="00EC3508">
        <w:rPr>
          <w:rFonts w:ascii="Arial" w:hAnsi="Arial" w:cs="Arial"/>
          <w:bCs/>
          <w:lang w:eastAsia="ru-RU"/>
        </w:rPr>
        <w:t>В докладе приведены основные итоги проводимой в Чувашской Респ</w:t>
      </w:r>
      <w:r w:rsidR="000A7525" w:rsidRPr="00EC3508">
        <w:rPr>
          <w:rFonts w:ascii="Arial" w:hAnsi="Arial" w:cs="Arial"/>
          <w:bCs/>
          <w:lang w:eastAsia="ru-RU"/>
        </w:rPr>
        <w:t xml:space="preserve">ублике конкурентной политики, </w:t>
      </w:r>
      <w:r w:rsidRPr="00EC3508">
        <w:rPr>
          <w:rFonts w:ascii="Arial" w:hAnsi="Arial" w:cs="Arial"/>
          <w:bCs/>
          <w:lang w:eastAsia="ru-RU"/>
        </w:rPr>
        <w:t xml:space="preserve">наиболее значимые изменения </w:t>
      </w:r>
      <w:r w:rsidR="000A7525" w:rsidRPr="00EC3508">
        <w:rPr>
          <w:rFonts w:ascii="Arial" w:hAnsi="Arial" w:cs="Arial"/>
          <w:bCs/>
          <w:lang w:eastAsia="ru-RU"/>
        </w:rPr>
        <w:t>нормативного правового регулирования по развитию конкуренции</w:t>
      </w:r>
      <w:r w:rsidRPr="00EC3508">
        <w:rPr>
          <w:rFonts w:ascii="Arial" w:hAnsi="Arial" w:cs="Arial"/>
          <w:bCs/>
          <w:lang w:eastAsia="ru-RU"/>
        </w:rPr>
        <w:t>, представлены результаты исследования состояния конкуренции на приоритетных и социально значимых товарных рынках Чувашской Республики, рассмотрены основные проблемы их функционирования.</w:t>
      </w:r>
    </w:p>
    <w:p w:rsidR="00293CE4" w:rsidRPr="00EC3508" w:rsidRDefault="00293CE4" w:rsidP="00F56D0B">
      <w:pPr>
        <w:spacing w:after="0" w:line="240" w:lineRule="auto"/>
        <w:ind w:firstLine="720"/>
        <w:jc w:val="both"/>
        <w:rPr>
          <w:rFonts w:ascii="Arial" w:hAnsi="Arial" w:cs="Arial"/>
          <w:bCs/>
          <w:lang w:eastAsia="ru-RU"/>
        </w:rPr>
      </w:pPr>
      <w:r w:rsidRPr="00EC3508">
        <w:rPr>
          <w:rFonts w:ascii="Arial" w:hAnsi="Arial" w:cs="Arial"/>
          <w:bCs/>
          <w:lang w:eastAsia="ru-RU"/>
        </w:rPr>
        <w:t>Также в доклад включены данные, характеризующие правоприменительную практику антимонопольн</w:t>
      </w:r>
      <w:r w:rsidR="00ED0768" w:rsidRPr="00EC3508">
        <w:rPr>
          <w:rFonts w:ascii="Arial" w:hAnsi="Arial" w:cs="Arial"/>
          <w:bCs/>
          <w:lang w:eastAsia="ru-RU"/>
        </w:rPr>
        <w:t>ого</w:t>
      </w:r>
      <w:r w:rsidRPr="00EC3508">
        <w:rPr>
          <w:rFonts w:ascii="Arial" w:hAnsi="Arial" w:cs="Arial"/>
          <w:bCs/>
          <w:lang w:eastAsia="ru-RU"/>
        </w:rPr>
        <w:t xml:space="preserve"> орган</w:t>
      </w:r>
      <w:r w:rsidR="00ED0768" w:rsidRPr="00EC3508">
        <w:rPr>
          <w:rFonts w:ascii="Arial" w:hAnsi="Arial" w:cs="Arial"/>
          <w:bCs/>
          <w:lang w:eastAsia="ru-RU"/>
        </w:rPr>
        <w:t>а</w:t>
      </w:r>
      <w:r w:rsidRPr="00EC3508">
        <w:rPr>
          <w:rFonts w:ascii="Arial" w:hAnsi="Arial" w:cs="Arial"/>
          <w:bCs/>
          <w:lang w:eastAsia="ru-RU"/>
        </w:rPr>
        <w:t>, материалы, предоставленные Роспотребнадзором, Чувашстатом, результаты социологического опроса хозяйствующих субъектов и населения Чувашской Республики.</w:t>
      </w:r>
    </w:p>
    <w:p w:rsidR="00293CE4" w:rsidRPr="00EC3508" w:rsidRDefault="00293CE4" w:rsidP="00F56D0B">
      <w:pPr>
        <w:spacing w:after="0" w:line="240" w:lineRule="auto"/>
        <w:jc w:val="both"/>
        <w:outlineLvl w:val="2"/>
        <w:rPr>
          <w:rFonts w:ascii="Times New Roman" w:hAnsi="Times New Roman"/>
          <w:b/>
          <w:bCs/>
          <w:sz w:val="26"/>
          <w:szCs w:val="26"/>
          <w:highlight w:val="yellow"/>
          <w:lang w:eastAsia="ru-RU"/>
        </w:rPr>
      </w:pPr>
    </w:p>
    <w:p w:rsidR="00293CE4" w:rsidRPr="00EC3508" w:rsidRDefault="00293CE4" w:rsidP="00502674">
      <w:pPr>
        <w:pStyle w:val="3"/>
        <w:tabs>
          <w:tab w:val="left" w:pos="4500"/>
        </w:tabs>
        <w:spacing w:before="0" w:beforeAutospacing="0" w:after="0" w:afterAutospacing="0"/>
        <w:jc w:val="center"/>
        <w:rPr>
          <w:rFonts w:ascii="Arial" w:hAnsi="Arial" w:cs="Arial"/>
          <w:sz w:val="24"/>
          <w:szCs w:val="24"/>
        </w:rPr>
      </w:pPr>
      <w:r w:rsidRPr="00EC3508">
        <w:rPr>
          <w:rFonts w:ascii="Arial" w:hAnsi="Arial" w:cs="Arial"/>
          <w:sz w:val="24"/>
          <w:szCs w:val="24"/>
        </w:rPr>
        <w:t xml:space="preserve">Раздел 1. Решение Главы Чувашской Республики о внедрении стандарта развития конкуренции в субъектах </w:t>
      </w:r>
    </w:p>
    <w:p w:rsidR="00293CE4" w:rsidRPr="00EC3508" w:rsidRDefault="00293CE4" w:rsidP="00502674">
      <w:pPr>
        <w:pStyle w:val="3"/>
        <w:tabs>
          <w:tab w:val="left" w:pos="4500"/>
        </w:tabs>
        <w:spacing w:before="0" w:beforeAutospacing="0" w:after="0" w:afterAutospacing="0"/>
        <w:jc w:val="center"/>
        <w:rPr>
          <w:rFonts w:ascii="Arial" w:hAnsi="Arial" w:cs="Arial"/>
          <w:sz w:val="24"/>
          <w:szCs w:val="24"/>
        </w:rPr>
      </w:pPr>
      <w:r w:rsidRPr="00EC3508">
        <w:rPr>
          <w:rFonts w:ascii="Arial" w:hAnsi="Arial" w:cs="Arial"/>
          <w:sz w:val="24"/>
          <w:szCs w:val="24"/>
        </w:rPr>
        <w:t xml:space="preserve">Российской Федерации </w:t>
      </w:r>
    </w:p>
    <w:p w:rsidR="00293CE4" w:rsidRPr="00EC3508" w:rsidRDefault="00293CE4" w:rsidP="00977AAD">
      <w:pPr>
        <w:spacing w:after="0" w:line="240" w:lineRule="auto"/>
        <w:ind w:firstLine="709"/>
        <w:jc w:val="both"/>
        <w:rPr>
          <w:rFonts w:ascii="Arial" w:hAnsi="Arial" w:cs="Arial"/>
          <w:bCs/>
          <w:sz w:val="26"/>
          <w:szCs w:val="26"/>
          <w:lang w:eastAsia="ru-RU"/>
        </w:rPr>
      </w:pPr>
    </w:p>
    <w:p w:rsidR="00293CE4" w:rsidRPr="00EC3508" w:rsidRDefault="00293CE4" w:rsidP="00977AAD">
      <w:pPr>
        <w:spacing w:after="0" w:line="240" w:lineRule="auto"/>
        <w:ind w:firstLine="709"/>
        <w:jc w:val="both"/>
        <w:rPr>
          <w:rFonts w:ascii="Arial" w:hAnsi="Arial" w:cs="Arial"/>
        </w:rPr>
      </w:pPr>
      <w:r w:rsidRPr="00EC3508">
        <w:rPr>
          <w:rFonts w:ascii="Arial" w:hAnsi="Arial" w:cs="Arial"/>
          <w:bCs/>
          <w:lang w:eastAsia="ru-RU"/>
        </w:rPr>
        <w:t>Указом Главы Чувашской Республики от 30 декабря 2014 г. №</w:t>
      </w:r>
      <w:r w:rsidR="00032A69" w:rsidRPr="00EC3508">
        <w:rPr>
          <w:rFonts w:ascii="Arial" w:hAnsi="Arial" w:cs="Arial"/>
          <w:bCs/>
          <w:lang w:eastAsia="ru-RU"/>
        </w:rPr>
        <w:t xml:space="preserve"> </w:t>
      </w:r>
      <w:r w:rsidRPr="00EC3508">
        <w:rPr>
          <w:rFonts w:ascii="Arial" w:hAnsi="Arial" w:cs="Arial"/>
          <w:bCs/>
          <w:lang w:eastAsia="ru-RU"/>
        </w:rPr>
        <w:t>181</w:t>
      </w:r>
      <w:r w:rsidR="000A7525" w:rsidRPr="00EC3508">
        <w:rPr>
          <w:rFonts w:ascii="Arial" w:hAnsi="Arial" w:cs="Arial"/>
          <w:bCs/>
          <w:lang w:eastAsia="ru-RU"/>
        </w:rPr>
        <w:t xml:space="preserve"> </w:t>
      </w:r>
      <w:r w:rsidRPr="00EC3508">
        <w:rPr>
          <w:rFonts w:ascii="Arial" w:hAnsi="Arial" w:cs="Arial"/>
        </w:rPr>
        <w:t>«</w:t>
      </w:r>
      <w:r w:rsidRPr="00EC3508">
        <w:rPr>
          <w:rFonts w:ascii="Arial" w:hAnsi="Arial" w:cs="Arial"/>
          <w:bCs/>
          <w:lang w:eastAsia="ru-RU"/>
        </w:rPr>
        <w:t xml:space="preserve">О внедрении в Чувашской Республике стандарта развития конкуренции в субъектах Российской Федерации» </w:t>
      </w:r>
      <w:r w:rsidR="00CE0510" w:rsidRPr="00EC3508">
        <w:rPr>
          <w:rFonts w:ascii="Arial" w:hAnsi="Arial" w:cs="Arial"/>
          <w:bCs/>
          <w:lang w:eastAsia="ru-RU"/>
        </w:rPr>
        <w:t xml:space="preserve">(далее – Указ) </w:t>
      </w:r>
      <w:r w:rsidRPr="00EC3508">
        <w:rPr>
          <w:rFonts w:ascii="Arial" w:hAnsi="Arial" w:cs="Arial"/>
          <w:bCs/>
          <w:lang w:eastAsia="ru-RU"/>
        </w:rPr>
        <w:t>дан старт внедрению в Чувашской Республике стандарта.</w:t>
      </w:r>
    </w:p>
    <w:p w:rsidR="00293CE4" w:rsidRPr="00EC3508" w:rsidRDefault="00293CE4" w:rsidP="00DD79EC">
      <w:pPr>
        <w:spacing w:after="0" w:line="240" w:lineRule="auto"/>
        <w:ind w:firstLine="709"/>
        <w:jc w:val="both"/>
        <w:rPr>
          <w:rFonts w:ascii="Arial" w:hAnsi="Arial" w:cs="Arial"/>
          <w:bCs/>
          <w:lang w:eastAsia="ru-RU"/>
        </w:rPr>
      </w:pPr>
      <w:r w:rsidRPr="00EC3508">
        <w:rPr>
          <w:rFonts w:ascii="Arial" w:hAnsi="Arial" w:cs="Arial"/>
          <w:bCs/>
          <w:lang w:eastAsia="ru-RU"/>
        </w:rPr>
        <w:t xml:space="preserve">Указ размещен на официальном сайте Минэкономразвития Чувашии в </w:t>
      </w:r>
      <w:r w:rsidR="002E3E69" w:rsidRPr="00EC3508">
        <w:rPr>
          <w:rFonts w:ascii="Arial" w:hAnsi="Arial" w:cs="Arial"/>
          <w:bCs/>
          <w:lang w:eastAsia="ru-RU"/>
        </w:rPr>
        <w:t xml:space="preserve">информационно-телекоммуникационной </w:t>
      </w:r>
      <w:r w:rsidRPr="00EC3508">
        <w:rPr>
          <w:rFonts w:ascii="Arial" w:hAnsi="Arial" w:cs="Arial"/>
          <w:bCs/>
          <w:lang w:eastAsia="ru-RU"/>
        </w:rPr>
        <w:t>сети «Интернет» в разделе «Конкурентная политика»</w:t>
      </w:r>
      <w:r w:rsidR="002E3E69" w:rsidRPr="00EC3508">
        <w:rPr>
          <w:rFonts w:ascii="Arial" w:hAnsi="Arial" w:cs="Arial"/>
          <w:bCs/>
          <w:lang w:eastAsia="ru-RU"/>
        </w:rPr>
        <w:t>:</w:t>
      </w:r>
      <w:r w:rsidRPr="00EC3508">
        <w:rPr>
          <w:rFonts w:ascii="Arial" w:hAnsi="Arial" w:cs="Arial"/>
        </w:rPr>
        <w:t xml:space="preserve"> </w:t>
      </w:r>
      <w:hyperlink w:history="1"/>
      <w:r w:rsidR="00DD79EC" w:rsidRPr="00EC3508">
        <w:rPr>
          <w:u w:val="single"/>
        </w:rPr>
        <w:t>http://economy.cap.ru/action/activity/soc-econom-razvitie/konkurentnaya-politika/normativno-pravovoe-regulirovanie-po-vnedreniyu-sta</w:t>
      </w:r>
      <w:r w:rsidR="00DD79EC" w:rsidRPr="00EC3508">
        <w:rPr>
          <w:rFonts w:ascii="Arial" w:hAnsi="Arial" w:cs="Arial"/>
          <w:bCs/>
          <w:lang w:eastAsia="ru-RU"/>
        </w:rPr>
        <w:t>.</w:t>
      </w:r>
    </w:p>
    <w:p w:rsidR="002A2F0A" w:rsidRPr="00F3304E" w:rsidRDefault="002A2F0A" w:rsidP="00977AAD">
      <w:pPr>
        <w:spacing w:after="0" w:line="240" w:lineRule="auto"/>
        <w:ind w:firstLine="708"/>
        <w:jc w:val="both"/>
        <w:rPr>
          <w:rFonts w:ascii="Arial" w:hAnsi="Arial" w:cs="Arial"/>
          <w:bCs/>
          <w:highlight w:val="yellow"/>
          <w:lang w:eastAsia="ru-RU"/>
        </w:rPr>
      </w:pPr>
    </w:p>
    <w:p w:rsidR="002A2F0A" w:rsidRPr="00F3304E" w:rsidRDefault="002A2F0A" w:rsidP="00977AAD">
      <w:pPr>
        <w:spacing w:after="0" w:line="240" w:lineRule="auto"/>
        <w:ind w:firstLine="708"/>
        <w:jc w:val="both"/>
        <w:rPr>
          <w:rFonts w:ascii="Arial" w:hAnsi="Arial" w:cs="Arial"/>
          <w:bCs/>
          <w:highlight w:val="yellow"/>
          <w:lang w:eastAsia="ru-RU"/>
        </w:rPr>
      </w:pPr>
    </w:p>
    <w:p w:rsidR="00E75688" w:rsidRPr="00F3304E" w:rsidRDefault="00E75688" w:rsidP="00977AAD">
      <w:pPr>
        <w:spacing w:after="0" w:line="240" w:lineRule="auto"/>
        <w:ind w:firstLine="708"/>
        <w:jc w:val="both"/>
        <w:rPr>
          <w:rFonts w:ascii="Arial" w:hAnsi="Arial" w:cs="Arial"/>
          <w:bCs/>
          <w:highlight w:val="yellow"/>
          <w:lang w:eastAsia="ru-RU"/>
        </w:rPr>
      </w:pPr>
    </w:p>
    <w:p w:rsidR="002A2F0A" w:rsidRPr="00F3304E" w:rsidRDefault="002A2F0A" w:rsidP="00977AAD">
      <w:pPr>
        <w:spacing w:after="0" w:line="240" w:lineRule="auto"/>
        <w:ind w:firstLine="708"/>
        <w:jc w:val="both"/>
        <w:rPr>
          <w:rFonts w:ascii="Arial" w:hAnsi="Arial" w:cs="Arial"/>
          <w:bCs/>
          <w:highlight w:val="yellow"/>
          <w:lang w:eastAsia="ru-RU"/>
        </w:rPr>
      </w:pPr>
    </w:p>
    <w:p w:rsidR="002A2F0A" w:rsidRPr="00F3304E" w:rsidRDefault="002A2F0A" w:rsidP="00977AAD">
      <w:pPr>
        <w:spacing w:after="0" w:line="240" w:lineRule="auto"/>
        <w:ind w:firstLine="708"/>
        <w:jc w:val="both"/>
        <w:rPr>
          <w:rFonts w:ascii="Arial" w:hAnsi="Arial" w:cs="Arial"/>
          <w:bCs/>
          <w:highlight w:val="yellow"/>
          <w:lang w:eastAsia="ru-RU"/>
        </w:rPr>
      </w:pPr>
    </w:p>
    <w:p w:rsidR="00293CE4" w:rsidRPr="00EC3508" w:rsidRDefault="00293CE4" w:rsidP="00502674">
      <w:pPr>
        <w:spacing w:after="0" w:line="240" w:lineRule="auto"/>
        <w:jc w:val="center"/>
        <w:rPr>
          <w:rFonts w:ascii="Arial" w:hAnsi="Arial" w:cs="Arial"/>
          <w:b/>
          <w:bCs/>
          <w:sz w:val="24"/>
          <w:szCs w:val="24"/>
          <w:lang w:eastAsia="ru-RU"/>
        </w:rPr>
      </w:pPr>
      <w:r w:rsidRPr="00EC3508">
        <w:rPr>
          <w:rFonts w:ascii="Arial" w:hAnsi="Arial" w:cs="Arial"/>
          <w:b/>
          <w:bCs/>
          <w:sz w:val="24"/>
          <w:szCs w:val="24"/>
          <w:lang w:eastAsia="ru-RU"/>
        </w:rPr>
        <w:t>Раздел 2. Доклад о состоянии и развитии конкурентной среды на рынках товаров, работ и услуг Чувашской Республики</w:t>
      </w:r>
      <w:r w:rsidR="00CE0510" w:rsidRPr="00EC3508">
        <w:rPr>
          <w:rFonts w:ascii="Arial" w:hAnsi="Arial" w:cs="Arial"/>
          <w:b/>
          <w:bCs/>
          <w:sz w:val="24"/>
          <w:szCs w:val="24"/>
          <w:lang w:eastAsia="ru-RU"/>
        </w:rPr>
        <w:t xml:space="preserve"> за 201</w:t>
      </w:r>
      <w:r w:rsidR="00915127">
        <w:rPr>
          <w:rFonts w:ascii="Arial" w:hAnsi="Arial" w:cs="Arial"/>
          <w:b/>
          <w:bCs/>
          <w:sz w:val="24"/>
          <w:szCs w:val="24"/>
          <w:lang w:eastAsia="ru-RU"/>
        </w:rPr>
        <w:t>8</w:t>
      </w:r>
      <w:r w:rsidR="00CE0510" w:rsidRPr="00EC3508">
        <w:rPr>
          <w:rFonts w:ascii="Arial" w:hAnsi="Arial" w:cs="Arial"/>
          <w:b/>
          <w:bCs/>
          <w:sz w:val="24"/>
          <w:szCs w:val="24"/>
          <w:lang w:eastAsia="ru-RU"/>
        </w:rPr>
        <w:t xml:space="preserve"> год</w:t>
      </w:r>
    </w:p>
    <w:p w:rsidR="00293CE4" w:rsidRPr="00EC3508" w:rsidRDefault="00293CE4" w:rsidP="00D105BD">
      <w:pPr>
        <w:spacing w:after="0" w:line="216" w:lineRule="auto"/>
        <w:jc w:val="both"/>
        <w:rPr>
          <w:rFonts w:ascii="Arial" w:hAnsi="Arial" w:cs="Arial"/>
          <w:bCs/>
          <w:sz w:val="24"/>
          <w:szCs w:val="24"/>
          <w:lang w:eastAsia="ru-RU"/>
        </w:rPr>
      </w:pPr>
    </w:p>
    <w:p w:rsidR="00293CE4" w:rsidRPr="00EC3508" w:rsidRDefault="00293CE4" w:rsidP="00B477F2">
      <w:pPr>
        <w:pStyle w:val="ConsPlusNormal"/>
        <w:jc w:val="center"/>
        <w:rPr>
          <w:rFonts w:ascii="Arial" w:hAnsi="Arial" w:cs="Arial"/>
          <w:b/>
          <w:sz w:val="24"/>
          <w:szCs w:val="24"/>
        </w:rPr>
      </w:pPr>
      <w:r w:rsidRPr="00EC3508">
        <w:rPr>
          <w:rFonts w:ascii="Arial" w:hAnsi="Arial" w:cs="Arial"/>
          <w:b/>
          <w:sz w:val="24"/>
          <w:szCs w:val="24"/>
        </w:rPr>
        <w:t>2.</w:t>
      </w:r>
      <w:r w:rsidR="009F3AAB" w:rsidRPr="00EC3508">
        <w:rPr>
          <w:rFonts w:ascii="Arial" w:hAnsi="Arial" w:cs="Arial"/>
          <w:b/>
          <w:sz w:val="24"/>
          <w:szCs w:val="24"/>
        </w:rPr>
        <w:t>1</w:t>
      </w:r>
      <w:r w:rsidRPr="00EC3508">
        <w:rPr>
          <w:rFonts w:ascii="Arial" w:hAnsi="Arial" w:cs="Arial"/>
          <w:b/>
          <w:sz w:val="24"/>
          <w:szCs w:val="24"/>
        </w:rPr>
        <w:t>.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w:t>
      </w:r>
    </w:p>
    <w:p w:rsidR="00293CE4" w:rsidRPr="00F85A87" w:rsidRDefault="00293CE4" w:rsidP="00B477F2">
      <w:pPr>
        <w:pStyle w:val="ConsPlusNormal"/>
        <w:jc w:val="center"/>
        <w:rPr>
          <w:rFonts w:ascii="Arial" w:hAnsi="Arial" w:cs="Arial"/>
          <w:b/>
          <w:sz w:val="22"/>
          <w:szCs w:val="22"/>
        </w:rPr>
      </w:pPr>
    </w:p>
    <w:p w:rsidR="00D105BD" w:rsidRPr="00FE6B40" w:rsidRDefault="007403E4" w:rsidP="000A4EFF">
      <w:pPr>
        <w:spacing w:after="0" w:line="240" w:lineRule="auto"/>
        <w:ind w:firstLine="709"/>
        <w:jc w:val="both"/>
        <w:rPr>
          <w:rFonts w:ascii="Arial" w:eastAsia="SimSun" w:hAnsi="Arial" w:cs="Arial"/>
        </w:rPr>
      </w:pPr>
      <w:r w:rsidRPr="00EC3508">
        <w:rPr>
          <w:rFonts w:ascii="Arial" w:eastAsia="SimSun" w:hAnsi="Arial" w:cs="Arial"/>
        </w:rPr>
        <w:t xml:space="preserve">Во исполнение требований </w:t>
      </w:r>
      <w:r w:rsidR="00CE0510" w:rsidRPr="00EC3508">
        <w:rPr>
          <w:rFonts w:ascii="Arial" w:eastAsia="SimSun" w:hAnsi="Arial" w:cs="Arial"/>
        </w:rPr>
        <w:t>с</w:t>
      </w:r>
      <w:r w:rsidRPr="00EC3508">
        <w:rPr>
          <w:rFonts w:ascii="Arial" w:eastAsia="SimSun" w:hAnsi="Arial" w:cs="Arial"/>
        </w:rPr>
        <w:t xml:space="preserve">тандарта проведено социологическое исследование и опросы предпринимателей и населения </w:t>
      </w:r>
      <w:r w:rsidR="00A9035A" w:rsidRPr="00EC3508">
        <w:rPr>
          <w:rFonts w:ascii="Arial" w:eastAsia="SimSun" w:hAnsi="Arial" w:cs="Arial"/>
        </w:rPr>
        <w:t>Чувашской Р</w:t>
      </w:r>
      <w:r w:rsidRPr="00EC3508">
        <w:rPr>
          <w:rFonts w:ascii="Arial" w:eastAsia="SimSun" w:hAnsi="Arial" w:cs="Arial"/>
        </w:rPr>
        <w:t>е</w:t>
      </w:r>
      <w:r w:rsidR="00ED0768" w:rsidRPr="00EC3508">
        <w:rPr>
          <w:rFonts w:ascii="Arial" w:eastAsia="SimSun" w:hAnsi="Arial" w:cs="Arial"/>
        </w:rPr>
        <w:t>спублики</w:t>
      </w:r>
      <w:r w:rsidRPr="00EC3508">
        <w:rPr>
          <w:rFonts w:ascii="Arial" w:eastAsia="SimSun" w:hAnsi="Arial" w:cs="Arial"/>
        </w:rPr>
        <w:t xml:space="preserve"> в 4 квартале 201</w:t>
      </w:r>
      <w:r w:rsidR="00EC3508" w:rsidRPr="00EC3508">
        <w:rPr>
          <w:rFonts w:ascii="Arial" w:eastAsia="SimSun" w:hAnsi="Arial" w:cs="Arial"/>
        </w:rPr>
        <w:t>8</w:t>
      </w:r>
      <w:r w:rsidRPr="00EC3508">
        <w:rPr>
          <w:rFonts w:ascii="Arial" w:eastAsia="SimSun" w:hAnsi="Arial" w:cs="Arial"/>
        </w:rPr>
        <w:t xml:space="preserve"> г.</w:t>
      </w:r>
      <w:r w:rsidR="004705EE">
        <w:rPr>
          <w:rFonts w:ascii="Arial" w:eastAsia="SimSun" w:hAnsi="Arial" w:cs="Arial"/>
        </w:rPr>
        <w:t>:</w:t>
      </w:r>
      <w:r w:rsidR="00EC3508" w:rsidRPr="00EC3508">
        <w:rPr>
          <w:rFonts w:ascii="Arial" w:eastAsia="SimSun" w:hAnsi="Arial" w:cs="Arial"/>
        </w:rPr>
        <w:t xml:space="preserve"> проведены </w:t>
      </w:r>
      <w:r w:rsidRPr="00EC3508">
        <w:rPr>
          <w:rFonts w:ascii="Arial" w:eastAsia="SimSun" w:hAnsi="Arial" w:cs="Arial"/>
        </w:rPr>
        <w:t>мониторинг</w:t>
      </w:r>
      <w:r w:rsidR="00EC3508" w:rsidRPr="00EC3508">
        <w:rPr>
          <w:rFonts w:ascii="Arial" w:eastAsia="SimSun" w:hAnsi="Arial" w:cs="Arial"/>
        </w:rPr>
        <w:t>и</w:t>
      </w:r>
      <w:r w:rsidRPr="00EC3508">
        <w:rPr>
          <w:rFonts w:ascii="Arial" w:eastAsia="SimSun" w:hAnsi="Arial" w:cs="Arial"/>
        </w:rPr>
        <w:t xml:space="preserve"> административных барьеров и оценки состояния конкурентной среды субъектами предпринимательской деятельности, удовлетворенности потребителей качеством товаров и услуг на товарных рынках в Чувашской Республике и состоянием ценовой конкуренции. Целью данного исследования являлось изучение состояния и развития конкурентной среды на рынках товаров и услуг </w:t>
      </w:r>
      <w:r w:rsidR="00EC3508" w:rsidRPr="00EC3508">
        <w:rPr>
          <w:rFonts w:ascii="Arial" w:eastAsia="SimSun" w:hAnsi="Arial" w:cs="Arial"/>
        </w:rPr>
        <w:t>Чувашской Республики</w:t>
      </w:r>
      <w:r w:rsidRPr="00EC3508">
        <w:rPr>
          <w:rFonts w:ascii="Arial" w:eastAsia="SimSun" w:hAnsi="Arial" w:cs="Arial"/>
        </w:rPr>
        <w:t xml:space="preserve">. С результатами </w:t>
      </w:r>
      <w:r w:rsidR="00523B3D" w:rsidRPr="00EC3508">
        <w:rPr>
          <w:rFonts w:ascii="Arial" w:eastAsia="SimSun" w:hAnsi="Arial" w:cs="Arial"/>
        </w:rPr>
        <w:t>научно-исследовательской работы по изучению общественного мнения по теме «Мониторинг состояния и развития конкурентной среды на рынках товаров и услуг Чувашской Республики в 201</w:t>
      </w:r>
      <w:r w:rsidR="00EC3508" w:rsidRPr="00EC3508">
        <w:rPr>
          <w:rFonts w:ascii="Arial" w:eastAsia="SimSun" w:hAnsi="Arial" w:cs="Arial"/>
        </w:rPr>
        <w:t>8</w:t>
      </w:r>
      <w:r w:rsidR="00523B3D" w:rsidRPr="00EC3508">
        <w:rPr>
          <w:rFonts w:ascii="Arial" w:eastAsia="SimSun" w:hAnsi="Arial" w:cs="Arial"/>
        </w:rPr>
        <w:t xml:space="preserve"> году</w:t>
      </w:r>
      <w:r w:rsidR="003538C6" w:rsidRPr="00EC3508">
        <w:rPr>
          <w:rFonts w:ascii="Arial" w:eastAsia="SimSun" w:hAnsi="Arial" w:cs="Arial"/>
        </w:rPr>
        <w:t>»</w:t>
      </w:r>
      <w:r w:rsidR="00523B3D" w:rsidRPr="00EC3508">
        <w:rPr>
          <w:rFonts w:ascii="Arial" w:eastAsia="SimSun" w:hAnsi="Arial" w:cs="Arial"/>
        </w:rPr>
        <w:t xml:space="preserve"> (далее – Отчет)</w:t>
      </w:r>
      <w:r w:rsidRPr="00EC3508">
        <w:rPr>
          <w:rFonts w:ascii="Arial" w:eastAsia="SimSun" w:hAnsi="Arial" w:cs="Arial"/>
        </w:rPr>
        <w:t xml:space="preserve"> можно ознакомиться по следующей ссылке: </w:t>
      </w:r>
      <w:r w:rsidR="00EC3508" w:rsidRPr="00EC3508">
        <w:rPr>
          <w:sz w:val="24"/>
          <w:szCs w:val="24"/>
        </w:rPr>
        <w:t>http://economy.cap.ru/news/2019/01/31/o-rezuljtatah-monitoringa-sostoyaniya-i-razvitiya</w:t>
      </w:r>
      <w:r w:rsidR="00EC3508" w:rsidRPr="00FE6B40">
        <w:rPr>
          <w:sz w:val="24"/>
          <w:szCs w:val="24"/>
        </w:rPr>
        <w:t>-kon</w:t>
      </w:r>
      <w:r w:rsidRPr="00FE6B40">
        <w:rPr>
          <w:rFonts w:ascii="Arial" w:eastAsia="SimSun" w:hAnsi="Arial" w:cs="Arial"/>
          <w:sz w:val="24"/>
          <w:szCs w:val="24"/>
        </w:rPr>
        <w:t>.</w:t>
      </w:r>
      <w:r w:rsidR="00D105BD" w:rsidRPr="00FE6B40">
        <w:rPr>
          <w:rFonts w:ascii="Arial" w:eastAsia="SimSun" w:hAnsi="Arial" w:cs="Arial"/>
        </w:rPr>
        <w:t xml:space="preserve"> </w:t>
      </w:r>
    </w:p>
    <w:p w:rsidR="007403E4" w:rsidRPr="00D105BD" w:rsidRDefault="00D105BD" w:rsidP="000A4EFF">
      <w:pPr>
        <w:spacing w:after="0" w:line="240" w:lineRule="auto"/>
        <w:ind w:firstLine="709"/>
        <w:jc w:val="both"/>
        <w:rPr>
          <w:rFonts w:ascii="Arial" w:eastAsia="SimSun" w:hAnsi="Arial" w:cs="Arial"/>
          <w:sz w:val="24"/>
          <w:szCs w:val="24"/>
        </w:rPr>
      </w:pPr>
      <w:r w:rsidRPr="00D105BD">
        <w:rPr>
          <w:rFonts w:ascii="Arial" w:eastAsia="SimSun" w:hAnsi="Arial" w:cs="Arial"/>
        </w:rPr>
        <w:t>Распределение респондентов по видам экономической деятельности приведено на рис. 1.</w:t>
      </w:r>
    </w:p>
    <w:p w:rsidR="00EC3508" w:rsidRDefault="00EC3508" w:rsidP="000A4EFF">
      <w:pPr>
        <w:pStyle w:val="a4"/>
        <w:spacing w:after="0" w:line="240" w:lineRule="auto"/>
        <w:ind w:left="0" w:firstLine="709"/>
        <w:jc w:val="both"/>
        <w:rPr>
          <w:rFonts w:ascii="Arial" w:eastAsia="SimSun" w:hAnsi="Arial" w:cs="Arial"/>
          <w:color w:val="FF0000"/>
        </w:rPr>
      </w:pPr>
      <w:r>
        <w:rPr>
          <w:rFonts w:ascii="Times New Roman" w:hAnsi="Times New Roman"/>
          <w:noProof/>
          <w:sz w:val="28"/>
          <w:szCs w:val="28"/>
          <w:lang w:eastAsia="ru-RU"/>
        </w:rPr>
        <w:drawing>
          <wp:inline distT="0" distB="0" distL="0" distR="0" wp14:anchorId="48DD9432" wp14:editId="778B0D8A">
            <wp:extent cx="5904000" cy="5532120"/>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C3508" w:rsidRPr="00EC3508" w:rsidRDefault="00EC3508" w:rsidP="00EC3508">
      <w:pPr>
        <w:rPr>
          <w:rFonts w:ascii="Arial" w:hAnsi="Arial" w:cs="Arial"/>
          <w:sz w:val="20"/>
          <w:szCs w:val="20"/>
          <w:highlight w:val="yellow"/>
        </w:rPr>
      </w:pPr>
      <w:r w:rsidRPr="00EC3508">
        <w:rPr>
          <w:rFonts w:ascii="Arial" w:hAnsi="Arial" w:cs="Arial"/>
          <w:sz w:val="20"/>
          <w:szCs w:val="20"/>
        </w:rPr>
        <w:t>Рис.1. Распределение респондентов по видам экономической деятельности, в процентах</w:t>
      </w:r>
    </w:p>
    <w:p w:rsidR="006E5882" w:rsidRPr="006E5882" w:rsidRDefault="00D105BD" w:rsidP="006E5882">
      <w:pPr>
        <w:pStyle w:val="a4"/>
        <w:spacing w:after="0" w:line="240" w:lineRule="auto"/>
        <w:ind w:left="0" w:firstLine="709"/>
        <w:jc w:val="both"/>
        <w:rPr>
          <w:rFonts w:ascii="Arial" w:eastAsia="SimSun" w:hAnsi="Arial" w:cs="Arial"/>
        </w:rPr>
      </w:pPr>
      <w:r w:rsidRPr="00D105BD">
        <w:rPr>
          <w:rFonts w:ascii="Arial" w:eastAsia="SimSun" w:hAnsi="Arial" w:cs="Arial"/>
        </w:rPr>
        <w:t>В опросе приняло участие 1048 представителей бизнес-сообщества Чувашской Республики, что в 1,5 раза больше, чем в 2017 г.</w:t>
      </w:r>
      <w:r>
        <w:rPr>
          <w:rFonts w:ascii="Arial" w:eastAsia="SimSun" w:hAnsi="Arial" w:cs="Arial"/>
        </w:rPr>
        <w:t xml:space="preserve"> </w:t>
      </w:r>
      <w:r w:rsidRPr="00FE6B40">
        <w:rPr>
          <w:rFonts w:ascii="Arial" w:eastAsia="SimSun" w:hAnsi="Arial" w:cs="Arial"/>
          <w:sz w:val="20"/>
          <w:szCs w:val="20"/>
        </w:rPr>
        <w:t>(</w:t>
      </w:r>
      <w:r w:rsidRPr="00FE6B40">
        <w:rPr>
          <w:rFonts w:ascii="Arial" w:eastAsia="SimSun" w:hAnsi="Arial" w:cs="Arial"/>
          <w:i/>
          <w:sz w:val="20"/>
          <w:szCs w:val="20"/>
        </w:rPr>
        <w:t>683 ед.)</w:t>
      </w:r>
      <w:r w:rsidR="006E5882" w:rsidRPr="00FE6B40">
        <w:rPr>
          <w:rFonts w:ascii="Arial" w:eastAsia="SimSun" w:hAnsi="Arial" w:cs="Arial"/>
          <w:i/>
          <w:sz w:val="20"/>
          <w:szCs w:val="20"/>
        </w:rPr>
        <w:t>,</w:t>
      </w:r>
      <w:r w:rsidRPr="00D105BD">
        <w:rPr>
          <w:rFonts w:ascii="Arial" w:eastAsia="SimSun" w:hAnsi="Arial" w:cs="Arial"/>
        </w:rPr>
        <w:t xml:space="preserve"> </w:t>
      </w:r>
      <w:r w:rsidR="006E5882">
        <w:rPr>
          <w:rFonts w:ascii="Arial" w:eastAsia="SimSun" w:hAnsi="Arial" w:cs="Arial"/>
        </w:rPr>
        <w:t>это</w:t>
      </w:r>
      <w:r w:rsidR="006E5882" w:rsidRPr="009746DB">
        <w:rPr>
          <w:rFonts w:ascii="Arial" w:eastAsia="SimSun" w:hAnsi="Arial" w:cs="Arial"/>
          <w:color w:val="FF0000"/>
        </w:rPr>
        <w:t xml:space="preserve"> </w:t>
      </w:r>
      <w:r w:rsidR="006E5882" w:rsidRPr="006E5882">
        <w:rPr>
          <w:rFonts w:ascii="Arial" w:eastAsia="SimSun" w:hAnsi="Arial" w:cs="Arial"/>
        </w:rPr>
        <w:t xml:space="preserve">составляет 4,4% от количества организаций по состоянию на 1 января 2019 года </w:t>
      </w:r>
      <w:r w:rsidR="006E5882" w:rsidRPr="00FE6B40">
        <w:rPr>
          <w:rFonts w:ascii="Arial" w:eastAsia="SimSun" w:hAnsi="Arial" w:cs="Arial"/>
          <w:i/>
          <w:sz w:val="20"/>
          <w:szCs w:val="20"/>
        </w:rPr>
        <w:t>(в 2017 г. 2,8%).</w:t>
      </w:r>
    </w:p>
    <w:p w:rsidR="00D105BD" w:rsidRPr="00D105BD" w:rsidRDefault="00D105BD" w:rsidP="00D105BD">
      <w:pPr>
        <w:spacing w:after="0" w:line="240" w:lineRule="auto"/>
        <w:ind w:firstLine="709"/>
        <w:jc w:val="both"/>
        <w:rPr>
          <w:rFonts w:ascii="Arial" w:eastAsia="SimSun" w:hAnsi="Arial" w:cs="Arial"/>
        </w:rPr>
      </w:pPr>
      <w:r w:rsidRPr="00D105BD">
        <w:rPr>
          <w:rFonts w:ascii="Arial" w:eastAsia="SimSun" w:hAnsi="Arial" w:cs="Arial"/>
        </w:rPr>
        <w:t>643 организации функционируют в городах (61,4%) и 405 в районах (38,6%). В опросе приняли участие представители 20 отраслевых рынков Чувашской Республики. При этом в совокупность опрошенных респондентов вошли представители как малого, так и среднего и крупного бизнеса. Представители бизнеса, количество работников которых до 100 человек</w:t>
      </w:r>
      <w:r w:rsidR="004705EE">
        <w:rPr>
          <w:rFonts w:ascii="Arial" w:eastAsia="SimSun" w:hAnsi="Arial" w:cs="Arial"/>
        </w:rPr>
        <w:t>,</w:t>
      </w:r>
      <w:r w:rsidRPr="00D105BD">
        <w:rPr>
          <w:rFonts w:ascii="Arial" w:eastAsia="SimSun" w:hAnsi="Arial" w:cs="Arial"/>
        </w:rPr>
        <w:t xml:space="preserve"> составляет 80,5% (в городах – 73,3%, в районах – 92,1%). При этом 55,6% исследованных организаций функционируют на рынке Чувашской Республики более 30 лет.</w:t>
      </w:r>
    </w:p>
    <w:p w:rsidR="00FE6B40" w:rsidRPr="00FE6B40" w:rsidRDefault="00FE6B40" w:rsidP="005D4151">
      <w:pPr>
        <w:pStyle w:val="ConsPlusNormal"/>
        <w:jc w:val="both"/>
        <w:rPr>
          <w:rFonts w:ascii="Arial" w:hAnsi="Arial" w:cs="Arial"/>
          <w:sz w:val="22"/>
          <w:szCs w:val="22"/>
        </w:rPr>
      </w:pPr>
    </w:p>
    <w:p w:rsidR="00091956" w:rsidRDefault="00091956" w:rsidP="005D4151">
      <w:pPr>
        <w:tabs>
          <w:tab w:val="center" w:pos="4857"/>
        </w:tabs>
        <w:spacing w:after="0" w:line="312" w:lineRule="auto"/>
        <w:jc w:val="right"/>
        <w:rPr>
          <w:rFonts w:ascii="Arial" w:hAnsi="Arial" w:cs="Arial"/>
          <w:color w:val="FF0000"/>
          <w:sz w:val="20"/>
          <w:szCs w:val="20"/>
        </w:rPr>
      </w:pPr>
      <w:r>
        <w:rPr>
          <w:rFonts w:ascii="Times New Roman" w:hAnsi="Times New Roman"/>
          <w:noProof/>
          <w:sz w:val="28"/>
          <w:szCs w:val="28"/>
          <w:lang w:eastAsia="ru-RU"/>
        </w:rPr>
        <w:drawing>
          <wp:inline distT="0" distB="0" distL="0" distR="0" wp14:anchorId="650B6E4F" wp14:editId="0293C7CF">
            <wp:extent cx="5848350" cy="32004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91956" w:rsidRPr="00745FAA" w:rsidRDefault="00091956" w:rsidP="005D4151">
      <w:pPr>
        <w:tabs>
          <w:tab w:val="center" w:pos="4857"/>
        </w:tabs>
        <w:spacing w:after="0" w:line="312" w:lineRule="auto"/>
        <w:jc w:val="center"/>
        <w:rPr>
          <w:rFonts w:ascii="Arial" w:hAnsi="Arial" w:cs="Arial"/>
          <w:sz w:val="20"/>
          <w:szCs w:val="20"/>
        </w:rPr>
      </w:pPr>
      <w:bookmarkStart w:id="0" w:name="_Toc472334234"/>
      <w:bookmarkStart w:id="1" w:name="_Toc472334323"/>
      <w:bookmarkStart w:id="2" w:name="_Toc472335307"/>
      <w:bookmarkStart w:id="3" w:name="_Toc472335416"/>
      <w:r w:rsidRPr="00745FAA">
        <w:rPr>
          <w:rFonts w:ascii="Arial" w:hAnsi="Arial" w:cs="Arial"/>
          <w:sz w:val="20"/>
          <w:szCs w:val="20"/>
        </w:rPr>
        <w:t>Рис.2. Условия ведения бизнеса в Чувашской Республике в 2018 г., %</w:t>
      </w:r>
    </w:p>
    <w:p w:rsidR="00091956" w:rsidRDefault="00091956" w:rsidP="002F1369">
      <w:pPr>
        <w:tabs>
          <w:tab w:val="center" w:pos="4857"/>
        </w:tabs>
        <w:spacing w:after="0" w:line="240" w:lineRule="auto"/>
        <w:ind w:firstLine="709"/>
        <w:jc w:val="both"/>
        <w:rPr>
          <w:rFonts w:ascii="Arial" w:hAnsi="Arial" w:cs="Arial"/>
          <w:color w:val="FF0000"/>
        </w:rPr>
      </w:pPr>
    </w:p>
    <w:p w:rsidR="00745FAA" w:rsidRPr="00745FAA" w:rsidRDefault="00745FAA" w:rsidP="00745FAA">
      <w:pPr>
        <w:tabs>
          <w:tab w:val="center" w:pos="4857"/>
        </w:tabs>
        <w:spacing w:after="0" w:line="312" w:lineRule="auto"/>
        <w:jc w:val="both"/>
        <w:rPr>
          <w:rFonts w:ascii="Times New Roman" w:hAnsi="Times New Roman"/>
          <w:sz w:val="28"/>
          <w:szCs w:val="28"/>
        </w:rPr>
      </w:pPr>
      <w:r w:rsidRPr="00745FAA">
        <w:rPr>
          <w:rFonts w:ascii="Times New Roman" w:hAnsi="Times New Roman"/>
          <w:noProof/>
          <w:sz w:val="28"/>
          <w:szCs w:val="28"/>
          <w:lang w:eastAsia="ru-RU"/>
        </w:rPr>
        <w:drawing>
          <wp:inline distT="0" distB="0" distL="0" distR="0" wp14:anchorId="6E7CCFDE" wp14:editId="453F5DED">
            <wp:extent cx="6012180" cy="3200400"/>
            <wp:effectExtent l="19050" t="0" r="2667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5FAA" w:rsidRPr="00745FAA" w:rsidRDefault="00745FAA" w:rsidP="00745FAA">
      <w:pPr>
        <w:tabs>
          <w:tab w:val="center" w:pos="4857"/>
        </w:tabs>
        <w:spacing w:after="0" w:line="312" w:lineRule="auto"/>
        <w:rPr>
          <w:rFonts w:ascii="Arial" w:hAnsi="Arial" w:cs="Arial"/>
          <w:sz w:val="20"/>
          <w:szCs w:val="20"/>
        </w:rPr>
      </w:pPr>
      <w:r w:rsidRPr="00745FAA">
        <w:rPr>
          <w:rFonts w:ascii="Arial" w:hAnsi="Arial" w:cs="Arial"/>
          <w:sz w:val="20"/>
          <w:szCs w:val="20"/>
        </w:rPr>
        <w:t>Рис.3. Динамика оценки условий ведения предпринимательской деятельности в Чувашской Республике, по мнению бизнес-сообщества, %</w:t>
      </w:r>
    </w:p>
    <w:p w:rsidR="00745FAA" w:rsidRDefault="00745FAA" w:rsidP="00745FAA">
      <w:pPr>
        <w:spacing w:after="0" w:line="240" w:lineRule="auto"/>
        <w:ind w:firstLine="709"/>
        <w:jc w:val="both"/>
        <w:rPr>
          <w:rFonts w:ascii="Arial" w:hAnsi="Arial" w:cs="Arial"/>
        </w:rPr>
      </w:pPr>
    </w:p>
    <w:p w:rsidR="00745FAA" w:rsidRDefault="00745FAA" w:rsidP="00745FAA">
      <w:pPr>
        <w:pStyle w:val="ConsPlusNormal"/>
        <w:ind w:firstLine="709"/>
        <w:jc w:val="both"/>
        <w:rPr>
          <w:rFonts w:ascii="Arial" w:hAnsi="Arial" w:cs="Arial"/>
          <w:sz w:val="22"/>
          <w:szCs w:val="22"/>
        </w:rPr>
      </w:pPr>
      <w:r w:rsidRPr="00FE6B40">
        <w:rPr>
          <w:rFonts w:ascii="Arial" w:hAnsi="Arial" w:cs="Arial"/>
          <w:sz w:val="22"/>
          <w:szCs w:val="22"/>
        </w:rPr>
        <w:t>В рамках проведенного исследования было изучено мнение представителей бизнес-сообщества Чувашской Республики относительно успешности развития их собственного бизнеса. Результаты обработки полученных данных представлены на рис. 2</w:t>
      </w:r>
      <w:r>
        <w:rPr>
          <w:rFonts w:ascii="Arial" w:hAnsi="Arial" w:cs="Arial"/>
          <w:sz w:val="22"/>
          <w:szCs w:val="22"/>
        </w:rPr>
        <w:t xml:space="preserve"> и 3</w:t>
      </w:r>
      <w:r w:rsidRPr="00FE6B40">
        <w:rPr>
          <w:rFonts w:ascii="Arial" w:hAnsi="Arial" w:cs="Arial"/>
          <w:sz w:val="22"/>
          <w:szCs w:val="22"/>
        </w:rPr>
        <w:t>.</w:t>
      </w:r>
    </w:p>
    <w:p w:rsidR="00745FAA" w:rsidRPr="00875A71" w:rsidRDefault="00745FAA" w:rsidP="00745FAA">
      <w:pPr>
        <w:spacing w:after="0" w:line="240" w:lineRule="auto"/>
        <w:ind w:firstLine="709"/>
        <w:jc w:val="both"/>
        <w:rPr>
          <w:rFonts w:ascii="Arial" w:hAnsi="Arial" w:cs="Arial"/>
        </w:rPr>
      </w:pPr>
      <w:r w:rsidRPr="00875A71">
        <w:rPr>
          <w:rFonts w:ascii="Arial" w:hAnsi="Arial" w:cs="Arial"/>
        </w:rPr>
        <w:t>Общая доля оценивших условия бизнеса как хорошие и очень хорошие составила 14,1% (</w:t>
      </w:r>
      <w:r w:rsidRPr="00875A71">
        <w:rPr>
          <w:rFonts w:ascii="Arial" w:hAnsi="Arial" w:cs="Arial"/>
          <w:i/>
          <w:sz w:val="20"/>
          <w:szCs w:val="20"/>
        </w:rPr>
        <w:t>в 2017 г. 17,3%).</w:t>
      </w:r>
      <w:r w:rsidRPr="00FE6B40">
        <w:rPr>
          <w:rFonts w:ascii="Arial" w:hAnsi="Arial" w:cs="Arial"/>
          <w:i/>
          <w:sz w:val="20"/>
          <w:szCs w:val="20"/>
        </w:rPr>
        <w:t xml:space="preserve"> </w:t>
      </w:r>
      <w:r w:rsidRPr="00875A71">
        <w:rPr>
          <w:rFonts w:ascii="Arial" w:hAnsi="Arial" w:cs="Arial"/>
        </w:rPr>
        <w:t xml:space="preserve">Но при этом каждая седьмая компания не довольна своими условиями ведения бизнеса (14%, </w:t>
      </w:r>
      <w:r w:rsidRPr="00875A71">
        <w:rPr>
          <w:rFonts w:ascii="Arial" w:hAnsi="Arial" w:cs="Arial"/>
          <w:i/>
          <w:sz w:val="20"/>
          <w:szCs w:val="20"/>
        </w:rPr>
        <w:t>в 2017 г.</w:t>
      </w:r>
      <w:r w:rsidRPr="00FE6B40">
        <w:rPr>
          <w:rFonts w:ascii="Arial" w:hAnsi="Arial" w:cs="Arial"/>
          <w:i/>
          <w:sz w:val="20"/>
          <w:szCs w:val="20"/>
        </w:rPr>
        <w:t xml:space="preserve"> 14,1%</w:t>
      </w:r>
      <w:r w:rsidRPr="00875A71">
        <w:rPr>
          <w:rFonts w:ascii="Arial" w:hAnsi="Arial" w:cs="Arial"/>
          <w:i/>
          <w:sz w:val="20"/>
          <w:szCs w:val="20"/>
        </w:rPr>
        <w:t>).</w:t>
      </w:r>
    </w:p>
    <w:p w:rsidR="00745FAA" w:rsidRPr="00875A71" w:rsidRDefault="00745FAA" w:rsidP="00745FAA">
      <w:pPr>
        <w:spacing w:after="0" w:line="240" w:lineRule="auto"/>
        <w:ind w:firstLine="709"/>
        <w:jc w:val="both"/>
        <w:rPr>
          <w:rFonts w:ascii="Arial" w:hAnsi="Arial" w:cs="Arial"/>
        </w:rPr>
      </w:pPr>
      <w:r w:rsidRPr="00875A71">
        <w:rPr>
          <w:rFonts w:ascii="Arial" w:hAnsi="Arial" w:cs="Arial"/>
        </w:rPr>
        <w:t xml:space="preserve">Чуть более половины респондентов оценивают условия ведения бизнеса в Чувашской Республике как удовлетворительные (50,5%, </w:t>
      </w:r>
      <w:r w:rsidRPr="00875A71">
        <w:rPr>
          <w:rFonts w:ascii="Arial" w:hAnsi="Arial" w:cs="Arial"/>
          <w:i/>
          <w:sz w:val="20"/>
          <w:szCs w:val="20"/>
        </w:rPr>
        <w:t>в 2017 г. 52,</w:t>
      </w:r>
      <w:r>
        <w:rPr>
          <w:rFonts w:ascii="Arial" w:hAnsi="Arial" w:cs="Arial"/>
          <w:i/>
          <w:sz w:val="20"/>
          <w:szCs w:val="20"/>
        </w:rPr>
        <w:t>6</w:t>
      </w:r>
      <w:r w:rsidRPr="00875A71">
        <w:rPr>
          <w:rFonts w:ascii="Arial" w:hAnsi="Arial" w:cs="Arial"/>
          <w:i/>
          <w:sz w:val="20"/>
          <w:szCs w:val="20"/>
        </w:rPr>
        <w:t>%).</w:t>
      </w:r>
      <w:r w:rsidRPr="00875A71">
        <w:rPr>
          <w:rFonts w:ascii="Arial" w:hAnsi="Arial" w:cs="Arial"/>
        </w:rPr>
        <w:t xml:space="preserve"> Очень хорошие условия отметили всего 1,5% опрошенных, а 5,2% считают, что условия очень плохие. Каждый пятый респондент не смог оценить условия ведения бизнеса («затрудняюсь ответить» – 21,4%, </w:t>
      </w:r>
      <w:r w:rsidRPr="00875A71">
        <w:rPr>
          <w:rFonts w:ascii="Arial" w:hAnsi="Arial" w:cs="Arial"/>
          <w:i/>
          <w:sz w:val="20"/>
          <w:szCs w:val="20"/>
        </w:rPr>
        <w:t>в 2017 г. – 16,1%</w:t>
      </w:r>
      <w:r w:rsidRPr="00FE6B40">
        <w:rPr>
          <w:rFonts w:ascii="Arial" w:hAnsi="Arial" w:cs="Arial"/>
          <w:i/>
          <w:sz w:val="20"/>
          <w:szCs w:val="20"/>
        </w:rPr>
        <w:t>)</w:t>
      </w:r>
      <w:r w:rsidRPr="00875A71">
        <w:rPr>
          <w:rFonts w:ascii="Arial" w:hAnsi="Arial" w:cs="Arial"/>
          <w:i/>
          <w:sz w:val="20"/>
          <w:szCs w:val="20"/>
        </w:rPr>
        <w:t>.</w:t>
      </w:r>
    </w:p>
    <w:p w:rsidR="00745FAA" w:rsidRPr="00875A71" w:rsidRDefault="00745FAA" w:rsidP="00745FAA">
      <w:pPr>
        <w:spacing w:after="0" w:line="240" w:lineRule="auto"/>
        <w:ind w:firstLine="709"/>
        <w:jc w:val="both"/>
        <w:rPr>
          <w:rFonts w:ascii="Arial" w:hAnsi="Arial" w:cs="Arial"/>
          <w:b/>
        </w:rPr>
      </w:pPr>
      <w:r w:rsidRPr="00875A71">
        <w:rPr>
          <w:rFonts w:ascii="Arial" w:hAnsi="Arial" w:cs="Arial"/>
          <w:b/>
        </w:rPr>
        <w:t>Таким образом, в динамике за два года бизнес оценил свои условия ведения предпринимательской деятельности менее оптимистично.</w:t>
      </w:r>
    </w:p>
    <w:p w:rsidR="00DD10CC" w:rsidRPr="00DD10CC" w:rsidRDefault="00DD10CC" w:rsidP="00DD10CC">
      <w:pPr>
        <w:tabs>
          <w:tab w:val="center" w:pos="4857"/>
        </w:tabs>
        <w:spacing w:after="0" w:line="240" w:lineRule="auto"/>
        <w:ind w:firstLine="709"/>
        <w:jc w:val="both"/>
        <w:rPr>
          <w:rFonts w:ascii="Arial" w:hAnsi="Arial" w:cs="Arial"/>
        </w:rPr>
      </w:pPr>
      <w:r>
        <w:rPr>
          <w:rFonts w:ascii="Arial" w:hAnsi="Arial" w:cs="Arial"/>
        </w:rPr>
        <w:t>Очень хорошими и х</w:t>
      </w:r>
      <w:r w:rsidRPr="00DD10CC">
        <w:rPr>
          <w:rFonts w:ascii="Arial" w:hAnsi="Arial" w:cs="Arial"/>
        </w:rPr>
        <w:t>орошими условия</w:t>
      </w:r>
      <w:r>
        <w:rPr>
          <w:rFonts w:ascii="Arial" w:hAnsi="Arial" w:cs="Arial"/>
        </w:rPr>
        <w:t>ми</w:t>
      </w:r>
      <w:r w:rsidRPr="00DD10CC">
        <w:rPr>
          <w:rFonts w:ascii="Arial" w:hAnsi="Arial" w:cs="Arial"/>
        </w:rPr>
        <w:t xml:space="preserve"> ведения предпринимательской деятельности считают 21,1% (каждый пятый) представителей агропромышленного комплекса</w:t>
      </w:r>
      <w:r>
        <w:rPr>
          <w:rFonts w:ascii="Arial" w:hAnsi="Arial" w:cs="Arial"/>
        </w:rPr>
        <w:t xml:space="preserve"> (</w:t>
      </w:r>
      <w:r w:rsidRPr="00DD10CC">
        <w:rPr>
          <w:rFonts w:ascii="Arial" w:hAnsi="Arial" w:cs="Arial"/>
          <w:i/>
          <w:sz w:val="20"/>
          <w:szCs w:val="20"/>
        </w:rPr>
        <w:t xml:space="preserve">в 2017 </w:t>
      </w:r>
      <w:r w:rsidRPr="00DD10CC">
        <w:rPr>
          <w:rFonts w:ascii="Arial" w:hAnsi="Arial" w:cs="Arial"/>
          <w:sz w:val="20"/>
          <w:szCs w:val="20"/>
        </w:rPr>
        <w:t xml:space="preserve">г. – </w:t>
      </w:r>
      <w:r w:rsidRPr="00DD10CC">
        <w:rPr>
          <w:rFonts w:ascii="Arial" w:hAnsi="Arial" w:cs="Arial"/>
          <w:i/>
          <w:sz w:val="20"/>
          <w:szCs w:val="20"/>
        </w:rPr>
        <w:t>17,3%</w:t>
      </w:r>
      <w:r>
        <w:rPr>
          <w:rFonts w:ascii="Arial" w:hAnsi="Arial" w:cs="Arial"/>
        </w:rPr>
        <w:t>)</w:t>
      </w:r>
      <w:r w:rsidRPr="00DD10CC">
        <w:rPr>
          <w:rFonts w:ascii="Arial" w:hAnsi="Arial" w:cs="Arial"/>
        </w:rPr>
        <w:t>, 21,2% (каждый пятый) представителей социального обслуживания населения</w:t>
      </w:r>
      <w:r>
        <w:rPr>
          <w:rFonts w:ascii="Arial" w:hAnsi="Arial" w:cs="Arial"/>
        </w:rPr>
        <w:t xml:space="preserve"> (</w:t>
      </w:r>
      <w:r w:rsidRPr="00DD10CC">
        <w:rPr>
          <w:rFonts w:ascii="Arial" w:hAnsi="Arial" w:cs="Arial"/>
          <w:i/>
          <w:sz w:val="20"/>
          <w:szCs w:val="20"/>
        </w:rPr>
        <w:t>11,5%),</w:t>
      </w:r>
      <w:r w:rsidRPr="00DD10CC">
        <w:rPr>
          <w:rFonts w:ascii="Arial" w:hAnsi="Arial" w:cs="Arial"/>
        </w:rPr>
        <w:t xml:space="preserve"> 18,5% представителей обрабатывающего производства</w:t>
      </w:r>
      <w:r>
        <w:rPr>
          <w:rFonts w:ascii="Arial" w:hAnsi="Arial" w:cs="Arial"/>
        </w:rPr>
        <w:t xml:space="preserve"> (</w:t>
      </w:r>
      <w:r w:rsidRPr="00DD10CC">
        <w:rPr>
          <w:rFonts w:ascii="Arial" w:hAnsi="Arial" w:cs="Arial"/>
          <w:i/>
          <w:sz w:val="20"/>
          <w:szCs w:val="20"/>
        </w:rPr>
        <w:t>10,8%),</w:t>
      </w:r>
      <w:r w:rsidRPr="00DD10CC">
        <w:rPr>
          <w:rFonts w:ascii="Arial" w:hAnsi="Arial" w:cs="Arial"/>
        </w:rPr>
        <w:t xml:space="preserve"> 16,6% представителей лесного хозяйства, охоты, рыболовства и рыбоводства</w:t>
      </w:r>
      <w:r w:rsidR="00F3304E">
        <w:rPr>
          <w:rFonts w:ascii="Arial" w:hAnsi="Arial" w:cs="Arial"/>
        </w:rPr>
        <w:t xml:space="preserve"> (</w:t>
      </w:r>
      <w:r w:rsidR="00F3304E" w:rsidRPr="00F3304E">
        <w:rPr>
          <w:rFonts w:ascii="Arial" w:hAnsi="Arial" w:cs="Arial"/>
          <w:i/>
          <w:sz w:val="20"/>
          <w:szCs w:val="20"/>
        </w:rPr>
        <w:t>в 2017 г. не участвовали в опросе</w:t>
      </w:r>
      <w:r w:rsidR="00F3304E">
        <w:rPr>
          <w:rFonts w:ascii="Arial" w:hAnsi="Arial" w:cs="Arial"/>
        </w:rPr>
        <w:t>)</w:t>
      </w:r>
      <w:r w:rsidRPr="00DD10CC">
        <w:rPr>
          <w:rFonts w:ascii="Arial" w:hAnsi="Arial" w:cs="Arial"/>
        </w:rPr>
        <w:t>.</w:t>
      </w:r>
    </w:p>
    <w:p w:rsidR="00875A71" w:rsidRPr="00875A71" w:rsidRDefault="00875A71" w:rsidP="00875A71">
      <w:pPr>
        <w:spacing w:after="0" w:line="240" w:lineRule="auto"/>
        <w:ind w:firstLine="709"/>
        <w:contextualSpacing/>
        <w:jc w:val="both"/>
        <w:rPr>
          <w:rFonts w:ascii="Arial" w:hAnsi="Arial" w:cs="Arial"/>
        </w:rPr>
      </w:pPr>
      <w:r w:rsidRPr="00875A71">
        <w:rPr>
          <w:rFonts w:ascii="Arial" w:hAnsi="Arial" w:cs="Arial"/>
        </w:rPr>
        <w:t>Неудовлетворительное и очень плохие условия ведения бизнеса отметили представители транспорта (50,0% респондентов</w:t>
      </w:r>
      <w:r w:rsidR="00BC7B0C">
        <w:rPr>
          <w:rFonts w:ascii="Arial" w:hAnsi="Arial" w:cs="Arial"/>
        </w:rPr>
        <w:t xml:space="preserve">, </w:t>
      </w:r>
      <w:r w:rsidR="00BC7B0C" w:rsidRPr="00FE6B40">
        <w:rPr>
          <w:rFonts w:ascii="Arial" w:hAnsi="Arial" w:cs="Arial"/>
          <w:i/>
          <w:sz w:val="20"/>
          <w:szCs w:val="20"/>
        </w:rPr>
        <w:t>в 2017 г. - 41,7%</w:t>
      </w:r>
      <w:r w:rsidRPr="00875A71">
        <w:rPr>
          <w:rFonts w:ascii="Arial" w:hAnsi="Arial" w:cs="Arial"/>
        </w:rPr>
        <w:t>), розничной торговли (34,1% респондентов</w:t>
      </w:r>
      <w:r w:rsidR="00BC7B0C" w:rsidRPr="00FE6B40">
        <w:rPr>
          <w:rFonts w:ascii="Arial" w:hAnsi="Arial" w:cs="Arial"/>
        </w:rPr>
        <w:t xml:space="preserve">, </w:t>
      </w:r>
      <w:r w:rsidR="00BC7B0C" w:rsidRPr="00FE6B40">
        <w:rPr>
          <w:rFonts w:ascii="Arial" w:hAnsi="Arial" w:cs="Arial"/>
          <w:i/>
          <w:sz w:val="20"/>
          <w:szCs w:val="20"/>
        </w:rPr>
        <w:t>в 2017 г. - 2</w:t>
      </w:r>
      <w:r w:rsidR="00C7138B">
        <w:rPr>
          <w:rFonts w:ascii="Arial" w:hAnsi="Arial" w:cs="Arial"/>
          <w:i/>
          <w:sz w:val="20"/>
          <w:szCs w:val="20"/>
        </w:rPr>
        <w:t>0</w:t>
      </w:r>
      <w:r w:rsidR="00BC7B0C" w:rsidRPr="00FE6B40">
        <w:rPr>
          <w:rFonts w:ascii="Arial" w:hAnsi="Arial" w:cs="Arial"/>
          <w:i/>
          <w:sz w:val="20"/>
          <w:szCs w:val="20"/>
        </w:rPr>
        <w:t>,</w:t>
      </w:r>
      <w:r w:rsidR="00C7138B">
        <w:rPr>
          <w:rFonts w:ascii="Arial" w:hAnsi="Arial" w:cs="Arial"/>
          <w:i/>
          <w:sz w:val="20"/>
          <w:szCs w:val="20"/>
        </w:rPr>
        <w:t>6</w:t>
      </w:r>
      <w:r w:rsidR="00BC7B0C" w:rsidRPr="00FE6B40">
        <w:rPr>
          <w:rFonts w:ascii="Arial" w:hAnsi="Arial" w:cs="Arial"/>
          <w:i/>
          <w:sz w:val="20"/>
          <w:szCs w:val="20"/>
        </w:rPr>
        <w:t>%</w:t>
      </w:r>
      <w:r w:rsidRPr="00875A71">
        <w:rPr>
          <w:rFonts w:ascii="Arial" w:hAnsi="Arial" w:cs="Arial"/>
        </w:rPr>
        <w:t>), строительства (31,3% респондентов</w:t>
      </w:r>
      <w:r w:rsidR="00BC7B0C" w:rsidRPr="00FE6B40">
        <w:rPr>
          <w:rFonts w:ascii="Arial" w:hAnsi="Arial" w:cs="Arial"/>
        </w:rPr>
        <w:t xml:space="preserve">, </w:t>
      </w:r>
      <w:r w:rsidR="00BC7B0C" w:rsidRPr="00FE6B40">
        <w:rPr>
          <w:rFonts w:ascii="Arial" w:hAnsi="Arial" w:cs="Arial"/>
          <w:i/>
          <w:sz w:val="20"/>
          <w:szCs w:val="20"/>
        </w:rPr>
        <w:t>в 2017 г. -</w:t>
      </w:r>
      <w:r w:rsidR="00F3304E">
        <w:rPr>
          <w:rFonts w:ascii="Arial" w:hAnsi="Arial" w:cs="Arial"/>
          <w:i/>
          <w:sz w:val="20"/>
          <w:szCs w:val="20"/>
        </w:rPr>
        <w:t>10,5</w:t>
      </w:r>
      <w:r w:rsidR="00BC7B0C" w:rsidRPr="00FE6B40">
        <w:rPr>
          <w:rFonts w:ascii="Arial" w:hAnsi="Arial" w:cs="Arial"/>
          <w:i/>
          <w:sz w:val="20"/>
          <w:szCs w:val="20"/>
        </w:rPr>
        <w:t>%</w:t>
      </w:r>
      <w:r w:rsidRPr="00875A71">
        <w:rPr>
          <w:rFonts w:ascii="Arial" w:hAnsi="Arial" w:cs="Arial"/>
        </w:rPr>
        <w:t>), ЖКХ (21,3% респондентов</w:t>
      </w:r>
      <w:r w:rsidR="00BC7B0C" w:rsidRPr="00FE6B40">
        <w:rPr>
          <w:rFonts w:ascii="Arial" w:hAnsi="Arial" w:cs="Arial"/>
        </w:rPr>
        <w:t xml:space="preserve">, </w:t>
      </w:r>
      <w:r w:rsidR="00BC7B0C" w:rsidRPr="00FE6B40">
        <w:rPr>
          <w:rFonts w:ascii="Arial" w:hAnsi="Arial" w:cs="Arial"/>
          <w:i/>
          <w:sz w:val="20"/>
          <w:szCs w:val="20"/>
        </w:rPr>
        <w:t xml:space="preserve">в 2017 г. - </w:t>
      </w:r>
      <w:r w:rsidR="00F3304E">
        <w:rPr>
          <w:rFonts w:ascii="Arial" w:hAnsi="Arial" w:cs="Arial"/>
          <w:i/>
          <w:sz w:val="20"/>
          <w:szCs w:val="20"/>
        </w:rPr>
        <w:t>35</w:t>
      </w:r>
      <w:r w:rsidR="00BC7B0C" w:rsidRPr="00FE6B40">
        <w:rPr>
          <w:rFonts w:ascii="Arial" w:hAnsi="Arial" w:cs="Arial"/>
          <w:i/>
          <w:sz w:val="20"/>
          <w:szCs w:val="20"/>
        </w:rPr>
        <w:t>,</w:t>
      </w:r>
      <w:r w:rsidR="00F3304E">
        <w:rPr>
          <w:rFonts w:ascii="Arial" w:hAnsi="Arial" w:cs="Arial"/>
          <w:i/>
          <w:sz w:val="20"/>
          <w:szCs w:val="20"/>
        </w:rPr>
        <w:t>3</w:t>
      </w:r>
      <w:r w:rsidR="00BC7B0C" w:rsidRPr="00FE6B40">
        <w:rPr>
          <w:rFonts w:ascii="Arial" w:hAnsi="Arial" w:cs="Arial"/>
          <w:i/>
          <w:sz w:val="20"/>
          <w:szCs w:val="20"/>
        </w:rPr>
        <w:t>%</w:t>
      </w:r>
      <w:r w:rsidRPr="00875A71">
        <w:rPr>
          <w:rFonts w:ascii="Arial" w:hAnsi="Arial" w:cs="Arial"/>
        </w:rPr>
        <w:t>), медицины (25,0% респондентов</w:t>
      </w:r>
      <w:r w:rsidR="00BC7B0C">
        <w:rPr>
          <w:rFonts w:ascii="Arial" w:hAnsi="Arial" w:cs="Arial"/>
        </w:rPr>
        <w:t xml:space="preserve">, </w:t>
      </w:r>
      <w:r w:rsidR="00BC7B0C" w:rsidRPr="00FE6B40">
        <w:rPr>
          <w:rFonts w:ascii="Arial" w:hAnsi="Arial" w:cs="Arial"/>
          <w:i/>
          <w:sz w:val="20"/>
          <w:szCs w:val="20"/>
        </w:rPr>
        <w:t xml:space="preserve">в 2017 г. - </w:t>
      </w:r>
      <w:r w:rsidR="00F3304E">
        <w:rPr>
          <w:rFonts w:ascii="Arial" w:hAnsi="Arial" w:cs="Arial"/>
          <w:i/>
          <w:sz w:val="20"/>
          <w:szCs w:val="20"/>
        </w:rPr>
        <w:t>15</w:t>
      </w:r>
      <w:r w:rsidR="00BC7B0C" w:rsidRPr="00FE6B40">
        <w:rPr>
          <w:rFonts w:ascii="Arial" w:hAnsi="Arial" w:cs="Arial"/>
          <w:i/>
          <w:sz w:val="20"/>
          <w:szCs w:val="20"/>
        </w:rPr>
        <w:t>,</w:t>
      </w:r>
      <w:r w:rsidR="00F3304E">
        <w:rPr>
          <w:rFonts w:ascii="Arial" w:hAnsi="Arial" w:cs="Arial"/>
          <w:i/>
          <w:sz w:val="20"/>
          <w:szCs w:val="20"/>
        </w:rPr>
        <w:t>1</w:t>
      </w:r>
      <w:r w:rsidR="00BC7B0C" w:rsidRPr="00FE6B40">
        <w:rPr>
          <w:rFonts w:ascii="Arial" w:hAnsi="Arial" w:cs="Arial"/>
          <w:i/>
          <w:sz w:val="20"/>
          <w:szCs w:val="20"/>
        </w:rPr>
        <w:t>%</w:t>
      </w:r>
      <w:r w:rsidRPr="00875A71">
        <w:rPr>
          <w:rFonts w:ascii="Arial" w:hAnsi="Arial" w:cs="Arial"/>
        </w:rPr>
        <w:t>) и отдыха и оздоровления детей (18,2% респондентов</w:t>
      </w:r>
      <w:r w:rsidR="00BC7B0C">
        <w:rPr>
          <w:rFonts w:ascii="Arial" w:hAnsi="Arial" w:cs="Arial"/>
        </w:rPr>
        <w:t xml:space="preserve">, </w:t>
      </w:r>
      <w:r w:rsidR="00BC7B0C" w:rsidRPr="00C7138B">
        <w:rPr>
          <w:rFonts w:ascii="Arial" w:hAnsi="Arial" w:cs="Arial"/>
          <w:i/>
          <w:sz w:val="20"/>
          <w:szCs w:val="20"/>
        </w:rPr>
        <w:t xml:space="preserve">в 2017 г. </w:t>
      </w:r>
      <w:r w:rsidR="00C7138B" w:rsidRPr="00C7138B">
        <w:rPr>
          <w:rFonts w:ascii="Arial" w:hAnsi="Arial" w:cs="Arial"/>
          <w:i/>
          <w:sz w:val="20"/>
          <w:szCs w:val="20"/>
        </w:rPr>
        <w:t>–</w:t>
      </w:r>
      <w:r w:rsidR="00FE6B40" w:rsidRPr="00C7138B">
        <w:rPr>
          <w:rFonts w:ascii="Arial" w:hAnsi="Arial" w:cs="Arial"/>
          <w:i/>
          <w:sz w:val="20"/>
          <w:szCs w:val="20"/>
        </w:rPr>
        <w:t xml:space="preserve"> </w:t>
      </w:r>
      <w:r w:rsidR="00C7138B" w:rsidRPr="00C7138B">
        <w:rPr>
          <w:rFonts w:ascii="Arial" w:hAnsi="Arial" w:cs="Arial"/>
          <w:i/>
          <w:sz w:val="20"/>
          <w:szCs w:val="20"/>
        </w:rPr>
        <w:t>0%</w:t>
      </w:r>
      <w:r w:rsidRPr="00875A71">
        <w:rPr>
          <w:rFonts w:ascii="Arial" w:hAnsi="Arial" w:cs="Arial"/>
        </w:rPr>
        <w:t>).</w:t>
      </w:r>
    </w:p>
    <w:p w:rsidR="00875A71" w:rsidRPr="00875A71" w:rsidRDefault="00875A71" w:rsidP="00875A71">
      <w:pPr>
        <w:tabs>
          <w:tab w:val="center" w:pos="4857"/>
        </w:tabs>
        <w:spacing w:after="0" w:line="240" w:lineRule="auto"/>
        <w:ind w:firstLine="709"/>
        <w:jc w:val="both"/>
        <w:rPr>
          <w:rFonts w:ascii="Arial" w:hAnsi="Arial" w:cs="Arial"/>
        </w:rPr>
      </w:pPr>
      <w:r w:rsidRPr="00875A71">
        <w:rPr>
          <w:rFonts w:ascii="Arial" w:hAnsi="Arial" w:cs="Arial"/>
        </w:rPr>
        <w:t xml:space="preserve">Сложнее всего организовать новый бизнес по мнению предпринимателей в строительстве (31,2% респондентов), сфере социального обслуживания населения (27,3% респондентов), розничной торговле (25,5% респондентов), медицине (23,9% респондентов), агропромышленном комплексе (21,1% респондентов), транспортной отрасли (20,0% респондентов), сфере организации отдыха и оздоровления детей (18,2% респондентов), в сфере образования, дополнительного образования детей (17,5% респондентов) и ЖКХ (17,0% респондентов). </w:t>
      </w:r>
    </w:p>
    <w:p w:rsidR="005D4151" w:rsidRDefault="00875A71" w:rsidP="005D4151">
      <w:pPr>
        <w:tabs>
          <w:tab w:val="center" w:pos="4857"/>
        </w:tabs>
        <w:spacing w:after="0" w:line="240" w:lineRule="auto"/>
        <w:ind w:firstLine="709"/>
        <w:jc w:val="both"/>
        <w:rPr>
          <w:rFonts w:ascii="Arial" w:hAnsi="Arial" w:cs="Arial"/>
        </w:rPr>
      </w:pPr>
      <w:r w:rsidRPr="00875A71">
        <w:rPr>
          <w:rFonts w:ascii="Arial" w:hAnsi="Arial" w:cs="Arial"/>
        </w:rPr>
        <w:t>Именно в основном эти товарные рынки характеризуются либо высокой конкуренцией либо развитым государственным или муниципальным сектором экономики.</w:t>
      </w:r>
    </w:p>
    <w:bookmarkEnd w:id="0"/>
    <w:bookmarkEnd w:id="1"/>
    <w:bookmarkEnd w:id="2"/>
    <w:bookmarkEnd w:id="3"/>
    <w:p w:rsidR="00F3304E" w:rsidRPr="00FE6B40" w:rsidRDefault="00F3304E" w:rsidP="00F3304E">
      <w:pPr>
        <w:spacing w:after="0" w:line="240" w:lineRule="auto"/>
        <w:ind w:firstLine="709"/>
        <w:jc w:val="both"/>
        <w:rPr>
          <w:rFonts w:ascii="Arial" w:hAnsi="Arial" w:cs="Arial"/>
        </w:rPr>
      </w:pPr>
      <w:r w:rsidRPr="00FE6B40">
        <w:rPr>
          <w:rFonts w:ascii="Arial" w:hAnsi="Arial" w:cs="Arial"/>
        </w:rPr>
        <w:t>Также при проведении исследования состояния конкурентной среды в Чувашской Республике ставилась задача изучить основные проблемы, которые мешают компаниям вести свою хозяйственную деятельность.</w:t>
      </w:r>
    </w:p>
    <w:p w:rsidR="00F3304E" w:rsidRDefault="00F3304E" w:rsidP="00F3304E">
      <w:pPr>
        <w:spacing w:after="0" w:line="240" w:lineRule="auto"/>
        <w:ind w:firstLine="709"/>
        <w:jc w:val="both"/>
        <w:rPr>
          <w:rFonts w:ascii="Arial" w:hAnsi="Arial" w:cs="Arial"/>
        </w:rPr>
      </w:pPr>
      <w:r w:rsidRPr="00FE6B40">
        <w:rPr>
          <w:rFonts w:ascii="Arial" w:hAnsi="Arial" w:cs="Arial"/>
        </w:rPr>
        <w:t>При проведении анализа условий ведения бизнеса в Чувашской Республике представителям бизнеса было предложено выбрать самое большое препятствие, с которым они сталкиваются в своей деятельности. Участникам исследования был предложен список типичных проблем, из которых они должны были выбрать не более одной проблемы.</w:t>
      </w:r>
    </w:p>
    <w:p w:rsidR="00F3304E" w:rsidRPr="00FE6B40" w:rsidRDefault="009C4BD1" w:rsidP="00F3304E">
      <w:pPr>
        <w:spacing w:after="0" w:line="240" w:lineRule="auto"/>
        <w:ind w:firstLine="709"/>
        <w:jc w:val="both"/>
        <w:rPr>
          <w:rFonts w:ascii="Arial" w:hAnsi="Arial" w:cs="Arial"/>
        </w:rPr>
      </w:pPr>
      <w:r>
        <w:rPr>
          <w:rFonts w:ascii="Arial" w:hAnsi="Arial" w:cs="Arial"/>
        </w:rPr>
        <w:t>На рисунке 4</w:t>
      </w:r>
      <w:r w:rsidR="00F3304E" w:rsidRPr="00FE6B40">
        <w:rPr>
          <w:rFonts w:ascii="Arial" w:hAnsi="Arial" w:cs="Arial"/>
        </w:rPr>
        <w:t xml:space="preserve"> представлен рейтинг таких препятствий в целом по всей совокупности респондентов. </w:t>
      </w:r>
    </w:p>
    <w:p w:rsidR="00F3304E" w:rsidRPr="00FE6B40" w:rsidRDefault="00F3304E" w:rsidP="00F3304E">
      <w:pPr>
        <w:tabs>
          <w:tab w:val="center" w:pos="4857"/>
        </w:tabs>
        <w:spacing w:after="0" w:line="240" w:lineRule="auto"/>
        <w:ind w:firstLine="709"/>
        <w:jc w:val="both"/>
        <w:rPr>
          <w:rFonts w:ascii="Arial" w:hAnsi="Arial" w:cs="Arial"/>
        </w:rPr>
      </w:pPr>
      <w:r w:rsidRPr="00FE6B40">
        <w:rPr>
          <w:rFonts w:ascii="Arial" w:hAnsi="Arial" w:cs="Arial"/>
        </w:rPr>
        <w:t xml:space="preserve">Весьма непонятным является ситуация, когда каждый третий респондент («затрудняюсь ответить, отказ от ответа» – 34,0%, </w:t>
      </w:r>
      <w:r w:rsidRPr="00FE6B40">
        <w:rPr>
          <w:rFonts w:ascii="Arial" w:hAnsi="Arial" w:cs="Arial"/>
          <w:i/>
        </w:rPr>
        <w:t>в 2017 г. – 29,9%</w:t>
      </w:r>
      <w:r w:rsidRPr="00FE6B40">
        <w:rPr>
          <w:rFonts w:ascii="Arial" w:hAnsi="Arial" w:cs="Arial"/>
        </w:rPr>
        <w:t>) не смог выбрать из предложенного списка препятствие, которое существенно влияет на ведение бизнеса, при условии, что только 37 респондентов дали свой вариант ответа, либо с высокой долей вероятности, респонденты сталкиваются сразу с несколькими весомыми препятствиями. Среди «свой вариант ответа» можно выделить следующие причины: «бюрократия, большая отчетность», «постоянно возрастающие ставки налога», «высокий уровень коммерческих потерь», «неэффективность работы поставщиков», «высокий износ основных фондов», «отсутствие необходимых специалистов».</w:t>
      </w:r>
    </w:p>
    <w:p w:rsidR="00F3304E" w:rsidRDefault="00F3304E" w:rsidP="00F3304E">
      <w:pPr>
        <w:spacing w:after="0" w:line="240" w:lineRule="auto"/>
        <w:ind w:firstLine="709"/>
        <w:jc w:val="both"/>
        <w:rPr>
          <w:rFonts w:ascii="Arial" w:hAnsi="Arial" w:cs="Arial"/>
        </w:rPr>
      </w:pPr>
      <w:r w:rsidRPr="00FE6B40">
        <w:rPr>
          <w:rFonts w:ascii="Arial" w:hAnsi="Arial" w:cs="Arial"/>
        </w:rPr>
        <w:t xml:space="preserve">Как положительный момент можно отметить, что </w:t>
      </w:r>
      <w:r w:rsidRPr="00FE6B40">
        <w:rPr>
          <w:rFonts w:ascii="Arial" w:hAnsi="Arial" w:cs="Arial"/>
          <w:b/>
        </w:rPr>
        <w:t>22,9% респондентов (или каждый четвертый) указали, что вообще не сталкивались с какими-либо препятствиями при осуществлении своей хозяйственной деятельности.</w:t>
      </w:r>
      <w:r w:rsidRPr="00FE6B40">
        <w:rPr>
          <w:rFonts w:ascii="Arial" w:hAnsi="Arial" w:cs="Arial"/>
        </w:rPr>
        <w:t xml:space="preserve"> Эта доля увеличилась в 2 раза по сравнению с 2017 годом (</w:t>
      </w:r>
      <w:r w:rsidRPr="00FE6B40">
        <w:rPr>
          <w:rFonts w:ascii="Arial" w:hAnsi="Arial" w:cs="Arial"/>
          <w:i/>
          <w:sz w:val="20"/>
          <w:szCs w:val="20"/>
        </w:rPr>
        <w:t>в 2017 г. - 10,2%</w:t>
      </w:r>
      <w:r>
        <w:rPr>
          <w:rFonts w:ascii="Arial" w:hAnsi="Arial" w:cs="Arial"/>
        </w:rPr>
        <w:t>)</w:t>
      </w:r>
      <w:r w:rsidRPr="00FE6B40">
        <w:rPr>
          <w:rFonts w:ascii="Arial" w:hAnsi="Arial" w:cs="Arial"/>
        </w:rPr>
        <w:t>.</w:t>
      </w:r>
    </w:p>
    <w:p w:rsidR="00F3304E" w:rsidRPr="00F3304E" w:rsidRDefault="00F3304E" w:rsidP="00F3304E">
      <w:pPr>
        <w:tabs>
          <w:tab w:val="center" w:pos="4857"/>
        </w:tabs>
        <w:spacing w:after="0" w:line="312" w:lineRule="auto"/>
        <w:ind w:firstLine="709"/>
        <w:jc w:val="both"/>
        <w:rPr>
          <w:rFonts w:ascii="Times New Roman" w:hAnsi="Times New Roman"/>
          <w:sz w:val="28"/>
          <w:szCs w:val="28"/>
        </w:rPr>
      </w:pPr>
    </w:p>
    <w:p w:rsidR="00F3304E" w:rsidRPr="00F3304E" w:rsidRDefault="00F3304E" w:rsidP="00F3304E">
      <w:pPr>
        <w:tabs>
          <w:tab w:val="center" w:pos="4857"/>
        </w:tabs>
        <w:spacing w:after="0" w:line="312" w:lineRule="auto"/>
        <w:rPr>
          <w:rFonts w:ascii="Times New Roman" w:hAnsi="Times New Roman"/>
          <w:sz w:val="28"/>
          <w:szCs w:val="28"/>
        </w:rPr>
      </w:pPr>
      <w:r w:rsidRPr="00F3304E">
        <w:rPr>
          <w:rFonts w:ascii="Times New Roman" w:hAnsi="Times New Roman"/>
          <w:noProof/>
          <w:sz w:val="28"/>
          <w:szCs w:val="28"/>
          <w:lang w:eastAsia="ru-RU"/>
        </w:rPr>
        <w:drawing>
          <wp:inline distT="0" distB="0" distL="0" distR="0" wp14:anchorId="202D7292" wp14:editId="0A910676">
            <wp:extent cx="5786327" cy="4635795"/>
            <wp:effectExtent l="19050" t="0" r="23923"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1F9E" w:rsidRPr="005D4151" w:rsidRDefault="00131F9E" w:rsidP="00131F9E">
      <w:pPr>
        <w:spacing w:after="0" w:line="240" w:lineRule="auto"/>
        <w:jc w:val="both"/>
        <w:rPr>
          <w:rFonts w:ascii="Arial" w:hAnsi="Arial" w:cs="Arial"/>
          <w:sz w:val="20"/>
          <w:szCs w:val="20"/>
        </w:rPr>
      </w:pPr>
      <w:r w:rsidRPr="005D4151">
        <w:rPr>
          <w:rFonts w:ascii="Arial" w:hAnsi="Arial" w:cs="Arial"/>
          <w:sz w:val="20"/>
          <w:szCs w:val="20"/>
        </w:rPr>
        <w:t xml:space="preserve">Рис. </w:t>
      </w:r>
      <w:r w:rsidR="009C4BD1">
        <w:rPr>
          <w:rFonts w:ascii="Arial" w:hAnsi="Arial" w:cs="Arial"/>
          <w:sz w:val="20"/>
          <w:szCs w:val="20"/>
        </w:rPr>
        <w:t>4</w:t>
      </w:r>
      <w:r w:rsidRPr="005D4151">
        <w:rPr>
          <w:rFonts w:ascii="Arial" w:hAnsi="Arial" w:cs="Arial"/>
          <w:sz w:val="20"/>
          <w:szCs w:val="20"/>
        </w:rPr>
        <w:t xml:space="preserve">. Рейтинг основных препятствий, с которыми сталкивается в своей деятельности бизнес-сообщество, </w:t>
      </w:r>
      <w:r w:rsidR="00A9035A" w:rsidRPr="005D4151">
        <w:rPr>
          <w:rFonts w:ascii="Arial" w:hAnsi="Arial" w:cs="Arial"/>
          <w:sz w:val="20"/>
          <w:szCs w:val="20"/>
        </w:rPr>
        <w:t>в процентах</w:t>
      </w:r>
    </w:p>
    <w:p w:rsidR="00131F9E" w:rsidRPr="005D4151" w:rsidRDefault="00131F9E" w:rsidP="00131F9E">
      <w:pPr>
        <w:spacing w:after="0" w:line="240" w:lineRule="auto"/>
        <w:ind w:firstLine="567"/>
        <w:jc w:val="both"/>
        <w:rPr>
          <w:rFonts w:ascii="Arial" w:hAnsi="Arial" w:cs="Arial"/>
          <w:highlight w:val="yellow"/>
        </w:rPr>
      </w:pPr>
    </w:p>
    <w:p w:rsidR="005D4151" w:rsidRPr="00FE6B40" w:rsidRDefault="005D4151" w:rsidP="005D4151">
      <w:pPr>
        <w:spacing w:after="0" w:line="240" w:lineRule="auto"/>
        <w:ind w:firstLine="709"/>
        <w:jc w:val="both"/>
        <w:rPr>
          <w:rFonts w:ascii="Arial" w:hAnsi="Arial" w:cs="Arial"/>
        </w:rPr>
      </w:pPr>
      <w:r w:rsidRPr="00FE6B40">
        <w:rPr>
          <w:rFonts w:ascii="Arial" w:hAnsi="Arial" w:cs="Arial"/>
        </w:rPr>
        <w:t>Наиболее часто появляющимся препятствием, с которым сталкивался бизнес в 2018 году, стало отсутствие доступа к финансированию - 12,1% (</w:t>
      </w:r>
      <w:r w:rsidRPr="00FE6B40">
        <w:rPr>
          <w:rFonts w:ascii="Arial" w:hAnsi="Arial" w:cs="Arial"/>
          <w:i/>
          <w:sz w:val="20"/>
          <w:szCs w:val="20"/>
        </w:rPr>
        <w:t xml:space="preserve">в 2017 г. - </w:t>
      </w:r>
      <w:r>
        <w:rPr>
          <w:rFonts w:ascii="Arial" w:hAnsi="Arial" w:cs="Arial"/>
          <w:i/>
          <w:sz w:val="20"/>
          <w:szCs w:val="20"/>
        </w:rPr>
        <w:t>14,5%</w:t>
      </w:r>
      <w:r w:rsidRPr="00FE6B40">
        <w:rPr>
          <w:rFonts w:ascii="Arial" w:hAnsi="Arial" w:cs="Arial"/>
        </w:rPr>
        <w:t xml:space="preserve">). </w:t>
      </w:r>
    </w:p>
    <w:p w:rsidR="005D4151" w:rsidRPr="00FE6B40" w:rsidRDefault="005D4151" w:rsidP="005D4151">
      <w:pPr>
        <w:spacing w:after="0" w:line="240" w:lineRule="auto"/>
        <w:ind w:firstLine="709"/>
        <w:jc w:val="both"/>
        <w:rPr>
          <w:rFonts w:ascii="Arial" w:hAnsi="Arial" w:cs="Arial"/>
        </w:rPr>
      </w:pPr>
      <w:r w:rsidRPr="00FE6B40">
        <w:rPr>
          <w:rFonts w:ascii="Arial" w:hAnsi="Arial" w:cs="Arial"/>
        </w:rPr>
        <w:t xml:space="preserve">На втором </w:t>
      </w:r>
      <w:r>
        <w:rPr>
          <w:rFonts w:ascii="Arial" w:hAnsi="Arial" w:cs="Arial"/>
        </w:rPr>
        <w:t xml:space="preserve">месте </w:t>
      </w:r>
      <w:r w:rsidRPr="00FE6B40">
        <w:rPr>
          <w:rFonts w:ascii="Arial" w:hAnsi="Arial" w:cs="Arial"/>
        </w:rPr>
        <w:t>– нестабильность российского законодательства – 4,7% (</w:t>
      </w:r>
      <w:r w:rsidRPr="00FE6B40">
        <w:rPr>
          <w:rFonts w:ascii="Arial" w:hAnsi="Arial" w:cs="Arial"/>
          <w:i/>
          <w:sz w:val="20"/>
          <w:szCs w:val="20"/>
        </w:rPr>
        <w:t>в 2017 г. - 6,3%</w:t>
      </w:r>
      <w:r w:rsidRPr="00FE6B40">
        <w:rPr>
          <w:rFonts w:ascii="Arial" w:hAnsi="Arial" w:cs="Arial"/>
        </w:rPr>
        <w:t>).</w:t>
      </w:r>
    </w:p>
    <w:p w:rsidR="005D4151" w:rsidRPr="00FE6B40" w:rsidRDefault="005D4151" w:rsidP="005D4151">
      <w:pPr>
        <w:spacing w:after="0" w:line="240" w:lineRule="auto"/>
        <w:ind w:firstLine="709"/>
        <w:jc w:val="both"/>
        <w:rPr>
          <w:rFonts w:ascii="Arial" w:hAnsi="Arial" w:cs="Arial"/>
        </w:rPr>
      </w:pPr>
      <w:r w:rsidRPr="00FE6B40">
        <w:rPr>
          <w:rFonts w:ascii="Arial" w:hAnsi="Arial" w:cs="Arial"/>
        </w:rPr>
        <w:t xml:space="preserve">На третьем </w:t>
      </w:r>
      <w:r>
        <w:rPr>
          <w:rFonts w:ascii="Arial" w:hAnsi="Arial" w:cs="Arial"/>
        </w:rPr>
        <w:t xml:space="preserve">месте </w:t>
      </w:r>
      <w:r w:rsidRPr="00FE6B40">
        <w:rPr>
          <w:rFonts w:ascii="Arial" w:hAnsi="Arial" w:cs="Arial"/>
        </w:rPr>
        <w:t>– недостаточная подготовка сотрудников – 4,0% (</w:t>
      </w:r>
      <w:r w:rsidRPr="00FE6B40">
        <w:rPr>
          <w:rFonts w:ascii="Arial" w:hAnsi="Arial" w:cs="Arial"/>
          <w:i/>
          <w:sz w:val="20"/>
          <w:szCs w:val="20"/>
        </w:rPr>
        <w:t>в 2017 г. 4,8%</w:t>
      </w:r>
      <w:r>
        <w:rPr>
          <w:rFonts w:ascii="Arial" w:hAnsi="Arial" w:cs="Arial"/>
        </w:rPr>
        <w:t>).</w:t>
      </w:r>
    </w:p>
    <w:p w:rsidR="005D4151" w:rsidRPr="00FE6B40" w:rsidRDefault="005D4151" w:rsidP="005D4151">
      <w:pPr>
        <w:spacing w:after="0" w:line="240" w:lineRule="auto"/>
        <w:ind w:firstLine="709"/>
        <w:jc w:val="both"/>
        <w:rPr>
          <w:rFonts w:ascii="Arial" w:hAnsi="Arial" w:cs="Arial"/>
        </w:rPr>
      </w:pPr>
      <w:r w:rsidRPr="00FE6B40">
        <w:rPr>
          <w:rFonts w:ascii="Arial" w:hAnsi="Arial" w:cs="Arial"/>
        </w:rPr>
        <w:t xml:space="preserve">На четвертом </w:t>
      </w:r>
      <w:r>
        <w:rPr>
          <w:rFonts w:ascii="Arial" w:hAnsi="Arial" w:cs="Arial"/>
        </w:rPr>
        <w:t xml:space="preserve">месте </w:t>
      </w:r>
      <w:r w:rsidRPr="00FE6B40">
        <w:rPr>
          <w:rFonts w:ascii="Arial" w:hAnsi="Arial" w:cs="Arial"/>
        </w:rPr>
        <w:t>- высокие ставки налогообложения – 3,7% (</w:t>
      </w:r>
      <w:r w:rsidRPr="00FE6B40">
        <w:rPr>
          <w:rFonts w:ascii="Arial" w:hAnsi="Arial" w:cs="Arial"/>
          <w:i/>
          <w:sz w:val="20"/>
          <w:szCs w:val="20"/>
        </w:rPr>
        <w:t>в 2017 г. - 8,8%</w:t>
      </w:r>
      <w:r>
        <w:rPr>
          <w:rFonts w:ascii="Arial" w:hAnsi="Arial" w:cs="Arial"/>
          <w:i/>
          <w:sz w:val="20"/>
          <w:szCs w:val="20"/>
        </w:rPr>
        <w:t>)</w:t>
      </w:r>
      <w:r w:rsidRPr="00FE6B40">
        <w:rPr>
          <w:rFonts w:ascii="Arial" w:hAnsi="Arial" w:cs="Arial"/>
        </w:rPr>
        <w:t xml:space="preserve">. </w:t>
      </w:r>
    </w:p>
    <w:p w:rsidR="005D4151" w:rsidRPr="00FE6B40" w:rsidRDefault="005D4151" w:rsidP="005D4151">
      <w:pPr>
        <w:spacing w:after="0" w:line="240" w:lineRule="auto"/>
        <w:ind w:firstLine="709"/>
        <w:jc w:val="both"/>
        <w:rPr>
          <w:rFonts w:ascii="Arial" w:hAnsi="Arial" w:cs="Arial"/>
        </w:rPr>
      </w:pPr>
      <w:r w:rsidRPr="00FE6B40">
        <w:rPr>
          <w:rFonts w:ascii="Arial" w:hAnsi="Arial" w:cs="Arial"/>
          <w:b/>
        </w:rPr>
        <w:t>В целом наблюдается снижение напряженности по указанным препятствиям в 2018 г. по сравнению с 2017 годом</w:t>
      </w:r>
      <w:r w:rsidRPr="00FE6B40">
        <w:rPr>
          <w:rFonts w:ascii="Arial" w:hAnsi="Arial" w:cs="Arial"/>
        </w:rPr>
        <w:t xml:space="preserve">. </w:t>
      </w:r>
    </w:p>
    <w:p w:rsidR="005D4151" w:rsidRPr="00FE6B40" w:rsidRDefault="005D4151" w:rsidP="005D4151">
      <w:pPr>
        <w:tabs>
          <w:tab w:val="center" w:pos="4857"/>
        </w:tabs>
        <w:spacing w:after="0" w:line="240" w:lineRule="auto"/>
        <w:ind w:firstLine="709"/>
        <w:jc w:val="both"/>
        <w:rPr>
          <w:rFonts w:ascii="Arial" w:hAnsi="Arial" w:cs="Arial"/>
        </w:rPr>
      </w:pPr>
      <w:r w:rsidRPr="00FE6B40">
        <w:rPr>
          <w:rFonts w:ascii="Arial" w:hAnsi="Arial" w:cs="Arial"/>
        </w:rPr>
        <w:t>В группе с достаточно низкой долей ответов (в диапазоне от 2,3% до 1%) отмечены проблемы высокой конкуренции, теневого сектора, коррупции, политической нестабильности, сложности доступа к закупкам, водоснабжению и водоотведению, теплоснабжению, недобросовестной конкуренции, получению лицензии.</w:t>
      </w:r>
    </w:p>
    <w:p w:rsidR="005D4151" w:rsidRPr="0069123D" w:rsidRDefault="005D4151" w:rsidP="005D4151">
      <w:pPr>
        <w:tabs>
          <w:tab w:val="center" w:pos="4857"/>
        </w:tabs>
        <w:spacing w:after="0" w:line="240" w:lineRule="auto"/>
        <w:ind w:firstLine="709"/>
        <w:jc w:val="both"/>
        <w:rPr>
          <w:rFonts w:ascii="Arial" w:hAnsi="Arial" w:cs="Arial"/>
        </w:rPr>
      </w:pPr>
      <w:r w:rsidRPr="00FE6B40">
        <w:rPr>
          <w:rFonts w:ascii="Arial" w:hAnsi="Arial" w:cs="Arial"/>
        </w:rPr>
        <w:t>В 2018 году по мнению бизнес-сообщества проблема коррупции практически не имела своей актуальности (</w:t>
      </w:r>
      <w:r>
        <w:rPr>
          <w:rFonts w:ascii="Arial" w:hAnsi="Arial" w:cs="Arial"/>
        </w:rPr>
        <w:t>незначительно повысилась с 1,6%</w:t>
      </w:r>
      <w:r w:rsidRPr="00FE6B40">
        <w:rPr>
          <w:rFonts w:ascii="Arial" w:hAnsi="Arial" w:cs="Arial"/>
        </w:rPr>
        <w:t xml:space="preserve"> в 201</w:t>
      </w:r>
      <w:r>
        <w:rPr>
          <w:rFonts w:ascii="Arial" w:hAnsi="Arial" w:cs="Arial"/>
        </w:rPr>
        <w:t>7</w:t>
      </w:r>
      <w:r w:rsidRPr="00FE6B40">
        <w:rPr>
          <w:rFonts w:ascii="Arial" w:hAnsi="Arial" w:cs="Arial"/>
        </w:rPr>
        <w:t xml:space="preserve"> году до 1,8% в 2018 году), снизилось число предпринимателей, указавших на высокие ставки налогообложения (с 8,8% в 2017 </w:t>
      </w:r>
      <w:r>
        <w:rPr>
          <w:rFonts w:ascii="Arial" w:hAnsi="Arial" w:cs="Arial"/>
        </w:rPr>
        <w:t xml:space="preserve">году </w:t>
      </w:r>
      <w:r w:rsidRPr="00FE6B40">
        <w:rPr>
          <w:rFonts w:ascii="Arial" w:hAnsi="Arial" w:cs="Arial"/>
        </w:rPr>
        <w:t xml:space="preserve">до 3,7% в 2018 году). По мнению бизнес-сообщества свою актуальность незначительно повысили: проблема газоснабжения (с 0,1% до 0,3% соответственно), водоснабжения (с 0,4% до 1,2% соответственно), теплоснабжения (с 0,7% до 1,1% соответственно), </w:t>
      </w:r>
      <w:r w:rsidRPr="00FE6B40">
        <w:rPr>
          <w:rFonts w:ascii="Arial" w:hAnsi="Arial" w:cs="Arial"/>
          <w:b/>
        </w:rPr>
        <w:t xml:space="preserve">наблюдается более существенное </w:t>
      </w:r>
      <w:r w:rsidRPr="0069123D">
        <w:rPr>
          <w:rFonts w:ascii="Arial" w:hAnsi="Arial" w:cs="Arial"/>
          <w:b/>
        </w:rPr>
        <w:t>изменение проблемы транспорта (с 0,4% до 2,3% соответственно).</w:t>
      </w:r>
    </w:p>
    <w:p w:rsidR="00455238" w:rsidRPr="0069123D" w:rsidRDefault="00455238" w:rsidP="00DA6F27">
      <w:pPr>
        <w:tabs>
          <w:tab w:val="center" w:pos="4857"/>
        </w:tabs>
        <w:spacing w:after="0" w:line="240" w:lineRule="auto"/>
        <w:ind w:firstLine="567"/>
        <w:jc w:val="both"/>
        <w:rPr>
          <w:rFonts w:ascii="Arial" w:eastAsia="Times New Roman" w:hAnsi="Arial" w:cs="Arial"/>
          <w:lang w:eastAsia="ru-RU"/>
        </w:rPr>
      </w:pPr>
    </w:p>
    <w:p w:rsidR="00F3304E" w:rsidRPr="0069123D" w:rsidRDefault="00F3304E" w:rsidP="00425674">
      <w:pPr>
        <w:pStyle w:val="ConsPlusNormal"/>
        <w:ind w:left="720" w:firstLine="720"/>
        <w:rPr>
          <w:rFonts w:ascii="Arial" w:hAnsi="Arial" w:cs="Arial"/>
          <w:b/>
          <w:i/>
          <w:sz w:val="24"/>
          <w:szCs w:val="24"/>
        </w:rPr>
      </w:pPr>
    </w:p>
    <w:p w:rsidR="00F3304E" w:rsidRPr="0069123D" w:rsidRDefault="00F3304E" w:rsidP="00425674">
      <w:pPr>
        <w:pStyle w:val="ConsPlusNormal"/>
        <w:ind w:left="720" w:firstLine="720"/>
        <w:rPr>
          <w:rFonts w:ascii="Arial" w:hAnsi="Arial" w:cs="Arial"/>
          <w:b/>
          <w:i/>
          <w:sz w:val="24"/>
          <w:szCs w:val="24"/>
        </w:rPr>
      </w:pPr>
    </w:p>
    <w:p w:rsidR="00AF40D2" w:rsidRPr="00F3304E" w:rsidRDefault="00AF40D2" w:rsidP="00425674">
      <w:pPr>
        <w:pStyle w:val="ConsPlusNormal"/>
        <w:ind w:left="720" w:firstLine="720"/>
        <w:rPr>
          <w:rFonts w:ascii="Arial" w:hAnsi="Arial" w:cs="Arial"/>
          <w:b/>
          <w:i/>
          <w:sz w:val="24"/>
          <w:szCs w:val="24"/>
        </w:rPr>
      </w:pPr>
      <w:r w:rsidRPr="00F3304E">
        <w:rPr>
          <w:rFonts w:ascii="Arial" w:hAnsi="Arial" w:cs="Arial"/>
          <w:b/>
          <w:i/>
          <w:sz w:val="24"/>
          <w:szCs w:val="24"/>
        </w:rPr>
        <w:t>Результаты мониторинга состояния конкурентной среды</w:t>
      </w:r>
    </w:p>
    <w:p w:rsidR="00BA192B" w:rsidRPr="00F3304E" w:rsidRDefault="00BA192B" w:rsidP="00425674">
      <w:pPr>
        <w:pStyle w:val="ConsPlusNormal"/>
        <w:ind w:left="720" w:firstLine="720"/>
        <w:rPr>
          <w:rFonts w:ascii="Arial" w:hAnsi="Arial" w:cs="Arial"/>
          <w:b/>
          <w:i/>
          <w:sz w:val="24"/>
          <w:szCs w:val="24"/>
        </w:rPr>
      </w:pPr>
    </w:p>
    <w:p w:rsidR="00425674" w:rsidRPr="00F3304E" w:rsidRDefault="00425674" w:rsidP="00023E15">
      <w:pPr>
        <w:spacing w:after="0"/>
        <w:ind w:firstLine="720"/>
        <w:jc w:val="both"/>
        <w:rPr>
          <w:rFonts w:ascii="Arial" w:hAnsi="Arial" w:cs="Arial"/>
        </w:rPr>
      </w:pPr>
      <w:r w:rsidRPr="00F3304E">
        <w:rPr>
          <w:rFonts w:ascii="Arial" w:hAnsi="Arial" w:cs="Arial"/>
        </w:rPr>
        <w:t>В ходе исследования была проведена оценка конкурентной среды на отраслевых рынках Чувашской Республики.</w:t>
      </w:r>
    </w:p>
    <w:p w:rsidR="009331AA" w:rsidRPr="00873D25" w:rsidRDefault="009331AA" w:rsidP="009331AA">
      <w:pPr>
        <w:tabs>
          <w:tab w:val="center" w:pos="4857"/>
        </w:tabs>
        <w:spacing w:after="0" w:line="312" w:lineRule="auto"/>
        <w:ind w:firstLine="567"/>
        <w:jc w:val="right"/>
        <w:rPr>
          <w:rFonts w:ascii="Arial" w:hAnsi="Arial" w:cs="Arial"/>
          <w:sz w:val="20"/>
          <w:szCs w:val="20"/>
        </w:rPr>
      </w:pPr>
      <w:r w:rsidRPr="00873D25">
        <w:rPr>
          <w:rFonts w:ascii="Arial" w:hAnsi="Arial" w:cs="Arial"/>
          <w:sz w:val="20"/>
          <w:szCs w:val="20"/>
        </w:rPr>
        <w:t xml:space="preserve">Таблица </w:t>
      </w:r>
      <w:r w:rsidR="00873D25" w:rsidRPr="00873D25">
        <w:rPr>
          <w:rFonts w:ascii="Arial" w:hAnsi="Arial" w:cs="Arial"/>
          <w:sz w:val="20"/>
          <w:szCs w:val="20"/>
        </w:rPr>
        <w:t>1</w:t>
      </w:r>
    </w:p>
    <w:p w:rsidR="00194FC1" w:rsidRPr="00873D25" w:rsidRDefault="009331AA" w:rsidP="00194FC1">
      <w:pPr>
        <w:tabs>
          <w:tab w:val="center" w:pos="4857"/>
        </w:tabs>
        <w:spacing w:after="0" w:line="312" w:lineRule="auto"/>
        <w:ind w:firstLine="567"/>
        <w:jc w:val="center"/>
        <w:rPr>
          <w:rFonts w:ascii="Arial" w:hAnsi="Arial" w:cs="Arial"/>
          <w:sz w:val="20"/>
          <w:szCs w:val="20"/>
        </w:rPr>
      </w:pPr>
      <w:r w:rsidRPr="00873D25">
        <w:rPr>
          <w:rFonts w:ascii="Arial" w:hAnsi="Arial" w:cs="Arial"/>
          <w:sz w:val="20"/>
          <w:szCs w:val="20"/>
        </w:rPr>
        <w:t>Динамика уровня конкуренции в Чувашской Республике</w:t>
      </w:r>
    </w:p>
    <w:p w:rsidR="009331AA" w:rsidRPr="00873D25" w:rsidRDefault="009331AA" w:rsidP="00194FC1">
      <w:pPr>
        <w:tabs>
          <w:tab w:val="center" w:pos="4857"/>
        </w:tabs>
        <w:spacing w:after="0" w:line="312" w:lineRule="auto"/>
        <w:ind w:firstLine="567"/>
        <w:jc w:val="center"/>
        <w:rPr>
          <w:rFonts w:ascii="Arial" w:hAnsi="Arial" w:cs="Arial"/>
          <w:sz w:val="20"/>
          <w:szCs w:val="20"/>
        </w:rPr>
      </w:pPr>
      <w:r w:rsidRPr="00873D25">
        <w:rPr>
          <w:rFonts w:ascii="Arial" w:hAnsi="Arial" w:cs="Arial"/>
          <w:sz w:val="20"/>
          <w:szCs w:val="20"/>
        </w:rPr>
        <w:t xml:space="preserve">по мнению бизнес-сообщества, </w:t>
      </w:r>
      <w:r w:rsidR="00194FC1" w:rsidRPr="00873D25">
        <w:rPr>
          <w:rFonts w:ascii="Arial" w:hAnsi="Arial" w:cs="Arial"/>
          <w:sz w:val="20"/>
          <w:szCs w:val="20"/>
        </w:rPr>
        <w:t>в процентах</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134"/>
        <w:gridCol w:w="1417"/>
        <w:gridCol w:w="1276"/>
        <w:gridCol w:w="1276"/>
        <w:gridCol w:w="1417"/>
      </w:tblGrid>
      <w:tr w:rsidR="00873D25" w:rsidRPr="00873D25" w:rsidTr="00873D25">
        <w:trPr>
          <w:trHeight w:val="363"/>
        </w:trPr>
        <w:tc>
          <w:tcPr>
            <w:tcW w:w="2802" w:type="dxa"/>
            <w:shd w:val="clear" w:color="auto" w:fill="auto"/>
            <w:vAlign w:val="center"/>
            <w:hideMark/>
          </w:tcPr>
          <w:p w:rsidR="00873D25" w:rsidRPr="00873D25" w:rsidRDefault="00873D25" w:rsidP="00873D25">
            <w:pPr>
              <w:spacing w:after="0" w:line="240" w:lineRule="auto"/>
              <w:rPr>
                <w:rFonts w:ascii="Arial" w:eastAsia="Times New Roman" w:hAnsi="Arial" w:cs="Arial"/>
                <w:color w:val="000000"/>
                <w:sz w:val="20"/>
                <w:szCs w:val="20"/>
                <w:lang w:eastAsia="ru-RU"/>
              </w:rPr>
            </w:pPr>
            <w:r w:rsidRPr="00873D25">
              <w:rPr>
                <w:rFonts w:ascii="Arial" w:eastAsia="Times New Roman" w:hAnsi="Arial" w:cs="Arial"/>
                <w:color w:val="000000"/>
                <w:sz w:val="20"/>
                <w:szCs w:val="20"/>
                <w:lang w:eastAsia="ru-RU"/>
              </w:rPr>
              <w:t>Уровень конкуренции</w:t>
            </w:r>
          </w:p>
        </w:tc>
        <w:tc>
          <w:tcPr>
            <w:tcW w:w="1134" w:type="dxa"/>
            <w:vAlign w:val="center"/>
          </w:tcPr>
          <w:p w:rsidR="00873D25" w:rsidRPr="00873D25" w:rsidRDefault="00873D25" w:rsidP="00873D25">
            <w:pPr>
              <w:spacing w:after="0" w:line="240" w:lineRule="auto"/>
              <w:jc w:val="center"/>
              <w:rPr>
                <w:rFonts w:ascii="Arial" w:eastAsia="Times New Roman" w:hAnsi="Arial" w:cs="Arial"/>
                <w:color w:val="000000"/>
                <w:sz w:val="20"/>
                <w:szCs w:val="20"/>
                <w:lang w:eastAsia="ru-RU"/>
              </w:rPr>
            </w:pPr>
            <w:r w:rsidRPr="00873D25">
              <w:rPr>
                <w:rFonts w:ascii="Arial" w:eastAsia="Times New Roman" w:hAnsi="Arial" w:cs="Arial"/>
                <w:color w:val="000000"/>
                <w:sz w:val="20"/>
                <w:szCs w:val="20"/>
                <w:lang w:eastAsia="ru-RU"/>
              </w:rPr>
              <w:t>2018 г.</w:t>
            </w:r>
          </w:p>
        </w:tc>
        <w:tc>
          <w:tcPr>
            <w:tcW w:w="1417" w:type="dxa"/>
            <w:shd w:val="clear" w:color="auto" w:fill="auto"/>
            <w:vAlign w:val="center"/>
            <w:hideMark/>
          </w:tcPr>
          <w:p w:rsidR="00873D25" w:rsidRPr="00873D25" w:rsidRDefault="00873D25" w:rsidP="00873D25">
            <w:pPr>
              <w:spacing w:after="0" w:line="240" w:lineRule="auto"/>
              <w:jc w:val="center"/>
              <w:rPr>
                <w:rFonts w:ascii="Arial" w:eastAsia="Times New Roman" w:hAnsi="Arial" w:cs="Arial"/>
                <w:color w:val="000000"/>
                <w:sz w:val="20"/>
                <w:szCs w:val="20"/>
                <w:lang w:eastAsia="ru-RU"/>
              </w:rPr>
            </w:pPr>
            <w:r w:rsidRPr="00873D25">
              <w:rPr>
                <w:rFonts w:ascii="Arial" w:eastAsia="Times New Roman" w:hAnsi="Arial" w:cs="Arial"/>
                <w:color w:val="000000"/>
                <w:sz w:val="20"/>
                <w:szCs w:val="20"/>
                <w:lang w:eastAsia="ru-RU"/>
              </w:rPr>
              <w:t>2017 г.</w:t>
            </w:r>
          </w:p>
        </w:tc>
        <w:tc>
          <w:tcPr>
            <w:tcW w:w="1276"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2016 г.</w:t>
            </w:r>
          </w:p>
        </w:tc>
        <w:tc>
          <w:tcPr>
            <w:tcW w:w="1276" w:type="dxa"/>
            <w:vAlign w:val="center"/>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2018/</w:t>
            </w:r>
          </w:p>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2017 гг.</w:t>
            </w:r>
          </w:p>
        </w:tc>
        <w:tc>
          <w:tcPr>
            <w:tcW w:w="1417"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2017/</w:t>
            </w:r>
          </w:p>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2016 гг.</w:t>
            </w:r>
          </w:p>
        </w:tc>
      </w:tr>
      <w:tr w:rsidR="00873D25" w:rsidRPr="00873D25" w:rsidTr="00873D25">
        <w:trPr>
          <w:trHeight w:val="300"/>
        </w:trPr>
        <w:tc>
          <w:tcPr>
            <w:tcW w:w="2802" w:type="dxa"/>
            <w:shd w:val="clear" w:color="auto" w:fill="auto"/>
            <w:vAlign w:val="center"/>
            <w:hideMark/>
          </w:tcPr>
          <w:p w:rsidR="00873D25" w:rsidRPr="00873D25" w:rsidRDefault="00873D25" w:rsidP="00873D25">
            <w:pPr>
              <w:spacing w:after="0" w:line="240" w:lineRule="auto"/>
              <w:rPr>
                <w:rFonts w:ascii="Arial" w:eastAsia="Times New Roman" w:hAnsi="Arial" w:cs="Arial"/>
                <w:color w:val="000000"/>
                <w:sz w:val="20"/>
                <w:szCs w:val="20"/>
                <w:lang w:eastAsia="ru-RU"/>
              </w:rPr>
            </w:pPr>
            <w:r w:rsidRPr="00873D25">
              <w:rPr>
                <w:rFonts w:ascii="Arial" w:eastAsia="Times New Roman" w:hAnsi="Arial" w:cs="Arial"/>
                <w:color w:val="000000"/>
                <w:sz w:val="20"/>
                <w:szCs w:val="20"/>
                <w:lang w:eastAsia="ru-RU"/>
              </w:rPr>
              <w:t>Нет конкуренции</w:t>
            </w:r>
          </w:p>
        </w:tc>
        <w:tc>
          <w:tcPr>
            <w:tcW w:w="1134" w:type="dxa"/>
            <w:vAlign w:val="center"/>
          </w:tcPr>
          <w:p w:rsidR="00873D25" w:rsidRPr="00873D25" w:rsidRDefault="00873D25" w:rsidP="00873D25">
            <w:pPr>
              <w:spacing w:after="0" w:line="240" w:lineRule="auto"/>
              <w:jc w:val="center"/>
              <w:rPr>
                <w:rFonts w:ascii="Arial" w:eastAsia="Times New Roman" w:hAnsi="Arial" w:cs="Arial"/>
                <w:color w:val="000000"/>
                <w:sz w:val="20"/>
                <w:szCs w:val="20"/>
                <w:lang w:eastAsia="ru-RU"/>
              </w:rPr>
            </w:pPr>
            <w:r w:rsidRPr="00873D25">
              <w:rPr>
                <w:rFonts w:ascii="Arial" w:hAnsi="Arial" w:cs="Arial"/>
                <w:color w:val="000000"/>
                <w:sz w:val="20"/>
                <w:szCs w:val="20"/>
              </w:rPr>
              <w:t>1,2</w:t>
            </w:r>
          </w:p>
        </w:tc>
        <w:tc>
          <w:tcPr>
            <w:tcW w:w="1417"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color w:val="000000"/>
                <w:sz w:val="20"/>
                <w:szCs w:val="20"/>
                <w:lang w:eastAsia="ru-RU"/>
              </w:rPr>
            </w:pPr>
            <w:r w:rsidRPr="00873D25">
              <w:rPr>
                <w:rFonts w:ascii="Arial" w:eastAsia="Times New Roman" w:hAnsi="Arial" w:cs="Arial"/>
                <w:color w:val="000000"/>
                <w:sz w:val="20"/>
                <w:szCs w:val="20"/>
                <w:lang w:eastAsia="ru-RU"/>
              </w:rPr>
              <w:t>2,0</w:t>
            </w:r>
          </w:p>
        </w:tc>
        <w:tc>
          <w:tcPr>
            <w:tcW w:w="1276"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2,1</w:t>
            </w:r>
          </w:p>
        </w:tc>
        <w:tc>
          <w:tcPr>
            <w:tcW w:w="1276" w:type="dxa"/>
            <w:vAlign w:val="center"/>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-0,8</w:t>
            </w:r>
          </w:p>
        </w:tc>
        <w:tc>
          <w:tcPr>
            <w:tcW w:w="1417"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-0,1</w:t>
            </w:r>
          </w:p>
        </w:tc>
      </w:tr>
      <w:tr w:rsidR="00873D25" w:rsidRPr="00873D25" w:rsidTr="00873D25">
        <w:trPr>
          <w:trHeight w:val="300"/>
        </w:trPr>
        <w:tc>
          <w:tcPr>
            <w:tcW w:w="2802" w:type="dxa"/>
            <w:shd w:val="clear" w:color="auto" w:fill="auto"/>
            <w:vAlign w:val="center"/>
            <w:hideMark/>
          </w:tcPr>
          <w:p w:rsidR="00873D25" w:rsidRPr="00873D25" w:rsidRDefault="00873D25" w:rsidP="00873D25">
            <w:pPr>
              <w:spacing w:after="0" w:line="240" w:lineRule="auto"/>
              <w:rPr>
                <w:rFonts w:ascii="Arial" w:eastAsia="Times New Roman" w:hAnsi="Arial" w:cs="Arial"/>
                <w:color w:val="000000"/>
                <w:sz w:val="20"/>
                <w:szCs w:val="20"/>
                <w:lang w:eastAsia="ru-RU"/>
              </w:rPr>
            </w:pPr>
            <w:r w:rsidRPr="00873D25">
              <w:rPr>
                <w:rFonts w:ascii="Arial" w:eastAsia="Times New Roman" w:hAnsi="Arial" w:cs="Arial"/>
                <w:color w:val="000000"/>
                <w:sz w:val="20"/>
                <w:szCs w:val="20"/>
                <w:lang w:eastAsia="ru-RU"/>
              </w:rPr>
              <w:t>Слабая конкуренция</w:t>
            </w:r>
          </w:p>
        </w:tc>
        <w:tc>
          <w:tcPr>
            <w:tcW w:w="1134" w:type="dxa"/>
            <w:vAlign w:val="center"/>
          </w:tcPr>
          <w:p w:rsidR="00873D25" w:rsidRPr="00873D25" w:rsidRDefault="00873D25" w:rsidP="00873D25">
            <w:pPr>
              <w:spacing w:after="0" w:line="240" w:lineRule="auto"/>
              <w:jc w:val="center"/>
              <w:rPr>
                <w:rFonts w:ascii="Arial" w:eastAsia="Times New Roman" w:hAnsi="Arial" w:cs="Arial"/>
                <w:color w:val="000000"/>
                <w:sz w:val="20"/>
                <w:szCs w:val="20"/>
                <w:lang w:eastAsia="ru-RU"/>
              </w:rPr>
            </w:pPr>
            <w:r w:rsidRPr="00873D25">
              <w:rPr>
                <w:rFonts w:ascii="Arial" w:hAnsi="Arial" w:cs="Arial"/>
                <w:color w:val="000000"/>
                <w:sz w:val="20"/>
                <w:szCs w:val="20"/>
              </w:rPr>
              <w:t>8,5</w:t>
            </w:r>
          </w:p>
        </w:tc>
        <w:tc>
          <w:tcPr>
            <w:tcW w:w="1417"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color w:val="000000"/>
                <w:sz w:val="20"/>
                <w:szCs w:val="20"/>
                <w:lang w:eastAsia="ru-RU"/>
              </w:rPr>
            </w:pPr>
            <w:r w:rsidRPr="00873D25">
              <w:rPr>
                <w:rFonts w:ascii="Arial" w:eastAsia="Times New Roman" w:hAnsi="Arial" w:cs="Arial"/>
                <w:color w:val="000000"/>
                <w:sz w:val="20"/>
                <w:szCs w:val="20"/>
                <w:lang w:eastAsia="ru-RU"/>
              </w:rPr>
              <w:t>8,3</w:t>
            </w:r>
          </w:p>
        </w:tc>
        <w:tc>
          <w:tcPr>
            <w:tcW w:w="1276"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6,8</w:t>
            </w:r>
          </w:p>
        </w:tc>
        <w:tc>
          <w:tcPr>
            <w:tcW w:w="1276" w:type="dxa"/>
            <w:vAlign w:val="center"/>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+0,2</w:t>
            </w:r>
          </w:p>
        </w:tc>
        <w:tc>
          <w:tcPr>
            <w:tcW w:w="1417"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+1,5</w:t>
            </w:r>
          </w:p>
        </w:tc>
      </w:tr>
      <w:tr w:rsidR="00873D25" w:rsidRPr="00873D25" w:rsidTr="00873D25">
        <w:trPr>
          <w:trHeight w:val="335"/>
        </w:trPr>
        <w:tc>
          <w:tcPr>
            <w:tcW w:w="2802" w:type="dxa"/>
            <w:shd w:val="clear" w:color="auto" w:fill="auto"/>
            <w:vAlign w:val="center"/>
            <w:hideMark/>
          </w:tcPr>
          <w:p w:rsidR="00873D25" w:rsidRPr="00873D25" w:rsidRDefault="00873D25" w:rsidP="00873D25">
            <w:pPr>
              <w:spacing w:after="0" w:line="240" w:lineRule="auto"/>
              <w:rPr>
                <w:rFonts w:ascii="Arial" w:eastAsia="Times New Roman" w:hAnsi="Arial" w:cs="Arial"/>
                <w:color w:val="000000"/>
                <w:sz w:val="20"/>
                <w:szCs w:val="20"/>
                <w:lang w:eastAsia="ru-RU"/>
              </w:rPr>
            </w:pPr>
            <w:r w:rsidRPr="00873D25">
              <w:rPr>
                <w:rFonts w:ascii="Arial" w:eastAsia="Times New Roman" w:hAnsi="Arial" w:cs="Arial"/>
                <w:color w:val="000000"/>
                <w:sz w:val="20"/>
                <w:szCs w:val="20"/>
                <w:lang w:eastAsia="ru-RU"/>
              </w:rPr>
              <w:t>Умеренная конкуренция</w:t>
            </w:r>
          </w:p>
        </w:tc>
        <w:tc>
          <w:tcPr>
            <w:tcW w:w="1134" w:type="dxa"/>
            <w:vAlign w:val="center"/>
          </w:tcPr>
          <w:p w:rsidR="00873D25" w:rsidRPr="00873D25" w:rsidRDefault="00873D25" w:rsidP="00873D25">
            <w:pPr>
              <w:spacing w:after="0" w:line="240" w:lineRule="auto"/>
              <w:jc w:val="center"/>
              <w:rPr>
                <w:rFonts w:ascii="Arial" w:eastAsia="Times New Roman" w:hAnsi="Arial" w:cs="Arial"/>
                <w:color w:val="000000"/>
                <w:sz w:val="20"/>
                <w:szCs w:val="20"/>
                <w:lang w:eastAsia="ru-RU"/>
              </w:rPr>
            </w:pPr>
            <w:r w:rsidRPr="00873D25">
              <w:rPr>
                <w:rFonts w:ascii="Arial" w:hAnsi="Arial" w:cs="Arial"/>
                <w:color w:val="000000"/>
                <w:sz w:val="20"/>
                <w:szCs w:val="20"/>
              </w:rPr>
              <w:t>37,3</w:t>
            </w:r>
          </w:p>
        </w:tc>
        <w:tc>
          <w:tcPr>
            <w:tcW w:w="1417"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color w:val="000000"/>
                <w:sz w:val="20"/>
                <w:szCs w:val="20"/>
                <w:lang w:eastAsia="ru-RU"/>
              </w:rPr>
            </w:pPr>
            <w:r w:rsidRPr="00873D25">
              <w:rPr>
                <w:rFonts w:ascii="Arial" w:eastAsia="Times New Roman" w:hAnsi="Arial" w:cs="Arial"/>
                <w:color w:val="000000"/>
                <w:sz w:val="20"/>
                <w:szCs w:val="20"/>
                <w:lang w:eastAsia="ru-RU"/>
              </w:rPr>
              <w:t>44,2</w:t>
            </w:r>
          </w:p>
        </w:tc>
        <w:tc>
          <w:tcPr>
            <w:tcW w:w="1276"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35,1</w:t>
            </w:r>
          </w:p>
        </w:tc>
        <w:tc>
          <w:tcPr>
            <w:tcW w:w="1276" w:type="dxa"/>
            <w:vAlign w:val="center"/>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-6,9</w:t>
            </w:r>
          </w:p>
        </w:tc>
        <w:tc>
          <w:tcPr>
            <w:tcW w:w="1417"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+9,1</w:t>
            </w:r>
          </w:p>
        </w:tc>
      </w:tr>
      <w:tr w:rsidR="00873D25" w:rsidRPr="00873D25" w:rsidTr="00873D25">
        <w:trPr>
          <w:trHeight w:val="300"/>
        </w:trPr>
        <w:tc>
          <w:tcPr>
            <w:tcW w:w="2802" w:type="dxa"/>
            <w:shd w:val="clear" w:color="auto" w:fill="auto"/>
            <w:vAlign w:val="center"/>
            <w:hideMark/>
          </w:tcPr>
          <w:p w:rsidR="00873D25" w:rsidRPr="00873D25" w:rsidRDefault="00873D25" w:rsidP="00873D25">
            <w:pPr>
              <w:spacing w:after="0" w:line="240" w:lineRule="auto"/>
              <w:rPr>
                <w:rFonts w:ascii="Arial" w:eastAsia="Times New Roman" w:hAnsi="Arial" w:cs="Arial"/>
                <w:color w:val="000000"/>
                <w:sz w:val="20"/>
                <w:szCs w:val="20"/>
                <w:lang w:eastAsia="ru-RU"/>
              </w:rPr>
            </w:pPr>
            <w:r w:rsidRPr="00873D25">
              <w:rPr>
                <w:rFonts w:ascii="Arial" w:eastAsia="Times New Roman" w:hAnsi="Arial" w:cs="Arial"/>
                <w:color w:val="000000"/>
                <w:sz w:val="20"/>
                <w:szCs w:val="20"/>
                <w:lang w:eastAsia="ru-RU"/>
              </w:rPr>
              <w:t>Высокая конкуренция</w:t>
            </w:r>
          </w:p>
        </w:tc>
        <w:tc>
          <w:tcPr>
            <w:tcW w:w="1134" w:type="dxa"/>
            <w:vAlign w:val="center"/>
          </w:tcPr>
          <w:p w:rsidR="00873D25" w:rsidRPr="00873D25" w:rsidRDefault="00873D25" w:rsidP="00873D25">
            <w:pPr>
              <w:spacing w:after="0" w:line="240" w:lineRule="auto"/>
              <w:jc w:val="center"/>
              <w:rPr>
                <w:rFonts w:ascii="Arial" w:eastAsia="Times New Roman" w:hAnsi="Arial" w:cs="Arial"/>
                <w:color w:val="000000"/>
                <w:sz w:val="20"/>
                <w:szCs w:val="20"/>
                <w:lang w:eastAsia="ru-RU"/>
              </w:rPr>
            </w:pPr>
            <w:r w:rsidRPr="00873D25">
              <w:rPr>
                <w:rFonts w:ascii="Arial" w:hAnsi="Arial" w:cs="Arial"/>
                <w:color w:val="000000"/>
                <w:sz w:val="20"/>
                <w:szCs w:val="20"/>
              </w:rPr>
              <w:t>19,2</w:t>
            </w:r>
          </w:p>
        </w:tc>
        <w:tc>
          <w:tcPr>
            <w:tcW w:w="1417"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color w:val="000000"/>
                <w:sz w:val="20"/>
                <w:szCs w:val="20"/>
                <w:lang w:eastAsia="ru-RU"/>
              </w:rPr>
            </w:pPr>
            <w:r w:rsidRPr="00873D25">
              <w:rPr>
                <w:rFonts w:ascii="Arial" w:eastAsia="Times New Roman" w:hAnsi="Arial" w:cs="Arial"/>
                <w:color w:val="000000"/>
                <w:sz w:val="20"/>
                <w:szCs w:val="20"/>
                <w:lang w:eastAsia="ru-RU"/>
              </w:rPr>
              <w:t>21,8</w:t>
            </w:r>
          </w:p>
        </w:tc>
        <w:tc>
          <w:tcPr>
            <w:tcW w:w="1276"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16,3</w:t>
            </w:r>
          </w:p>
        </w:tc>
        <w:tc>
          <w:tcPr>
            <w:tcW w:w="1276" w:type="dxa"/>
            <w:vAlign w:val="center"/>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-2,6</w:t>
            </w:r>
          </w:p>
        </w:tc>
        <w:tc>
          <w:tcPr>
            <w:tcW w:w="1417"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+5,5</w:t>
            </w:r>
          </w:p>
        </w:tc>
      </w:tr>
      <w:tr w:rsidR="00873D25" w:rsidRPr="00873D25" w:rsidTr="00873D25">
        <w:trPr>
          <w:trHeight w:val="183"/>
        </w:trPr>
        <w:tc>
          <w:tcPr>
            <w:tcW w:w="2802" w:type="dxa"/>
            <w:shd w:val="clear" w:color="auto" w:fill="auto"/>
            <w:vAlign w:val="center"/>
            <w:hideMark/>
          </w:tcPr>
          <w:p w:rsidR="00873D25" w:rsidRPr="00873D25" w:rsidRDefault="00873D25" w:rsidP="00873D25">
            <w:pPr>
              <w:spacing w:after="0" w:line="240" w:lineRule="auto"/>
              <w:rPr>
                <w:rFonts w:ascii="Arial" w:eastAsia="Times New Roman" w:hAnsi="Arial" w:cs="Arial"/>
                <w:color w:val="000000"/>
                <w:sz w:val="20"/>
                <w:szCs w:val="20"/>
                <w:lang w:eastAsia="ru-RU"/>
              </w:rPr>
            </w:pPr>
            <w:r w:rsidRPr="00873D25">
              <w:rPr>
                <w:rFonts w:ascii="Arial" w:eastAsia="Times New Roman" w:hAnsi="Arial" w:cs="Arial"/>
                <w:color w:val="000000"/>
                <w:sz w:val="20"/>
                <w:szCs w:val="20"/>
                <w:lang w:eastAsia="ru-RU"/>
              </w:rPr>
              <w:t>Очень высокая конкуренция</w:t>
            </w:r>
          </w:p>
        </w:tc>
        <w:tc>
          <w:tcPr>
            <w:tcW w:w="1134" w:type="dxa"/>
            <w:vAlign w:val="center"/>
          </w:tcPr>
          <w:p w:rsidR="00873D25" w:rsidRPr="00873D25" w:rsidRDefault="00873D25" w:rsidP="00873D25">
            <w:pPr>
              <w:spacing w:after="0" w:line="240" w:lineRule="auto"/>
              <w:jc w:val="center"/>
              <w:rPr>
                <w:rFonts w:ascii="Arial" w:eastAsia="Times New Roman" w:hAnsi="Arial" w:cs="Arial"/>
                <w:color w:val="000000"/>
                <w:sz w:val="20"/>
                <w:szCs w:val="20"/>
                <w:lang w:eastAsia="ru-RU"/>
              </w:rPr>
            </w:pPr>
            <w:r w:rsidRPr="00873D25">
              <w:rPr>
                <w:rFonts w:ascii="Arial" w:hAnsi="Arial" w:cs="Arial"/>
                <w:color w:val="000000"/>
                <w:sz w:val="20"/>
                <w:szCs w:val="20"/>
              </w:rPr>
              <w:t>5,0</w:t>
            </w:r>
          </w:p>
        </w:tc>
        <w:tc>
          <w:tcPr>
            <w:tcW w:w="1417"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color w:val="000000"/>
                <w:sz w:val="20"/>
                <w:szCs w:val="20"/>
                <w:lang w:eastAsia="ru-RU"/>
              </w:rPr>
            </w:pPr>
            <w:r w:rsidRPr="00873D25">
              <w:rPr>
                <w:rFonts w:ascii="Arial" w:eastAsia="Times New Roman" w:hAnsi="Arial" w:cs="Arial"/>
                <w:color w:val="000000"/>
                <w:sz w:val="20"/>
                <w:szCs w:val="20"/>
                <w:lang w:eastAsia="ru-RU"/>
              </w:rPr>
              <w:t>6,7</w:t>
            </w:r>
          </w:p>
        </w:tc>
        <w:tc>
          <w:tcPr>
            <w:tcW w:w="1276"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6,3</w:t>
            </w:r>
          </w:p>
        </w:tc>
        <w:tc>
          <w:tcPr>
            <w:tcW w:w="1276" w:type="dxa"/>
            <w:vAlign w:val="center"/>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-1,7</w:t>
            </w:r>
          </w:p>
        </w:tc>
        <w:tc>
          <w:tcPr>
            <w:tcW w:w="1417"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+0,4</w:t>
            </w:r>
          </w:p>
        </w:tc>
      </w:tr>
      <w:tr w:rsidR="00873D25" w:rsidRPr="00873D25" w:rsidTr="00873D25">
        <w:trPr>
          <w:trHeight w:val="300"/>
        </w:trPr>
        <w:tc>
          <w:tcPr>
            <w:tcW w:w="2802" w:type="dxa"/>
            <w:shd w:val="clear" w:color="auto" w:fill="auto"/>
            <w:vAlign w:val="center"/>
            <w:hideMark/>
          </w:tcPr>
          <w:p w:rsidR="00873D25" w:rsidRPr="00873D25" w:rsidRDefault="00873D25" w:rsidP="00873D25">
            <w:pPr>
              <w:spacing w:after="0" w:line="240" w:lineRule="auto"/>
              <w:rPr>
                <w:rFonts w:ascii="Arial" w:eastAsia="Times New Roman" w:hAnsi="Arial" w:cs="Arial"/>
                <w:color w:val="000000"/>
                <w:sz w:val="20"/>
                <w:szCs w:val="20"/>
                <w:lang w:eastAsia="ru-RU"/>
              </w:rPr>
            </w:pPr>
            <w:r w:rsidRPr="00873D25">
              <w:rPr>
                <w:rFonts w:ascii="Arial" w:eastAsia="Times New Roman" w:hAnsi="Arial" w:cs="Arial"/>
                <w:color w:val="000000"/>
                <w:sz w:val="20"/>
                <w:szCs w:val="20"/>
                <w:lang w:eastAsia="ru-RU"/>
              </w:rPr>
              <w:t>Затрудняюсь ответить</w:t>
            </w:r>
          </w:p>
        </w:tc>
        <w:tc>
          <w:tcPr>
            <w:tcW w:w="1134" w:type="dxa"/>
            <w:vAlign w:val="center"/>
          </w:tcPr>
          <w:p w:rsidR="00873D25" w:rsidRPr="00873D25" w:rsidRDefault="00873D25" w:rsidP="00873D25">
            <w:pPr>
              <w:spacing w:after="0" w:line="240" w:lineRule="auto"/>
              <w:jc w:val="center"/>
              <w:rPr>
                <w:rFonts w:ascii="Arial" w:eastAsia="Times New Roman" w:hAnsi="Arial" w:cs="Arial"/>
                <w:color w:val="000000"/>
                <w:sz w:val="20"/>
                <w:szCs w:val="20"/>
                <w:lang w:eastAsia="ru-RU"/>
              </w:rPr>
            </w:pPr>
            <w:r w:rsidRPr="00873D25">
              <w:rPr>
                <w:rFonts w:ascii="Arial" w:hAnsi="Arial" w:cs="Arial"/>
                <w:color w:val="000000"/>
                <w:sz w:val="20"/>
                <w:szCs w:val="20"/>
              </w:rPr>
              <w:t>28,9</w:t>
            </w:r>
          </w:p>
        </w:tc>
        <w:tc>
          <w:tcPr>
            <w:tcW w:w="1417"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color w:val="000000"/>
                <w:sz w:val="20"/>
                <w:szCs w:val="20"/>
                <w:lang w:eastAsia="ru-RU"/>
              </w:rPr>
            </w:pPr>
            <w:r w:rsidRPr="00873D25">
              <w:rPr>
                <w:rFonts w:ascii="Arial" w:eastAsia="Times New Roman" w:hAnsi="Arial" w:cs="Arial"/>
                <w:color w:val="000000"/>
                <w:sz w:val="20"/>
                <w:szCs w:val="20"/>
                <w:lang w:eastAsia="ru-RU"/>
              </w:rPr>
              <w:t>16,8</w:t>
            </w:r>
          </w:p>
        </w:tc>
        <w:tc>
          <w:tcPr>
            <w:tcW w:w="1276"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33,4</w:t>
            </w:r>
          </w:p>
        </w:tc>
        <w:tc>
          <w:tcPr>
            <w:tcW w:w="1276" w:type="dxa"/>
            <w:vAlign w:val="center"/>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+12,1</w:t>
            </w:r>
          </w:p>
        </w:tc>
        <w:tc>
          <w:tcPr>
            <w:tcW w:w="1417" w:type="dxa"/>
            <w:shd w:val="clear" w:color="auto" w:fill="auto"/>
            <w:noWrap/>
            <w:vAlign w:val="center"/>
            <w:hideMark/>
          </w:tcPr>
          <w:p w:rsidR="00873D25" w:rsidRPr="00873D25" w:rsidRDefault="00873D25" w:rsidP="00873D25">
            <w:pPr>
              <w:spacing w:after="0" w:line="240" w:lineRule="auto"/>
              <w:jc w:val="center"/>
              <w:rPr>
                <w:rFonts w:ascii="Arial" w:eastAsia="Times New Roman" w:hAnsi="Arial" w:cs="Arial"/>
                <w:sz w:val="20"/>
                <w:szCs w:val="20"/>
                <w:lang w:eastAsia="ru-RU"/>
              </w:rPr>
            </w:pPr>
            <w:r w:rsidRPr="00873D25">
              <w:rPr>
                <w:rFonts w:ascii="Arial" w:eastAsia="Times New Roman" w:hAnsi="Arial" w:cs="Arial"/>
                <w:sz w:val="20"/>
                <w:szCs w:val="20"/>
                <w:lang w:eastAsia="ru-RU"/>
              </w:rPr>
              <w:t>-16,6</w:t>
            </w:r>
          </w:p>
        </w:tc>
      </w:tr>
    </w:tbl>
    <w:p w:rsidR="00873D25" w:rsidRDefault="00873D25" w:rsidP="00873D25">
      <w:pPr>
        <w:spacing w:after="0" w:line="240" w:lineRule="auto"/>
        <w:jc w:val="both"/>
        <w:rPr>
          <w:rFonts w:ascii="Times New Roman" w:hAnsi="Times New Roman"/>
          <w:sz w:val="28"/>
          <w:szCs w:val="28"/>
        </w:rPr>
      </w:pPr>
    </w:p>
    <w:p w:rsidR="00873D25" w:rsidRPr="00873D25" w:rsidRDefault="00873D25" w:rsidP="00873D25">
      <w:pPr>
        <w:spacing w:after="0" w:line="240" w:lineRule="auto"/>
        <w:ind w:firstLine="709"/>
        <w:jc w:val="both"/>
        <w:rPr>
          <w:rFonts w:ascii="Arial" w:eastAsia="Times New Roman" w:hAnsi="Arial" w:cs="Arial"/>
          <w:b/>
          <w:u w:val="single"/>
          <w:lang w:eastAsia="ru-RU"/>
        </w:rPr>
      </w:pPr>
      <w:r w:rsidRPr="00873D25">
        <w:rPr>
          <w:rFonts w:ascii="Arial" w:eastAsia="Times New Roman" w:hAnsi="Arial" w:cs="Arial"/>
          <w:lang w:eastAsia="ru-RU"/>
        </w:rPr>
        <w:t>Показатели, характеризующие интенсивность конкуренции, отражены</w:t>
      </w:r>
      <w:r>
        <w:rPr>
          <w:rFonts w:ascii="Arial" w:eastAsia="Times New Roman" w:hAnsi="Arial" w:cs="Arial"/>
          <w:lang w:eastAsia="ru-RU"/>
        </w:rPr>
        <w:t xml:space="preserve"> в табл.№1:</w:t>
      </w:r>
      <w:r w:rsidRPr="00873D25">
        <w:rPr>
          <w:rFonts w:ascii="Arial" w:eastAsia="Times New Roman" w:hAnsi="Arial" w:cs="Arial"/>
          <w:lang w:eastAsia="ru-RU"/>
        </w:rPr>
        <w:t xml:space="preserve"> </w:t>
      </w:r>
      <w:r w:rsidR="00357BE7">
        <w:rPr>
          <w:rFonts w:ascii="Arial" w:eastAsia="Times New Roman" w:hAnsi="Arial" w:cs="Arial"/>
          <w:lang w:eastAsia="ru-RU"/>
        </w:rPr>
        <w:t>С</w:t>
      </w:r>
      <w:r w:rsidR="00357BE7" w:rsidRPr="00873D25">
        <w:rPr>
          <w:rFonts w:ascii="Arial" w:eastAsia="Times New Roman" w:hAnsi="Arial" w:cs="Arial"/>
          <w:lang w:eastAsia="ru-RU"/>
        </w:rPr>
        <w:t xml:space="preserve">читают уровень конкуренции высоким </w:t>
      </w:r>
      <w:r w:rsidRPr="00873D25">
        <w:rPr>
          <w:rFonts w:ascii="Arial" w:eastAsia="Times New Roman" w:hAnsi="Arial" w:cs="Arial"/>
          <w:lang w:eastAsia="ru-RU"/>
        </w:rPr>
        <w:t xml:space="preserve">19,2% </w:t>
      </w:r>
      <w:r w:rsidR="00357BE7">
        <w:rPr>
          <w:rFonts w:ascii="Arial" w:eastAsia="Times New Roman" w:hAnsi="Arial" w:cs="Arial"/>
          <w:lang w:eastAsia="ru-RU"/>
        </w:rPr>
        <w:t xml:space="preserve">респондентов </w:t>
      </w:r>
      <w:r w:rsidRPr="00873D25">
        <w:rPr>
          <w:rFonts w:ascii="Arial" w:eastAsia="Times New Roman" w:hAnsi="Arial" w:cs="Arial"/>
          <w:i/>
          <w:lang w:eastAsia="ru-RU"/>
        </w:rPr>
        <w:t>(в 2017 г. 21,8%, в 2016 году – 16,3%),</w:t>
      </w:r>
      <w:r w:rsidRPr="00873D25">
        <w:rPr>
          <w:rFonts w:ascii="Arial" w:eastAsia="Times New Roman" w:hAnsi="Arial" w:cs="Arial"/>
          <w:lang w:eastAsia="ru-RU"/>
        </w:rPr>
        <w:t xml:space="preserve"> 5% считают ее очень высокой</w:t>
      </w:r>
      <w:r w:rsidRPr="00873D25">
        <w:rPr>
          <w:rFonts w:ascii="Arial" w:eastAsia="Times New Roman" w:hAnsi="Arial" w:cs="Arial"/>
          <w:i/>
          <w:lang w:eastAsia="ru-RU"/>
        </w:rPr>
        <w:t xml:space="preserve"> (в 2017 г. - 6,7%, в 2016 г. – 6,3%). </w:t>
      </w:r>
    </w:p>
    <w:p w:rsidR="00873D25" w:rsidRPr="00873D25" w:rsidRDefault="00873D25" w:rsidP="00873D25">
      <w:pPr>
        <w:tabs>
          <w:tab w:val="center" w:pos="4857"/>
        </w:tabs>
        <w:spacing w:after="0" w:line="240" w:lineRule="auto"/>
        <w:ind w:firstLine="709"/>
        <w:jc w:val="both"/>
        <w:rPr>
          <w:rFonts w:ascii="Arial" w:eastAsia="Times New Roman" w:hAnsi="Arial" w:cs="Arial"/>
          <w:lang w:eastAsia="ru-RU"/>
        </w:rPr>
      </w:pPr>
      <w:r w:rsidRPr="00873D25">
        <w:rPr>
          <w:rFonts w:ascii="Arial" w:eastAsia="Times New Roman" w:hAnsi="Arial" w:cs="Arial"/>
          <w:lang w:eastAsia="ru-RU"/>
        </w:rPr>
        <w:t xml:space="preserve">Основная масса респондентов </w:t>
      </w:r>
      <w:r w:rsidRPr="00873D25">
        <w:rPr>
          <w:rFonts w:ascii="Arial" w:eastAsia="Times New Roman" w:hAnsi="Arial" w:cs="Arial"/>
          <w:i/>
          <w:lang w:eastAsia="ru-RU"/>
        </w:rPr>
        <w:t>(37,3%)</w:t>
      </w:r>
      <w:r w:rsidRPr="00873D25">
        <w:rPr>
          <w:rFonts w:ascii="Arial" w:eastAsia="Times New Roman" w:hAnsi="Arial" w:cs="Arial"/>
          <w:lang w:eastAsia="ru-RU"/>
        </w:rPr>
        <w:t xml:space="preserve"> указывает на умеренный характер конкуренции </w:t>
      </w:r>
      <w:r w:rsidRPr="00873D25">
        <w:rPr>
          <w:rFonts w:ascii="Arial" w:eastAsia="Times New Roman" w:hAnsi="Arial" w:cs="Arial"/>
          <w:i/>
          <w:lang w:eastAsia="ru-RU"/>
        </w:rPr>
        <w:t>(в 2017 г. - 44,2%, в 2016 году – 35,1%).</w:t>
      </w:r>
      <w:r w:rsidRPr="00873D25">
        <w:rPr>
          <w:rFonts w:ascii="Arial" w:eastAsia="Times New Roman" w:hAnsi="Arial" w:cs="Arial"/>
          <w:lang w:eastAsia="ru-RU"/>
        </w:rPr>
        <w:t xml:space="preserve"> Таким образом, интенсивность конкуренции в 2018 г. незначительно уменьшилась.</w:t>
      </w:r>
    </w:p>
    <w:p w:rsidR="00873D25" w:rsidRPr="00873D25" w:rsidRDefault="00873D25" w:rsidP="00873D25">
      <w:pPr>
        <w:tabs>
          <w:tab w:val="center" w:pos="4857"/>
        </w:tabs>
        <w:spacing w:after="0" w:line="240" w:lineRule="auto"/>
        <w:ind w:firstLine="709"/>
        <w:jc w:val="both"/>
        <w:rPr>
          <w:rFonts w:ascii="Arial" w:eastAsia="Times New Roman" w:hAnsi="Arial" w:cs="Arial"/>
          <w:lang w:eastAsia="ru-RU"/>
        </w:rPr>
      </w:pPr>
      <w:r w:rsidRPr="00873D25">
        <w:rPr>
          <w:rFonts w:ascii="Arial" w:eastAsia="Times New Roman" w:hAnsi="Arial" w:cs="Arial"/>
          <w:lang w:eastAsia="ru-RU"/>
        </w:rPr>
        <w:t xml:space="preserve">Следует отметить рост числа респондентов по критерию «затрудняюсь ответить» </w:t>
      </w:r>
      <w:r w:rsidRPr="00873D25">
        <w:rPr>
          <w:rFonts w:ascii="Arial" w:eastAsia="Times New Roman" w:hAnsi="Arial" w:cs="Arial"/>
          <w:i/>
          <w:lang w:eastAsia="ru-RU"/>
        </w:rPr>
        <w:t>(28,9% в 2018 г., рост составил на 12,1% по сравнению с 2017 г.)</w:t>
      </w:r>
      <w:r w:rsidRPr="00873D25">
        <w:rPr>
          <w:rFonts w:ascii="Arial" w:eastAsia="Times New Roman" w:hAnsi="Arial" w:cs="Arial"/>
          <w:lang w:eastAsia="ru-RU"/>
        </w:rPr>
        <w:t xml:space="preserve"> и снижение числа респондентов по категориям «очень высокая конкуренция» и «высокая конкуренция» </w:t>
      </w:r>
      <w:r w:rsidRPr="00873D25">
        <w:rPr>
          <w:rFonts w:ascii="Arial" w:eastAsia="Times New Roman" w:hAnsi="Arial" w:cs="Arial"/>
          <w:i/>
          <w:lang w:eastAsia="ru-RU"/>
        </w:rPr>
        <w:t>(с 15,0% в 2015 г. до 5,0% в 2018 г. и с 40,0% в 2015 г. до 19,2% в 2018 г. соответственно),</w:t>
      </w:r>
      <w:r w:rsidRPr="00873D25">
        <w:rPr>
          <w:rFonts w:ascii="Arial" w:eastAsia="Times New Roman" w:hAnsi="Arial" w:cs="Arial"/>
          <w:lang w:eastAsia="ru-RU"/>
        </w:rPr>
        <w:t xml:space="preserve"> что свидетельствует </w:t>
      </w:r>
      <w:r w:rsidRPr="00873D25">
        <w:rPr>
          <w:rFonts w:ascii="Arial" w:eastAsia="Times New Roman" w:hAnsi="Arial" w:cs="Arial"/>
          <w:b/>
          <w:lang w:eastAsia="ru-RU"/>
        </w:rPr>
        <w:t>о стабилизации рынка Чувашской Республики с точки зрения конкуренции</w:t>
      </w:r>
      <w:r w:rsidRPr="00873D25">
        <w:rPr>
          <w:rFonts w:ascii="Arial" w:eastAsia="Times New Roman" w:hAnsi="Arial" w:cs="Arial"/>
          <w:lang w:eastAsia="ru-RU"/>
        </w:rPr>
        <w:t xml:space="preserve">. В данном случае рынок сам регулирует уровень конкурентной среды и </w:t>
      </w:r>
      <w:r w:rsidRPr="00873D25">
        <w:rPr>
          <w:rFonts w:ascii="Arial" w:eastAsia="Times New Roman" w:hAnsi="Arial" w:cs="Arial"/>
          <w:b/>
          <w:lang w:eastAsia="ru-RU"/>
        </w:rPr>
        <w:t>главной задачей регулирующих органов республики является поддержание добросовестной конкуренции на рынке без какого-либо вмешательства</w:t>
      </w:r>
      <w:r w:rsidRPr="00873D25">
        <w:rPr>
          <w:rFonts w:ascii="Arial" w:eastAsia="Times New Roman" w:hAnsi="Arial" w:cs="Arial"/>
          <w:lang w:eastAsia="ru-RU"/>
        </w:rPr>
        <w:t>.</w:t>
      </w:r>
    </w:p>
    <w:p w:rsidR="00357BE7" w:rsidRPr="00357BE7" w:rsidRDefault="00357BE7" w:rsidP="00357BE7">
      <w:pPr>
        <w:tabs>
          <w:tab w:val="center" w:pos="4857"/>
        </w:tabs>
        <w:spacing w:after="0" w:line="240" w:lineRule="auto"/>
        <w:ind w:firstLine="709"/>
        <w:jc w:val="both"/>
        <w:rPr>
          <w:rFonts w:ascii="Arial" w:eastAsia="Times New Roman" w:hAnsi="Arial" w:cs="Arial"/>
          <w:lang w:eastAsia="ru-RU"/>
        </w:rPr>
      </w:pPr>
      <w:r w:rsidRPr="00357BE7">
        <w:rPr>
          <w:rFonts w:ascii="Arial" w:eastAsia="Times New Roman" w:hAnsi="Arial" w:cs="Arial"/>
          <w:lang w:eastAsia="ru-RU"/>
        </w:rPr>
        <w:t>В табл. 2 приведены результаты опроса представителей бизнес-сообщества в разрезе отраслевых рынков. Как видно из таблицы, очень высокий уровень конкуренции наблюдается на рынке услуг перевозок пассажиров наземным транспортом (20,0%). Наблюдается высокая конкуренция на рынках розничной торговли (46,8%</w:t>
      </w:r>
      <w:r>
        <w:rPr>
          <w:rFonts w:ascii="Arial" w:eastAsia="Times New Roman" w:hAnsi="Arial" w:cs="Arial"/>
          <w:lang w:eastAsia="ru-RU"/>
        </w:rPr>
        <w:t>)</w:t>
      </w:r>
      <w:r w:rsidRPr="00357BE7">
        <w:rPr>
          <w:rFonts w:ascii="Arial" w:eastAsia="Times New Roman" w:hAnsi="Arial" w:cs="Arial"/>
          <w:lang w:eastAsia="ru-RU"/>
        </w:rPr>
        <w:t>, транспорта (40,0%), услуг отдыха и оздоровления детей (36,4%), обрабатывающих производств (25,9%), услуг жилищно-коммунального хозяйства (25,5%), медицинских услуг (22,8%).</w:t>
      </w:r>
    </w:p>
    <w:p w:rsidR="00357BE7" w:rsidRPr="00357BE7" w:rsidRDefault="00357BE7" w:rsidP="00357BE7">
      <w:pPr>
        <w:tabs>
          <w:tab w:val="center" w:pos="4857"/>
        </w:tabs>
        <w:spacing w:after="0" w:line="312" w:lineRule="auto"/>
        <w:jc w:val="right"/>
        <w:rPr>
          <w:rFonts w:ascii="Arial" w:hAnsi="Arial" w:cs="Arial"/>
          <w:sz w:val="20"/>
          <w:szCs w:val="20"/>
        </w:rPr>
      </w:pPr>
      <w:r w:rsidRPr="00357BE7">
        <w:rPr>
          <w:rFonts w:ascii="Arial" w:hAnsi="Arial" w:cs="Arial"/>
          <w:sz w:val="20"/>
          <w:szCs w:val="20"/>
        </w:rPr>
        <w:t>Таблица 2</w:t>
      </w:r>
    </w:p>
    <w:p w:rsidR="00357BE7" w:rsidRPr="00357BE7" w:rsidRDefault="00357BE7" w:rsidP="00357BE7">
      <w:pPr>
        <w:tabs>
          <w:tab w:val="center" w:pos="4857"/>
        </w:tabs>
        <w:spacing w:after="0" w:line="312" w:lineRule="auto"/>
        <w:jc w:val="center"/>
        <w:rPr>
          <w:rFonts w:ascii="Arial" w:hAnsi="Arial" w:cs="Arial"/>
          <w:sz w:val="20"/>
          <w:szCs w:val="20"/>
        </w:rPr>
      </w:pPr>
      <w:r w:rsidRPr="00357BE7">
        <w:rPr>
          <w:rFonts w:ascii="Arial" w:hAnsi="Arial" w:cs="Arial"/>
          <w:sz w:val="20"/>
          <w:szCs w:val="20"/>
        </w:rPr>
        <w:t>Оценка уровня конкуренции на различных рынках Чувашской Республики, %</w:t>
      </w:r>
    </w:p>
    <w:tbl>
      <w:tblPr>
        <w:tblW w:w="9368" w:type="dxa"/>
        <w:tblInd w:w="96" w:type="dxa"/>
        <w:tblLook w:val="04A0" w:firstRow="1" w:lastRow="0" w:firstColumn="1" w:lastColumn="0" w:noHBand="0" w:noVBand="1"/>
      </w:tblPr>
      <w:tblGrid>
        <w:gridCol w:w="3706"/>
        <w:gridCol w:w="895"/>
        <w:gridCol w:w="895"/>
        <w:gridCol w:w="895"/>
        <w:gridCol w:w="992"/>
        <w:gridCol w:w="993"/>
        <w:gridCol w:w="992"/>
      </w:tblGrid>
      <w:tr w:rsidR="00357BE7" w:rsidRPr="00357BE7" w:rsidTr="00357BE7">
        <w:trPr>
          <w:trHeight w:val="1308"/>
        </w:trPr>
        <w:tc>
          <w:tcPr>
            <w:tcW w:w="370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Виды рынков</w:t>
            </w:r>
          </w:p>
        </w:tc>
        <w:tc>
          <w:tcPr>
            <w:tcW w:w="895" w:type="dxa"/>
            <w:tcBorders>
              <w:top w:val="single" w:sz="8" w:space="0" w:color="auto"/>
              <w:left w:val="nil"/>
              <w:bottom w:val="single" w:sz="8" w:space="0" w:color="auto"/>
              <w:right w:val="single" w:sz="8" w:space="0" w:color="auto"/>
            </w:tcBorders>
            <w:shd w:val="clear" w:color="auto" w:fill="auto"/>
            <w:textDirection w:val="btLr"/>
            <w:vAlign w:val="center"/>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Очень высокая конкуренция</w:t>
            </w:r>
          </w:p>
        </w:tc>
        <w:tc>
          <w:tcPr>
            <w:tcW w:w="895" w:type="dxa"/>
            <w:tcBorders>
              <w:top w:val="single" w:sz="8" w:space="0" w:color="auto"/>
              <w:left w:val="nil"/>
              <w:bottom w:val="single" w:sz="8" w:space="0" w:color="auto"/>
              <w:right w:val="single" w:sz="8" w:space="0" w:color="auto"/>
            </w:tcBorders>
            <w:shd w:val="clear" w:color="auto" w:fill="auto"/>
            <w:textDirection w:val="btLr"/>
            <w:vAlign w:val="center"/>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Высокая конкуренция</w:t>
            </w:r>
          </w:p>
        </w:tc>
        <w:tc>
          <w:tcPr>
            <w:tcW w:w="895" w:type="dxa"/>
            <w:tcBorders>
              <w:top w:val="single" w:sz="8" w:space="0" w:color="auto"/>
              <w:left w:val="nil"/>
              <w:bottom w:val="single" w:sz="8" w:space="0" w:color="auto"/>
              <w:right w:val="single" w:sz="8" w:space="0" w:color="auto"/>
            </w:tcBorders>
            <w:shd w:val="clear" w:color="auto" w:fill="auto"/>
            <w:textDirection w:val="btLr"/>
            <w:vAlign w:val="center"/>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Умеренная конкуренция</w:t>
            </w:r>
          </w:p>
        </w:tc>
        <w:tc>
          <w:tcPr>
            <w:tcW w:w="992" w:type="dxa"/>
            <w:tcBorders>
              <w:top w:val="single" w:sz="8" w:space="0" w:color="auto"/>
              <w:left w:val="nil"/>
              <w:bottom w:val="single" w:sz="8" w:space="0" w:color="auto"/>
              <w:right w:val="single" w:sz="8" w:space="0" w:color="auto"/>
            </w:tcBorders>
            <w:shd w:val="clear" w:color="auto" w:fill="auto"/>
            <w:textDirection w:val="btLr"/>
            <w:vAlign w:val="center"/>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Слабая конкуренция</w:t>
            </w:r>
          </w:p>
        </w:tc>
        <w:tc>
          <w:tcPr>
            <w:tcW w:w="993" w:type="dxa"/>
            <w:tcBorders>
              <w:top w:val="single" w:sz="8" w:space="0" w:color="auto"/>
              <w:left w:val="nil"/>
              <w:bottom w:val="single" w:sz="8" w:space="0" w:color="auto"/>
              <w:right w:val="single" w:sz="8" w:space="0" w:color="auto"/>
            </w:tcBorders>
            <w:shd w:val="clear" w:color="auto" w:fill="auto"/>
            <w:textDirection w:val="btLr"/>
            <w:vAlign w:val="center"/>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Нет конкуренции</w:t>
            </w:r>
          </w:p>
        </w:tc>
        <w:tc>
          <w:tcPr>
            <w:tcW w:w="992" w:type="dxa"/>
            <w:tcBorders>
              <w:top w:val="single" w:sz="8" w:space="0" w:color="auto"/>
              <w:left w:val="nil"/>
              <w:bottom w:val="single" w:sz="8" w:space="0" w:color="auto"/>
              <w:right w:val="single" w:sz="8" w:space="0" w:color="auto"/>
            </w:tcBorders>
            <w:shd w:val="clear" w:color="auto" w:fill="auto"/>
            <w:textDirection w:val="btLr"/>
            <w:vAlign w:val="center"/>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Затрудняюсь ответить</w:t>
            </w:r>
          </w:p>
        </w:tc>
      </w:tr>
      <w:tr w:rsidR="00357BE7" w:rsidRPr="00357BE7" w:rsidTr="00357BE7">
        <w:trPr>
          <w:trHeight w:val="576"/>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357BE7" w:rsidRPr="00357BE7" w:rsidRDefault="00357BE7" w:rsidP="00357BE7">
            <w:pPr>
              <w:spacing w:after="0" w:line="240" w:lineRule="auto"/>
              <w:jc w:val="both"/>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Рынок образования, дополнитель</w:t>
            </w:r>
            <w:r w:rsidRPr="00357BE7">
              <w:rPr>
                <w:rFonts w:ascii="Arial" w:eastAsia="Times New Roman" w:hAnsi="Arial" w:cs="Arial"/>
                <w:color w:val="000000"/>
                <w:sz w:val="20"/>
                <w:szCs w:val="20"/>
                <w:lang w:eastAsia="ru-RU"/>
              </w:rPr>
              <w:softHyphen/>
              <w:t>ного образования детей</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3,1</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16,9</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37,5</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9,2</w:t>
            </w:r>
          </w:p>
        </w:tc>
        <w:tc>
          <w:tcPr>
            <w:tcW w:w="993"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1,3</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32,0</w:t>
            </w:r>
          </w:p>
        </w:tc>
      </w:tr>
      <w:tr w:rsidR="00357BE7" w:rsidRPr="00357BE7" w:rsidTr="00357BE7">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357BE7" w:rsidRPr="00357BE7" w:rsidRDefault="00357BE7" w:rsidP="00357BE7">
            <w:pPr>
              <w:spacing w:after="0" w:line="240" w:lineRule="auto"/>
              <w:jc w:val="both"/>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Рынок медицинских услуг</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5,4</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22,8</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23,9</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7,6</w:t>
            </w:r>
          </w:p>
        </w:tc>
        <w:tc>
          <w:tcPr>
            <w:tcW w:w="993"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1,1</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39,2</w:t>
            </w:r>
          </w:p>
        </w:tc>
      </w:tr>
      <w:tr w:rsidR="00357BE7" w:rsidRPr="00357BE7" w:rsidTr="00357BE7">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357BE7" w:rsidRPr="00357BE7" w:rsidRDefault="00357BE7" w:rsidP="00357BE7">
            <w:pPr>
              <w:spacing w:after="0" w:line="240" w:lineRule="auto"/>
              <w:jc w:val="both"/>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Рынок услуг жилищно-коммуналь</w:t>
            </w:r>
            <w:r w:rsidRPr="00357BE7">
              <w:rPr>
                <w:rFonts w:ascii="Arial" w:eastAsia="Times New Roman" w:hAnsi="Arial" w:cs="Arial"/>
                <w:color w:val="000000"/>
                <w:sz w:val="20"/>
                <w:szCs w:val="20"/>
                <w:lang w:eastAsia="ru-RU"/>
              </w:rPr>
              <w:softHyphen/>
              <w:t>ного хозяйства</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2,2</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25,5</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46,8</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6,4</w:t>
            </w:r>
          </w:p>
        </w:tc>
        <w:tc>
          <w:tcPr>
            <w:tcW w:w="993"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2,1</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17,0</w:t>
            </w:r>
          </w:p>
        </w:tc>
      </w:tr>
      <w:tr w:rsidR="00357BE7" w:rsidRPr="00357BE7" w:rsidTr="00357BE7">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357BE7" w:rsidRPr="00357BE7" w:rsidRDefault="00357BE7" w:rsidP="00357BE7">
            <w:pPr>
              <w:spacing w:after="0" w:line="240" w:lineRule="auto"/>
              <w:jc w:val="both"/>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Рынок розничной торговли</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12,8</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46,8</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27,7</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6,4</w:t>
            </w:r>
          </w:p>
        </w:tc>
        <w:tc>
          <w:tcPr>
            <w:tcW w:w="993"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6,3</w:t>
            </w:r>
          </w:p>
        </w:tc>
      </w:tr>
      <w:tr w:rsidR="00357BE7" w:rsidRPr="00357BE7" w:rsidTr="00357BE7">
        <w:trPr>
          <w:trHeight w:val="576"/>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357BE7" w:rsidRPr="00357BE7" w:rsidRDefault="00357BE7" w:rsidP="00357BE7">
            <w:pPr>
              <w:spacing w:after="0" w:line="240" w:lineRule="auto"/>
              <w:jc w:val="both"/>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Рынок услуг перевозок пассажиров наземным транспортом</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20,0</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40,0</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20,0</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10,0</w:t>
            </w:r>
          </w:p>
        </w:tc>
        <w:tc>
          <w:tcPr>
            <w:tcW w:w="993"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10,0</w:t>
            </w:r>
          </w:p>
        </w:tc>
      </w:tr>
      <w:tr w:rsidR="00357BE7" w:rsidRPr="00357BE7" w:rsidTr="00357BE7">
        <w:trPr>
          <w:trHeight w:val="576"/>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357BE7" w:rsidRPr="00357BE7" w:rsidRDefault="00357BE7" w:rsidP="00357BE7">
            <w:pPr>
              <w:spacing w:after="0" w:line="240" w:lineRule="auto"/>
              <w:jc w:val="both"/>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Рынок лесного хозяйства, охоты, рыболовства и рыбоводства</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11,1</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11,1</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61,1</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5,6</w:t>
            </w:r>
          </w:p>
        </w:tc>
        <w:tc>
          <w:tcPr>
            <w:tcW w:w="993"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11,1</w:t>
            </w:r>
          </w:p>
        </w:tc>
      </w:tr>
      <w:tr w:rsidR="00357BE7" w:rsidRPr="00357BE7" w:rsidTr="00357BE7">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357BE7" w:rsidRPr="00357BE7" w:rsidRDefault="00357BE7" w:rsidP="00357BE7">
            <w:pPr>
              <w:spacing w:after="0" w:line="240" w:lineRule="auto"/>
              <w:jc w:val="both"/>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Рынок агропромышленного ком</w:t>
            </w:r>
            <w:r w:rsidRPr="00357BE7">
              <w:rPr>
                <w:rFonts w:ascii="Arial" w:eastAsia="Times New Roman" w:hAnsi="Arial" w:cs="Arial"/>
                <w:color w:val="000000"/>
                <w:sz w:val="20"/>
                <w:szCs w:val="20"/>
                <w:lang w:eastAsia="ru-RU"/>
              </w:rPr>
              <w:softHyphen/>
              <w:t>плекса</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11,1</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5,6</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50,0</w:t>
            </w:r>
          </w:p>
        </w:tc>
        <w:tc>
          <w:tcPr>
            <w:tcW w:w="993"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2,8</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30,5</w:t>
            </w:r>
          </w:p>
        </w:tc>
      </w:tr>
      <w:tr w:rsidR="00357BE7" w:rsidRPr="00357BE7" w:rsidTr="00357BE7">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357BE7" w:rsidRPr="00357BE7" w:rsidRDefault="00357BE7" w:rsidP="00357BE7">
            <w:pPr>
              <w:spacing w:after="0" w:line="240" w:lineRule="auto"/>
              <w:jc w:val="both"/>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Рынок строительства жилья</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6,2</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31,2</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56,3</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0,0</w:t>
            </w:r>
          </w:p>
        </w:tc>
        <w:tc>
          <w:tcPr>
            <w:tcW w:w="993"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6,3</w:t>
            </w:r>
          </w:p>
        </w:tc>
      </w:tr>
      <w:tr w:rsidR="00357BE7" w:rsidRPr="00357BE7" w:rsidTr="00357BE7">
        <w:trPr>
          <w:trHeight w:val="576"/>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357BE7" w:rsidRPr="00357BE7" w:rsidRDefault="00357BE7" w:rsidP="00357BE7">
            <w:pPr>
              <w:spacing w:after="0" w:line="240" w:lineRule="auto"/>
              <w:jc w:val="both"/>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Рынок обеспечения электрической энергией, газом и паром, кондицио</w:t>
            </w:r>
            <w:r w:rsidRPr="00357BE7">
              <w:rPr>
                <w:rFonts w:ascii="Arial" w:eastAsia="Times New Roman" w:hAnsi="Arial" w:cs="Arial"/>
                <w:color w:val="000000"/>
                <w:sz w:val="20"/>
                <w:szCs w:val="20"/>
                <w:lang w:eastAsia="ru-RU"/>
              </w:rPr>
              <w:softHyphen/>
              <w:t>нирование воздуха</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4,0</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12,0</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40,0</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0,0</w:t>
            </w:r>
          </w:p>
        </w:tc>
        <w:tc>
          <w:tcPr>
            <w:tcW w:w="993"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44,0</w:t>
            </w:r>
          </w:p>
        </w:tc>
      </w:tr>
      <w:tr w:rsidR="00357BE7" w:rsidRPr="00357BE7" w:rsidTr="00357BE7">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357BE7" w:rsidRPr="00357BE7" w:rsidRDefault="00357BE7" w:rsidP="00357BE7">
            <w:pPr>
              <w:spacing w:after="0" w:line="240" w:lineRule="auto"/>
              <w:jc w:val="both"/>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Рынок услуг отдыха и оздоровления детей</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9,1</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36,3</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36,4</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9,1</w:t>
            </w:r>
          </w:p>
        </w:tc>
        <w:tc>
          <w:tcPr>
            <w:tcW w:w="993"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9,1</w:t>
            </w:r>
          </w:p>
        </w:tc>
      </w:tr>
      <w:tr w:rsidR="00357BE7" w:rsidRPr="00357BE7" w:rsidTr="00357BE7">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357BE7" w:rsidRPr="00357BE7" w:rsidRDefault="00357BE7" w:rsidP="00357BE7">
            <w:pPr>
              <w:spacing w:after="0" w:line="240" w:lineRule="auto"/>
              <w:jc w:val="both"/>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Рынок обрабатывающих производ</w:t>
            </w:r>
            <w:r w:rsidRPr="00357BE7">
              <w:rPr>
                <w:rFonts w:ascii="Arial" w:eastAsia="Times New Roman" w:hAnsi="Arial" w:cs="Arial"/>
                <w:color w:val="000000"/>
                <w:sz w:val="20"/>
                <w:szCs w:val="20"/>
                <w:lang w:eastAsia="ru-RU"/>
              </w:rPr>
              <w:softHyphen/>
              <w:t>ств</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7,4</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25,9</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33,3</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7,4</w:t>
            </w:r>
          </w:p>
        </w:tc>
        <w:tc>
          <w:tcPr>
            <w:tcW w:w="993"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3,7</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22,3</w:t>
            </w:r>
          </w:p>
        </w:tc>
      </w:tr>
      <w:tr w:rsidR="00357BE7" w:rsidRPr="00357BE7" w:rsidTr="00357BE7">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357BE7" w:rsidRPr="00357BE7" w:rsidRDefault="00357BE7" w:rsidP="00357BE7">
            <w:pPr>
              <w:spacing w:after="0" w:line="240" w:lineRule="auto"/>
              <w:jc w:val="both"/>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Рынок услуг в сфере культуры</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3,5</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17,2</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43,1</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12,1</w:t>
            </w:r>
          </w:p>
        </w:tc>
        <w:tc>
          <w:tcPr>
            <w:tcW w:w="993"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24,1</w:t>
            </w:r>
          </w:p>
        </w:tc>
      </w:tr>
      <w:tr w:rsidR="00357BE7" w:rsidRPr="00357BE7" w:rsidTr="00357BE7">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357BE7" w:rsidRPr="00357BE7" w:rsidRDefault="00357BE7" w:rsidP="00357BE7">
            <w:pPr>
              <w:spacing w:after="0" w:line="240" w:lineRule="auto"/>
              <w:jc w:val="both"/>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Рынок услуг социального обслужи</w:t>
            </w:r>
            <w:r w:rsidRPr="00357BE7">
              <w:rPr>
                <w:rFonts w:ascii="Arial" w:eastAsia="Times New Roman" w:hAnsi="Arial" w:cs="Arial"/>
                <w:color w:val="000000"/>
                <w:sz w:val="20"/>
                <w:szCs w:val="20"/>
                <w:lang w:eastAsia="ru-RU"/>
              </w:rPr>
              <w:softHyphen/>
              <w:t>вания населения</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9,1</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15,2</w:t>
            </w:r>
          </w:p>
        </w:tc>
        <w:tc>
          <w:tcPr>
            <w:tcW w:w="895"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30,3</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12,1</w:t>
            </w:r>
          </w:p>
        </w:tc>
        <w:tc>
          <w:tcPr>
            <w:tcW w:w="993"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357BE7" w:rsidRPr="00357BE7" w:rsidRDefault="00357BE7" w:rsidP="00357BE7">
            <w:pPr>
              <w:spacing w:after="0" w:line="240" w:lineRule="auto"/>
              <w:jc w:val="center"/>
              <w:rPr>
                <w:rFonts w:ascii="Arial" w:eastAsia="Times New Roman" w:hAnsi="Arial" w:cs="Arial"/>
                <w:color w:val="000000"/>
                <w:sz w:val="20"/>
                <w:szCs w:val="20"/>
                <w:lang w:eastAsia="ru-RU"/>
              </w:rPr>
            </w:pPr>
            <w:r w:rsidRPr="00357BE7">
              <w:rPr>
                <w:rFonts w:ascii="Arial" w:eastAsia="Times New Roman" w:hAnsi="Arial" w:cs="Arial"/>
                <w:color w:val="000000"/>
                <w:sz w:val="20"/>
                <w:szCs w:val="20"/>
                <w:lang w:eastAsia="ru-RU"/>
              </w:rPr>
              <w:t>33,3</w:t>
            </w:r>
          </w:p>
        </w:tc>
      </w:tr>
    </w:tbl>
    <w:p w:rsidR="00357BE7" w:rsidRPr="00357BE7" w:rsidRDefault="00357BE7" w:rsidP="00357BE7">
      <w:pPr>
        <w:tabs>
          <w:tab w:val="center" w:pos="4857"/>
        </w:tabs>
        <w:spacing w:after="0" w:line="312" w:lineRule="auto"/>
        <w:jc w:val="center"/>
        <w:rPr>
          <w:rFonts w:ascii="Arial" w:hAnsi="Arial" w:cs="Arial"/>
          <w:sz w:val="20"/>
          <w:szCs w:val="20"/>
        </w:rPr>
      </w:pPr>
    </w:p>
    <w:p w:rsidR="00357BE7" w:rsidRPr="00357BE7" w:rsidRDefault="00357BE7" w:rsidP="00357BE7">
      <w:pPr>
        <w:spacing w:after="0" w:line="240" w:lineRule="auto"/>
        <w:ind w:firstLine="709"/>
        <w:contextualSpacing/>
        <w:jc w:val="both"/>
        <w:rPr>
          <w:rFonts w:ascii="Arial" w:eastAsia="Times New Roman" w:hAnsi="Arial" w:cs="Arial"/>
          <w:lang w:eastAsia="ru-RU"/>
        </w:rPr>
      </w:pPr>
      <w:r w:rsidRPr="00357BE7">
        <w:rPr>
          <w:rFonts w:ascii="Arial" w:eastAsia="Times New Roman" w:hAnsi="Arial" w:cs="Arial"/>
          <w:lang w:eastAsia="ru-RU"/>
        </w:rPr>
        <w:t>Умеренный уровень конкуренции наблюдается на:</w:t>
      </w:r>
      <w:r>
        <w:rPr>
          <w:rFonts w:ascii="Arial" w:eastAsia="Times New Roman" w:hAnsi="Arial" w:cs="Arial"/>
          <w:lang w:eastAsia="ru-RU"/>
        </w:rPr>
        <w:t xml:space="preserve"> р</w:t>
      </w:r>
      <w:r w:rsidRPr="00357BE7">
        <w:rPr>
          <w:rFonts w:ascii="Arial" w:eastAsia="Times New Roman" w:hAnsi="Arial" w:cs="Arial"/>
          <w:lang w:eastAsia="ru-RU"/>
        </w:rPr>
        <w:t xml:space="preserve">ынке лесного хозяйства, охоты, рыболовства и рыбоводства </w:t>
      </w:r>
      <w:r>
        <w:rPr>
          <w:rFonts w:ascii="Arial" w:eastAsia="Times New Roman" w:hAnsi="Arial" w:cs="Arial"/>
          <w:lang w:eastAsia="ru-RU"/>
        </w:rPr>
        <w:t>(</w:t>
      </w:r>
      <w:r w:rsidRPr="00357BE7">
        <w:rPr>
          <w:rFonts w:ascii="Arial" w:eastAsia="Times New Roman" w:hAnsi="Arial" w:cs="Arial"/>
          <w:lang w:eastAsia="ru-RU"/>
        </w:rPr>
        <w:t>61,1%</w:t>
      </w:r>
      <w:r>
        <w:rPr>
          <w:rFonts w:ascii="Arial" w:eastAsia="Times New Roman" w:hAnsi="Arial" w:cs="Arial"/>
          <w:lang w:eastAsia="ru-RU"/>
        </w:rPr>
        <w:t>), р</w:t>
      </w:r>
      <w:r w:rsidRPr="00357BE7">
        <w:rPr>
          <w:rFonts w:ascii="Arial" w:eastAsia="Times New Roman" w:hAnsi="Arial" w:cs="Arial"/>
          <w:lang w:eastAsia="ru-RU"/>
        </w:rPr>
        <w:t xml:space="preserve">ынке строительства жилья </w:t>
      </w:r>
      <w:r>
        <w:rPr>
          <w:rFonts w:ascii="Arial" w:eastAsia="Times New Roman" w:hAnsi="Arial" w:cs="Arial"/>
          <w:lang w:eastAsia="ru-RU"/>
        </w:rPr>
        <w:t>(</w:t>
      </w:r>
      <w:r w:rsidRPr="00357BE7">
        <w:rPr>
          <w:rFonts w:ascii="Arial" w:eastAsia="Times New Roman" w:hAnsi="Arial" w:cs="Arial"/>
          <w:lang w:eastAsia="ru-RU"/>
        </w:rPr>
        <w:t>56,3%</w:t>
      </w:r>
      <w:r>
        <w:rPr>
          <w:rFonts w:ascii="Arial" w:eastAsia="Times New Roman" w:hAnsi="Arial" w:cs="Arial"/>
          <w:lang w:eastAsia="ru-RU"/>
        </w:rPr>
        <w:t>), р</w:t>
      </w:r>
      <w:r w:rsidRPr="00357BE7">
        <w:rPr>
          <w:rFonts w:ascii="Arial" w:eastAsia="Times New Roman" w:hAnsi="Arial" w:cs="Arial"/>
          <w:lang w:eastAsia="ru-RU"/>
        </w:rPr>
        <w:t xml:space="preserve">ынке услуг жилищно-коммунального хозяйства </w:t>
      </w:r>
      <w:r>
        <w:rPr>
          <w:rFonts w:ascii="Arial" w:eastAsia="Times New Roman" w:hAnsi="Arial" w:cs="Arial"/>
          <w:lang w:eastAsia="ru-RU"/>
        </w:rPr>
        <w:t>(</w:t>
      </w:r>
      <w:r w:rsidRPr="00357BE7">
        <w:rPr>
          <w:rFonts w:ascii="Arial" w:eastAsia="Times New Roman" w:hAnsi="Arial" w:cs="Arial"/>
          <w:lang w:eastAsia="ru-RU"/>
        </w:rPr>
        <w:t>46,8%</w:t>
      </w:r>
      <w:r>
        <w:rPr>
          <w:rFonts w:ascii="Arial" w:eastAsia="Times New Roman" w:hAnsi="Arial" w:cs="Arial"/>
          <w:lang w:eastAsia="ru-RU"/>
        </w:rPr>
        <w:t>), р</w:t>
      </w:r>
      <w:r w:rsidRPr="00357BE7">
        <w:rPr>
          <w:rFonts w:ascii="Arial" w:eastAsia="Times New Roman" w:hAnsi="Arial" w:cs="Arial"/>
          <w:lang w:eastAsia="ru-RU"/>
        </w:rPr>
        <w:t xml:space="preserve">ынке услуг в сфере культуры </w:t>
      </w:r>
      <w:r>
        <w:rPr>
          <w:rFonts w:ascii="Arial" w:eastAsia="Times New Roman" w:hAnsi="Arial" w:cs="Arial"/>
          <w:lang w:eastAsia="ru-RU"/>
        </w:rPr>
        <w:t>(</w:t>
      </w:r>
      <w:r w:rsidRPr="00357BE7">
        <w:rPr>
          <w:rFonts w:ascii="Arial" w:eastAsia="Times New Roman" w:hAnsi="Arial" w:cs="Arial"/>
          <w:lang w:eastAsia="ru-RU"/>
        </w:rPr>
        <w:t>43,1%</w:t>
      </w:r>
      <w:r>
        <w:rPr>
          <w:rFonts w:ascii="Arial" w:eastAsia="Times New Roman" w:hAnsi="Arial" w:cs="Arial"/>
          <w:lang w:eastAsia="ru-RU"/>
        </w:rPr>
        <w:t>), р</w:t>
      </w:r>
      <w:r w:rsidRPr="00357BE7">
        <w:rPr>
          <w:rFonts w:ascii="Arial" w:eastAsia="Times New Roman" w:hAnsi="Arial" w:cs="Arial"/>
          <w:lang w:eastAsia="ru-RU"/>
        </w:rPr>
        <w:t>ынке обеспечения электрической энергией, газом и паром, кондиционирование воздуха</w:t>
      </w:r>
      <w:r>
        <w:rPr>
          <w:rFonts w:ascii="Arial" w:eastAsia="Times New Roman" w:hAnsi="Arial" w:cs="Arial"/>
          <w:lang w:eastAsia="ru-RU"/>
        </w:rPr>
        <w:t xml:space="preserve"> (</w:t>
      </w:r>
      <w:r w:rsidRPr="00357BE7">
        <w:rPr>
          <w:rFonts w:ascii="Arial" w:eastAsia="Times New Roman" w:hAnsi="Arial" w:cs="Arial"/>
          <w:lang w:eastAsia="ru-RU"/>
        </w:rPr>
        <w:t>40,0%</w:t>
      </w:r>
      <w:r>
        <w:rPr>
          <w:rFonts w:ascii="Arial" w:eastAsia="Times New Roman" w:hAnsi="Arial" w:cs="Arial"/>
          <w:lang w:eastAsia="ru-RU"/>
        </w:rPr>
        <w:t>), р</w:t>
      </w:r>
      <w:r w:rsidRPr="00357BE7">
        <w:rPr>
          <w:rFonts w:ascii="Arial" w:eastAsia="Times New Roman" w:hAnsi="Arial" w:cs="Arial"/>
          <w:lang w:eastAsia="ru-RU"/>
        </w:rPr>
        <w:t xml:space="preserve">ынке образования, дополнительного образования детей </w:t>
      </w:r>
      <w:r>
        <w:rPr>
          <w:rFonts w:ascii="Arial" w:eastAsia="Times New Roman" w:hAnsi="Arial" w:cs="Arial"/>
          <w:lang w:eastAsia="ru-RU"/>
        </w:rPr>
        <w:t>(</w:t>
      </w:r>
      <w:r w:rsidRPr="00357BE7">
        <w:rPr>
          <w:rFonts w:ascii="Arial" w:eastAsia="Times New Roman" w:hAnsi="Arial" w:cs="Arial"/>
          <w:lang w:eastAsia="ru-RU"/>
        </w:rPr>
        <w:t>37,5%</w:t>
      </w:r>
      <w:r>
        <w:rPr>
          <w:rFonts w:ascii="Arial" w:eastAsia="Times New Roman" w:hAnsi="Arial" w:cs="Arial"/>
          <w:lang w:eastAsia="ru-RU"/>
        </w:rPr>
        <w:t>), р</w:t>
      </w:r>
      <w:r w:rsidRPr="00357BE7">
        <w:rPr>
          <w:rFonts w:ascii="Arial" w:eastAsia="Times New Roman" w:hAnsi="Arial" w:cs="Arial"/>
          <w:lang w:eastAsia="ru-RU"/>
        </w:rPr>
        <w:t xml:space="preserve">ынке услуг отдыха и оздоровления детей </w:t>
      </w:r>
      <w:r>
        <w:rPr>
          <w:rFonts w:ascii="Arial" w:eastAsia="Times New Roman" w:hAnsi="Arial" w:cs="Arial"/>
          <w:lang w:eastAsia="ru-RU"/>
        </w:rPr>
        <w:t>(</w:t>
      </w:r>
      <w:r w:rsidRPr="00357BE7">
        <w:rPr>
          <w:rFonts w:ascii="Arial" w:eastAsia="Times New Roman" w:hAnsi="Arial" w:cs="Arial"/>
          <w:lang w:eastAsia="ru-RU"/>
        </w:rPr>
        <w:t>36,4%</w:t>
      </w:r>
      <w:r>
        <w:rPr>
          <w:rFonts w:ascii="Arial" w:eastAsia="Times New Roman" w:hAnsi="Arial" w:cs="Arial"/>
          <w:lang w:eastAsia="ru-RU"/>
        </w:rPr>
        <w:t>)</w:t>
      </w:r>
      <w:r w:rsidRPr="00357BE7">
        <w:rPr>
          <w:rFonts w:ascii="Arial" w:eastAsia="Times New Roman" w:hAnsi="Arial" w:cs="Arial"/>
          <w:lang w:eastAsia="ru-RU"/>
        </w:rPr>
        <w:t>.</w:t>
      </w:r>
    </w:p>
    <w:p w:rsidR="00357BE7" w:rsidRPr="00357BE7" w:rsidRDefault="00357BE7" w:rsidP="00357BE7">
      <w:pPr>
        <w:tabs>
          <w:tab w:val="left" w:pos="1134"/>
        </w:tabs>
        <w:spacing w:after="0" w:line="240" w:lineRule="auto"/>
        <w:ind w:firstLine="709"/>
        <w:jc w:val="both"/>
        <w:rPr>
          <w:rFonts w:ascii="Arial" w:eastAsia="Times New Roman" w:hAnsi="Arial" w:cs="Arial"/>
          <w:lang w:eastAsia="ru-RU"/>
        </w:rPr>
      </w:pPr>
      <w:r w:rsidRPr="00357BE7">
        <w:rPr>
          <w:rFonts w:ascii="Arial" w:eastAsia="Times New Roman" w:hAnsi="Arial" w:cs="Arial"/>
          <w:lang w:eastAsia="ru-RU"/>
        </w:rPr>
        <w:t>Умеренный уровень конкуренции на данных рынках в целом предсказуем, так как эти рынки характеризуются наличием свободных зон неосвоенного рынка, контролем со стороны государства, возрастанием уровня спроса со стороны потребителей. В таких условиях у хозяйствующих субъектов есть возможность свободной адаптации к новым условиям и поиска новых механизмов повышения собственной конкурентоспособности и удержания достигнутой доли рынка.</w:t>
      </w:r>
    </w:p>
    <w:p w:rsidR="0071402A" w:rsidRPr="0071402A" w:rsidRDefault="00357BE7" w:rsidP="0071402A">
      <w:pPr>
        <w:spacing w:after="0" w:line="240" w:lineRule="auto"/>
        <w:ind w:firstLine="709"/>
        <w:jc w:val="both"/>
        <w:rPr>
          <w:rFonts w:ascii="Arial" w:eastAsia="Times New Roman" w:hAnsi="Arial" w:cs="Arial"/>
          <w:lang w:eastAsia="ru-RU"/>
        </w:rPr>
      </w:pPr>
      <w:r w:rsidRPr="00357BE7">
        <w:rPr>
          <w:rFonts w:ascii="Arial" w:eastAsia="Times New Roman" w:hAnsi="Arial" w:cs="Arial"/>
          <w:lang w:eastAsia="ru-RU"/>
        </w:rPr>
        <w:t>Следует отметить, что на рынке агропромышленного комплекса наблюдается слабая конкуренция (50,0%).</w:t>
      </w:r>
      <w:r w:rsidR="0071402A" w:rsidRPr="0071402A">
        <w:rPr>
          <w:rFonts w:ascii="Arial" w:eastAsia="Times New Roman" w:hAnsi="Arial" w:cs="Arial"/>
          <w:sz w:val="28"/>
          <w:szCs w:val="28"/>
          <w:lang w:eastAsia="ru-RU"/>
        </w:rPr>
        <w:t xml:space="preserve"> </w:t>
      </w:r>
      <w:r w:rsidR="0071402A" w:rsidRPr="0071402A">
        <w:rPr>
          <w:rFonts w:ascii="Arial" w:eastAsia="Times New Roman" w:hAnsi="Arial" w:cs="Arial"/>
          <w:lang w:eastAsia="ru-RU"/>
        </w:rPr>
        <w:t>В целом можно предположить, что снижение уровня конкуренции, прежде всего, связано с введением санкций на импорт сельскохозяйственной продукции в ответ на санкции со стороны ряда западных стран.</w:t>
      </w:r>
    </w:p>
    <w:p w:rsidR="0071402A" w:rsidRPr="0071402A" w:rsidRDefault="0071402A" w:rsidP="0071402A">
      <w:pPr>
        <w:spacing w:after="0" w:line="240" w:lineRule="auto"/>
        <w:ind w:firstLine="709"/>
        <w:jc w:val="both"/>
        <w:rPr>
          <w:rFonts w:ascii="Arial" w:eastAsia="Times New Roman" w:hAnsi="Arial" w:cs="Arial"/>
          <w:lang w:eastAsia="ru-RU"/>
        </w:rPr>
      </w:pPr>
      <w:r w:rsidRPr="0071402A">
        <w:rPr>
          <w:rFonts w:ascii="Arial" w:eastAsia="Times New Roman" w:hAnsi="Arial" w:cs="Arial"/>
          <w:lang w:eastAsia="ru-RU"/>
        </w:rPr>
        <w:t xml:space="preserve">С </w:t>
      </w:r>
      <w:r w:rsidRPr="0071402A">
        <w:rPr>
          <w:rFonts w:ascii="Arial" w:eastAsia="Times New Roman" w:hAnsi="Arial" w:cs="Arial"/>
          <w:b/>
          <w:lang w:eastAsia="ru-RU"/>
        </w:rPr>
        <w:t>фактами недобросовестной конкуренции</w:t>
      </w:r>
      <w:r w:rsidRPr="0071402A">
        <w:rPr>
          <w:rFonts w:ascii="Arial" w:eastAsia="Times New Roman" w:hAnsi="Arial" w:cs="Arial"/>
          <w:lang w:eastAsia="ru-RU"/>
        </w:rPr>
        <w:t xml:space="preserve"> в 2018 году сталкивались 11 респондентов (в т.ч. 10 в городе). Как положительный момент можно отметить, что их доля снизилась по сравнению с 2017 годом и составила всего 1,1% (в 2017 г. - 3,8%, в 2016 г. 3,1%).</w:t>
      </w:r>
    </w:p>
    <w:p w:rsidR="0071402A" w:rsidRPr="00357BE7" w:rsidRDefault="0071402A" w:rsidP="0071402A">
      <w:pPr>
        <w:tabs>
          <w:tab w:val="center" w:pos="4857"/>
        </w:tabs>
        <w:spacing w:after="0" w:line="312" w:lineRule="auto"/>
        <w:jc w:val="right"/>
        <w:rPr>
          <w:rFonts w:ascii="Arial" w:hAnsi="Arial" w:cs="Arial"/>
          <w:sz w:val="20"/>
          <w:szCs w:val="20"/>
        </w:rPr>
      </w:pPr>
      <w:r w:rsidRPr="00357BE7">
        <w:rPr>
          <w:rFonts w:ascii="Arial" w:hAnsi="Arial" w:cs="Arial"/>
          <w:sz w:val="20"/>
          <w:szCs w:val="20"/>
        </w:rPr>
        <w:t xml:space="preserve">Таблица </w:t>
      </w:r>
      <w:r>
        <w:rPr>
          <w:rFonts w:ascii="Arial" w:hAnsi="Arial" w:cs="Arial"/>
          <w:sz w:val="20"/>
          <w:szCs w:val="20"/>
        </w:rPr>
        <w:t>3</w:t>
      </w:r>
    </w:p>
    <w:p w:rsidR="0071402A" w:rsidRPr="0071402A" w:rsidRDefault="0071402A" w:rsidP="0071402A">
      <w:pPr>
        <w:jc w:val="center"/>
        <w:rPr>
          <w:rFonts w:ascii="Arial" w:hAnsi="Arial" w:cs="Arial"/>
          <w:sz w:val="20"/>
          <w:szCs w:val="20"/>
        </w:rPr>
      </w:pPr>
      <w:r w:rsidRPr="0071402A">
        <w:rPr>
          <w:rFonts w:ascii="Arial" w:hAnsi="Arial" w:cs="Arial"/>
          <w:sz w:val="20"/>
          <w:szCs w:val="20"/>
        </w:rPr>
        <w:t>Уровень недобросовестной конкуренции по мнению бизнес-сообществ городов и районов,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60"/>
        <w:gridCol w:w="1671"/>
        <w:gridCol w:w="1520"/>
        <w:gridCol w:w="1520"/>
      </w:tblGrid>
      <w:tr w:rsidR="0071402A" w:rsidRPr="0071402A" w:rsidTr="00D14F25">
        <w:trPr>
          <w:trHeight w:val="233"/>
        </w:trPr>
        <w:tc>
          <w:tcPr>
            <w:tcW w:w="2539" w:type="pct"/>
            <w:shd w:val="clear" w:color="auto" w:fill="auto"/>
            <w:noWrap/>
            <w:vAlign w:val="center"/>
            <w:hideMark/>
          </w:tcPr>
          <w:p w:rsidR="0071402A" w:rsidRPr="0071402A" w:rsidRDefault="0071402A" w:rsidP="0071402A">
            <w:pPr>
              <w:spacing w:after="0" w:line="240" w:lineRule="auto"/>
              <w:jc w:val="center"/>
              <w:rPr>
                <w:rFonts w:ascii="Arial" w:eastAsia="Times New Roman" w:hAnsi="Arial" w:cs="Arial"/>
                <w:b/>
                <w:bCs/>
                <w:color w:val="000000"/>
                <w:sz w:val="20"/>
                <w:szCs w:val="20"/>
                <w:lang w:eastAsia="ru-RU"/>
              </w:rPr>
            </w:pPr>
            <w:r w:rsidRPr="0071402A">
              <w:rPr>
                <w:rFonts w:ascii="Arial" w:eastAsia="Times New Roman" w:hAnsi="Arial" w:cs="Arial"/>
                <w:b/>
                <w:bCs/>
                <w:color w:val="000000"/>
                <w:sz w:val="20"/>
                <w:szCs w:val="20"/>
                <w:lang w:eastAsia="ru-RU"/>
              </w:rPr>
              <w:t>Показатели</w:t>
            </w:r>
          </w:p>
        </w:tc>
        <w:tc>
          <w:tcPr>
            <w:tcW w:w="873" w:type="pct"/>
            <w:shd w:val="clear" w:color="auto" w:fill="auto"/>
            <w:vAlign w:val="center"/>
            <w:hideMark/>
          </w:tcPr>
          <w:p w:rsidR="0071402A" w:rsidRPr="0071402A" w:rsidRDefault="0071402A" w:rsidP="0071402A">
            <w:pPr>
              <w:spacing w:after="0" w:line="240" w:lineRule="auto"/>
              <w:jc w:val="center"/>
              <w:rPr>
                <w:rFonts w:ascii="Arial" w:eastAsia="Times New Roman" w:hAnsi="Arial" w:cs="Arial"/>
                <w:b/>
                <w:color w:val="000000"/>
                <w:sz w:val="20"/>
                <w:szCs w:val="20"/>
                <w:lang w:eastAsia="ru-RU"/>
              </w:rPr>
            </w:pPr>
            <w:r w:rsidRPr="0071402A">
              <w:rPr>
                <w:rFonts w:ascii="Arial" w:eastAsia="Times New Roman" w:hAnsi="Arial" w:cs="Arial"/>
                <w:b/>
                <w:color w:val="000000"/>
                <w:sz w:val="20"/>
                <w:szCs w:val="20"/>
                <w:lang w:eastAsia="ru-RU"/>
              </w:rPr>
              <w:t>Всего</w:t>
            </w:r>
          </w:p>
        </w:tc>
        <w:tc>
          <w:tcPr>
            <w:tcW w:w="794" w:type="pct"/>
            <w:shd w:val="clear" w:color="auto" w:fill="auto"/>
            <w:hideMark/>
          </w:tcPr>
          <w:p w:rsidR="0071402A" w:rsidRPr="0071402A" w:rsidRDefault="0071402A" w:rsidP="0071402A">
            <w:pPr>
              <w:spacing w:after="0" w:line="240" w:lineRule="auto"/>
              <w:jc w:val="center"/>
              <w:rPr>
                <w:rFonts w:ascii="Arial" w:eastAsia="Times New Roman" w:hAnsi="Arial" w:cs="Arial"/>
                <w:color w:val="000000"/>
                <w:sz w:val="20"/>
                <w:szCs w:val="20"/>
                <w:lang w:eastAsia="ru-RU"/>
              </w:rPr>
            </w:pPr>
            <w:r w:rsidRPr="0071402A">
              <w:rPr>
                <w:rFonts w:ascii="Arial" w:eastAsia="Times New Roman" w:hAnsi="Arial" w:cs="Arial"/>
                <w:color w:val="000000"/>
                <w:sz w:val="20"/>
                <w:szCs w:val="20"/>
                <w:lang w:eastAsia="ru-RU"/>
              </w:rPr>
              <w:t>Город</w:t>
            </w:r>
          </w:p>
        </w:tc>
        <w:tc>
          <w:tcPr>
            <w:tcW w:w="794" w:type="pct"/>
          </w:tcPr>
          <w:p w:rsidR="0071402A" w:rsidRPr="0071402A" w:rsidRDefault="0071402A" w:rsidP="0071402A">
            <w:pPr>
              <w:spacing w:after="0" w:line="240" w:lineRule="auto"/>
              <w:jc w:val="center"/>
              <w:rPr>
                <w:rFonts w:ascii="Arial" w:eastAsia="Times New Roman" w:hAnsi="Arial" w:cs="Arial"/>
                <w:color w:val="000000"/>
                <w:sz w:val="20"/>
                <w:szCs w:val="20"/>
                <w:lang w:eastAsia="ru-RU"/>
              </w:rPr>
            </w:pPr>
            <w:r w:rsidRPr="0071402A">
              <w:rPr>
                <w:rFonts w:ascii="Arial" w:eastAsia="Times New Roman" w:hAnsi="Arial" w:cs="Arial"/>
                <w:color w:val="000000"/>
                <w:sz w:val="20"/>
                <w:szCs w:val="20"/>
                <w:lang w:eastAsia="ru-RU"/>
              </w:rPr>
              <w:t>Район</w:t>
            </w:r>
          </w:p>
        </w:tc>
      </w:tr>
      <w:tr w:rsidR="0071402A" w:rsidRPr="0071402A" w:rsidTr="00D14F25">
        <w:trPr>
          <w:trHeight w:val="296"/>
        </w:trPr>
        <w:tc>
          <w:tcPr>
            <w:tcW w:w="2539" w:type="pct"/>
            <w:shd w:val="clear" w:color="auto" w:fill="auto"/>
            <w:noWrap/>
            <w:vAlign w:val="center"/>
            <w:hideMark/>
          </w:tcPr>
          <w:p w:rsidR="0071402A" w:rsidRPr="0071402A" w:rsidRDefault="0071402A" w:rsidP="0071402A">
            <w:pPr>
              <w:spacing w:after="0" w:line="240" w:lineRule="auto"/>
              <w:rPr>
                <w:rFonts w:ascii="Arial" w:eastAsia="Times New Roman" w:hAnsi="Arial" w:cs="Arial"/>
                <w:color w:val="000000"/>
                <w:sz w:val="20"/>
                <w:szCs w:val="20"/>
                <w:lang w:eastAsia="ru-RU"/>
              </w:rPr>
            </w:pPr>
            <w:r w:rsidRPr="0071402A">
              <w:rPr>
                <w:rFonts w:ascii="Arial" w:eastAsia="Times New Roman" w:hAnsi="Arial" w:cs="Arial"/>
                <w:color w:val="000000"/>
                <w:sz w:val="20"/>
                <w:szCs w:val="20"/>
                <w:lang w:eastAsia="ru-RU"/>
              </w:rPr>
              <w:t>Нет, не сталкивалась</w:t>
            </w:r>
          </w:p>
        </w:tc>
        <w:tc>
          <w:tcPr>
            <w:tcW w:w="873" w:type="pct"/>
            <w:shd w:val="clear" w:color="auto" w:fill="auto"/>
            <w:noWrap/>
            <w:vAlign w:val="center"/>
            <w:hideMark/>
          </w:tcPr>
          <w:p w:rsidR="0071402A" w:rsidRPr="0071402A" w:rsidRDefault="0071402A" w:rsidP="0071402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40</w:t>
            </w:r>
            <w:r w:rsidRPr="0071402A">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1</w:t>
            </w:r>
          </w:p>
        </w:tc>
        <w:tc>
          <w:tcPr>
            <w:tcW w:w="794" w:type="pct"/>
            <w:shd w:val="clear" w:color="auto" w:fill="auto"/>
            <w:noWrap/>
            <w:hideMark/>
          </w:tcPr>
          <w:p w:rsidR="0071402A" w:rsidRPr="0071402A" w:rsidRDefault="0071402A" w:rsidP="0071402A">
            <w:pPr>
              <w:spacing w:after="0" w:line="240" w:lineRule="auto"/>
              <w:jc w:val="center"/>
              <w:rPr>
                <w:rFonts w:ascii="Arial" w:eastAsia="Times New Roman" w:hAnsi="Arial" w:cs="Arial"/>
                <w:color w:val="000000"/>
                <w:sz w:val="20"/>
                <w:szCs w:val="20"/>
                <w:lang w:eastAsia="ru-RU"/>
              </w:rPr>
            </w:pPr>
            <w:r w:rsidRPr="0071402A">
              <w:rPr>
                <w:rFonts w:ascii="Arial" w:eastAsia="Times New Roman" w:hAnsi="Arial" w:cs="Arial"/>
                <w:color w:val="000000"/>
                <w:sz w:val="20"/>
                <w:szCs w:val="20"/>
                <w:lang w:eastAsia="ru-RU"/>
              </w:rPr>
              <w:t>35,5</w:t>
            </w:r>
          </w:p>
        </w:tc>
        <w:tc>
          <w:tcPr>
            <w:tcW w:w="794" w:type="pct"/>
          </w:tcPr>
          <w:p w:rsidR="0071402A" w:rsidRPr="0071402A" w:rsidRDefault="0071402A" w:rsidP="0071402A">
            <w:pPr>
              <w:spacing w:after="0" w:line="240" w:lineRule="auto"/>
              <w:jc w:val="center"/>
              <w:rPr>
                <w:rFonts w:ascii="Arial" w:eastAsia="Times New Roman" w:hAnsi="Arial" w:cs="Arial"/>
                <w:color w:val="000000"/>
                <w:sz w:val="20"/>
                <w:szCs w:val="20"/>
                <w:lang w:eastAsia="ru-RU"/>
              </w:rPr>
            </w:pPr>
            <w:r w:rsidRPr="0071402A">
              <w:rPr>
                <w:rFonts w:ascii="Arial" w:eastAsia="Times New Roman" w:hAnsi="Arial" w:cs="Arial"/>
                <w:color w:val="000000"/>
                <w:sz w:val="20"/>
                <w:szCs w:val="20"/>
                <w:lang w:eastAsia="ru-RU"/>
              </w:rPr>
              <w:t>47,4</w:t>
            </w:r>
          </w:p>
        </w:tc>
      </w:tr>
      <w:tr w:rsidR="0071402A" w:rsidRPr="0071402A" w:rsidTr="00D14F25">
        <w:trPr>
          <w:trHeight w:val="258"/>
        </w:trPr>
        <w:tc>
          <w:tcPr>
            <w:tcW w:w="2539" w:type="pct"/>
            <w:shd w:val="clear" w:color="auto" w:fill="auto"/>
            <w:noWrap/>
            <w:vAlign w:val="center"/>
            <w:hideMark/>
          </w:tcPr>
          <w:p w:rsidR="0071402A" w:rsidRPr="0071402A" w:rsidRDefault="0071402A" w:rsidP="0071402A">
            <w:pPr>
              <w:spacing w:after="0" w:line="240" w:lineRule="auto"/>
              <w:rPr>
                <w:rFonts w:ascii="Arial" w:eastAsia="Times New Roman" w:hAnsi="Arial" w:cs="Arial"/>
                <w:color w:val="000000"/>
                <w:sz w:val="20"/>
                <w:szCs w:val="20"/>
                <w:lang w:eastAsia="ru-RU"/>
              </w:rPr>
            </w:pPr>
            <w:r w:rsidRPr="0071402A">
              <w:rPr>
                <w:rFonts w:ascii="Arial" w:eastAsia="Times New Roman" w:hAnsi="Arial" w:cs="Arial"/>
                <w:color w:val="000000"/>
                <w:sz w:val="20"/>
                <w:szCs w:val="20"/>
                <w:lang w:eastAsia="ru-RU"/>
              </w:rPr>
              <w:t>Затрудняюсь ответить</w:t>
            </w:r>
          </w:p>
        </w:tc>
        <w:tc>
          <w:tcPr>
            <w:tcW w:w="873" w:type="pct"/>
            <w:shd w:val="clear" w:color="auto" w:fill="auto"/>
            <w:noWrap/>
            <w:vAlign w:val="center"/>
            <w:hideMark/>
          </w:tcPr>
          <w:p w:rsidR="0071402A" w:rsidRPr="0071402A" w:rsidRDefault="0071402A" w:rsidP="0071402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37</w:t>
            </w:r>
            <w:r w:rsidRPr="0071402A">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8</w:t>
            </w:r>
          </w:p>
        </w:tc>
        <w:tc>
          <w:tcPr>
            <w:tcW w:w="794" w:type="pct"/>
            <w:shd w:val="clear" w:color="auto" w:fill="auto"/>
            <w:noWrap/>
            <w:hideMark/>
          </w:tcPr>
          <w:p w:rsidR="0071402A" w:rsidRPr="0071402A" w:rsidRDefault="0071402A" w:rsidP="0071402A">
            <w:pPr>
              <w:spacing w:after="0" w:line="240" w:lineRule="auto"/>
              <w:jc w:val="center"/>
              <w:rPr>
                <w:rFonts w:ascii="Arial" w:eastAsia="Times New Roman" w:hAnsi="Arial" w:cs="Arial"/>
                <w:color w:val="000000"/>
                <w:sz w:val="20"/>
                <w:szCs w:val="20"/>
                <w:lang w:eastAsia="ru-RU"/>
              </w:rPr>
            </w:pPr>
            <w:r w:rsidRPr="0071402A">
              <w:rPr>
                <w:rFonts w:ascii="Arial" w:eastAsia="Times New Roman" w:hAnsi="Arial" w:cs="Arial"/>
                <w:color w:val="000000"/>
                <w:sz w:val="20"/>
                <w:szCs w:val="20"/>
                <w:lang w:eastAsia="ru-RU"/>
              </w:rPr>
              <w:t>41,9</w:t>
            </w:r>
          </w:p>
        </w:tc>
        <w:tc>
          <w:tcPr>
            <w:tcW w:w="794" w:type="pct"/>
          </w:tcPr>
          <w:p w:rsidR="0071402A" w:rsidRPr="0071402A" w:rsidRDefault="0071402A" w:rsidP="0071402A">
            <w:pPr>
              <w:spacing w:after="0" w:line="240" w:lineRule="auto"/>
              <w:jc w:val="center"/>
              <w:rPr>
                <w:rFonts w:ascii="Arial" w:eastAsia="Times New Roman" w:hAnsi="Arial" w:cs="Arial"/>
                <w:color w:val="000000"/>
                <w:sz w:val="20"/>
                <w:szCs w:val="20"/>
                <w:lang w:eastAsia="ru-RU"/>
              </w:rPr>
            </w:pPr>
            <w:r w:rsidRPr="0071402A">
              <w:rPr>
                <w:rFonts w:ascii="Arial" w:eastAsia="Times New Roman" w:hAnsi="Arial" w:cs="Arial"/>
                <w:color w:val="000000"/>
                <w:sz w:val="20"/>
                <w:szCs w:val="20"/>
                <w:lang w:eastAsia="ru-RU"/>
              </w:rPr>
              <w:t>31,4</w:t>
            </w:r>
          </w:p>
        </w:tc>
      </w:tr>
      <w:tr w:rsidR="0071402A" w:rsidRPr="0071402A" w:rsidTr="00D14F25">
        <w:trPr>
          <w:trHeight w:val="323"/>
        </w:trPr>
        <w:tc>
          <w:tcPr>
            <w:tcW w:w="2539" w:type="pct"/>
            <w:shd w:val="clear" w:color="auto" w:fill="auto"/>
            <w:vAlign w:val="center"/>
            <w:hideMark/>
          </w:tcPr>
          <w:p w:rsidR="0071402A" w:rsidRPr="0071402A" w:rsidRDefault="0071402A" w:rsidP="0071402A">
            <w:pPr>
              <w:spacing w:after="0" w:line="240" w:lineRule="auto"/>
              <w:rPr>
                <w:rFonts w:ascii="Arial" w:eastAsia="Times New Roman" w:hAnsi="Arial" w:cs="Arial"/>
                <w:color w:val="000000"/>
                <w:sz w:val="20"/>
                <w:szCs w:val="20"/>
                <w:lang w:eastAsia="ru-RU"/>
              </w:rPr>
            </w:pPr>
            <w:r w:rsidRPr="0071402A">
              <w:rPr>
                <w:rFonts w:ascii="Arial" w:eastAsia="Times New Roman" w:hAnsi="Arial" w:cs="Arial"/>
                <w:color w:val="000000"/>
                <w:sz w:val="20"/>
                <w:szCs w:val="20"/>
                <w:lang w:eastAsia="ru-RU"/>
              </w:rPr>
              <w:t>Да, сталкивалась (единичный случай)</w:t>
            </w:r>
          </w:p>
        </w:tc>
        <w:tc>
          <w:tcPr>
            <w:tcW w:w="873" w:type="pct"/>
            <w:shd w:val="clear" w:color="auto" w:fill="auto"/>
            <w:noWrap/>
            <w:vAlign w:val="center"/>
            <w:hideMark/>
          </w:tcPr>
          <w:p w:rsidR="0071402A" w:rsidRPr="0071402A" w:rsidRDefault="0071402A" w:rsidP="0071402A">
            <w:pPr>
              <w:spacing w:after="0" w:line="240" w:lineRule="auto"/>
              <w:jc w:val="center"/>
              <w:rPr>
                <w:rFonts w:ascii="Arial" w:eastAsia="Times New Roman" w:hAnsi="Arial" w:cs="Arial"/>
                <w:color w:val="000000"/>
                <w:sz w:val="20"/>
                <w:szCs w:val="20"/>
                <w:lang w:eastAsia="ru-RU"/>
              </w:rPr>
            </w:pPr>
            <w:r w:rsidRPr="0071402A">
              <w:rPr>
                <w:rFonts w:ascii="Arial" w:eastAsia="Times New Roman" w:hAnsi="Arial" w:cs="Arial"/>
                <w:color w:val="000000"/>
                <w:sz w:val="20"/>
                <w:szCs w:val="20"/>
                <w:lang w:eastAsia="ru-RU"/>
              </w:rPr>
              <w:t>13,5</w:t>
            </w:r>
          </w:p>
        </w:tc>
        <w:tc>
          <w:tcPr>
            <w:tcW w:w="794" w:type="pct"/>
            <w:shd w:val="clear" w:color="auto" w:fill="auto"/>
            <w:noWrap/>
            <w:hideMark/>
          </w:tcPr>
          <w:p w:rsidR="0071402A" w:rsidRPr="0071402A" w:rsidRDefault="0071402A" w:rsidP="0071402A">
            <w:pPr>
              <w:spacing w:after="0" w:line="240" w:lineRule="auto"/>
              <w:jc w:val="center"/>
              <w:rPr>
                <w:rFonts w:ascii="Arial" w:eastAsia="Times New Roman" w:hAnsi="Arial" w:cs="Arial"/>
                <w:color w:val="000000"/>
                <w:sz w:val="20"/>
                <w:szCs w:val="20"/>
                <w:lang w:eastAsia="ru-RU"/>
              </w:rPr>
            </w:pPr>
            <w:r w:rsidRPr="0071402A">
              <w:rPr>
                <w:rFonts w:ascii="Arial" w:eastAsia="Times New Roman" w:hAnsi="Arial" w:cs="Arial"/>
                <w:color w:val="000000"/>
                <w:sz w:val="20"/>
                <w:szCs w:val="20"/>
                <w:lang w:eastAsia="ru-RU"/>
              </w:rPr>
              <w:t>13,5</w:t>
            </w:r>
          </w:p>
        </w:tc>
        <w:tc>
          <w:tcPr>
            <w:tcW w:w="794" w:type="pct"/>
          </w:tcPr>
          <w:p w:rsidR="0071402A" w:rsidRPr="0071402A" w:rsidRDefault="0071402A" w:rsidP="0071402A">
            <w:pPr>
              <w:spacing w:after="0" w:line="240" w:lineRule="auto"/>
              <w:jc w:val="center"/>
              <w:rPr>
                <w:rFonts w:ascii="Arial" w:eastAsia="Times New Roman" w:hAnsi="Arial" w:cs="Arial"/>
                <w:color w:val="000000"/>
                <w:sz w:val="20"/>
                <w:szCs w:val="20"/>
                <w:lang w:eastAsia="ru-RU"/>
              </w:rPr>
            </w:pPr>
            <w:r w:rsidRPr="0071402A">
              <w:rPr>
                <w:rFonts w:ascii="Arial" w:eastAsia="Times New Roman" w:hAnsi="Arial" w:cs="Arial"/>
                <w:color w:val="000000"/>
                <w:sz w:val="20"/>
                <w:szCs w:val="20"/>
                <w:lang w:eastAsia="ru-RU"/>
              </w:rPr>
              <w:t>13,3</w:t>
            </w:r>
          </w:p>
        </w:tc>
      </w:tr>
      <w:tr w:rsidR="0071402A" w:rsidRPr="0071402A" w:rsidTr="00D14F25">
        <w:trPr>
          <w:trHeight w:val="134"/>
        </w:trPr>
        <w:tc>
          <w:tcPr>
            <w:tcW w:w="2539" w:type="pct"/>
            <w:shd w:val="clear" w:color="auto" w:fill="auto"/>
            <w:noWrap/>
            <w:vAlign w:val="center"/>
            <w:hideMark/>
          </w:tcPr>
          <w:p w:rsidR="0071402A" w:rsidRPr="0071402A" w:rsidRDefault="0071402A" w:rsidP="0071402A">
            <w:pPr>
              <w:spacing w:after="0" w:line="240" w:lineRule="auto"/>
              <w:rPr>
                <w:rFonts w:ascii="Arial" w:eastAsia="Times New Roman" w:hAnsi="Arial" w:cs="Arial"/>
                <w:color w:val="000000"/>
                <w:sz w:val="20"/>
                <w:szCs w:val="20"/>
                <w:lang w:eastAsia="ru-RU"/>
              </w:rPr>
            </w:pPr>
            <w:r w:rsidRPr="0071402A">
              <w:rPr>
                <w:rFonts w:ascii="Arial" w:eastAsia="Times New Roman" w:hAnsi="Arial" w:cs="Arial"/>
                <w:color w:val="000000"/>
                <w:sz w:val="20"/>
                <w:szCs w:val="20"/>
                <w:lang w:eastAsia="ru-RU"/>
              </w:rPr>
              <w:t>Да, сталкивалась (часто)</w:t>
            </w:r>
          </w:p>
        </w:tc>
        <w:tc>
          <w:tcPr>
            <w:tcW w:w="873" w:type="pct"/>
            <w:shd w:val="clear" w:color="auto" w:fill="auto"/>
            <w:noWrap/>
            <w:vAlign w:val="center"/>
            <w:hideMark/>
          </w:tcPr>
          <w:p w:rsidR="0071402A" w:rsidRPr="0071402A" w:rsidRDefault="0071402A" w:rsidP="0071402A">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8</w:t>
            </w:r>
            <w:r w:rsidRPr="0071402A">
              <w:rPr>
                <w:rFonts w:ascii="Arial" w:eastAsia="Times New Roman" w:hAnsi="Arial" w:cs="Arial"/>
                <w:color w:val="000000"/>
                <w:sz w:val="20"/>
                <w:szCs w:val="20"/>
                <w:lang w:eastAsia="ru-RU"/>
              </w:rPr>
              <w:t>,</w:t>
            </w:r>
            <w:r>
              <w:rPr>
                <w:rFonts w:ascii="Arial" w:eastAsia="Times New Roman" w:hAnsi="Arial" w:cs="Arial"/>
                <w:color w:val="000000"/>
                <w:sz w:val="20"/>
                <w:szCs w:val="20"/>
                <w:lang w:eastAsia="ru-RU"/>
              </w:rPr>
              <w:t>7</w:t>
            </w:r>
          </w:p>
        </w:tc>
        <w:tc>
          <w:tcPr>
            <w:tcW w:w="794" w:type="pct"/>
            <w:shd w:val="clear" w:color="auto" w:fill="auto"/>
            <w:noWrap/>
            <w:hideMark/>
          </w:tcPr>
          <w:p w:rsidR="0071402A" w:rsidRPr="0071402A" w:rsidRDefault="0071402A" w:rsidP="0071402A">
            <w:pPr>
              <w:spacing w:after="0" w:line="240" w:lineRule="auto"/>
              <w:jc w:val="center"/>
              <w:rPr>
                <w:rFonts w:ascii="Arial" w:eastAsia="Times New Roman" w:hAnsi="Arial" w:cs="Arial"/>
                <w:color w:val="000000"/>
                <w:sz w:val="20"/>
                <w:szCs w:val="20"/>
                <w:lang w:eastAsia="ru-RU"/>
              </w:rPr>
            </w:pPr>
            <w:r w:rsidRPr="0071402A">
              <w:rPr>
                <w:rFonts w:ascii="Arial" w:eastAsia="Times New Roman" w:hAnsi="Arial" w:cs="Arial"/>
                <w:color w:val="000000"/>
                <w:sz w:val="20"/>
                <w:szCs w:val="20"/>
                <w:lang w:eastAsia="ru-RU"/>
              </w:rPr>
              <w:t>9,2</w:t>
            </w:r>
          </w:p>
        </w:tc>
        <w:tc>
          <w:tcPr>
            <w:tcW w:w="794" w:type="pct"/>
          </w:tcPr>
          <w:p w:rsidR="0071402A" w:rsidRPr="0071402A" w:rsidRDefault="0071402A" w:rsidP="0071402A">
            <w:pPr>
              <w:spacing w:after="0" w:line="240" w:lineRule="auto"/>
              <w:jc w:val="center"/>
              <w:rPr>
                <w:rFonts w:ascii="Arial" w:eastAsia="Times New Roman" w:hAnsi="Arial" w:cs="Arial"/>
                <w:color w:val="000000"/>
                <w:sz w:val="20"/>
                <w:szCs w:val="20"/>
                <w:lang w:eastAsia="ru-RU"/>
              </w:rPr>
            </w:pPr>
            <w:r w:rsidRPr="0071402A">
              <w:rPr>
                <w:rFonts w:ascii="Arial" w:eastAsia="Times New Roman" w:hAnsi="Arial" w:cs="Arial"/>
                <w:color w:val="000000"/>
                <w:sz w:val="20"/>
                <w:szCs w:val="20"/>
                <w:lang w:eastAsia="ru-RU"/>
              </w:rPr>
              <w:t>7,9</w:t>
            </w:r>
          </w:p>
        </w:tc>
      </w:tr>
    </w:tbl>
    <w:p w:rsidR="0071402A" w:rsidRDefault="0071402A" w:rsidP="0071402A">
      <w:pPr>
        <w:spacing w:after="0" w:line="240" w:lineRule="auto"/>
        <w:ind w:firstLine="709"/>
        <w:jc w:val="both"/>
        <w:rPr>
          <w:rFonts w:ascii="Arial" w:eastAsia="Times New Roman" w:hAnsi="Arial" w:cs="Arial"/>
          <w:lang w:eastAsia="ru-RU"/>
        </w:rPr>
      </w:pPr>
    </w:p>
    <w:p w:rsidR="0071402A" w:rsidRPr="0071402A" w:rsidRDefault="0071402A" w:rsidP="0071402A">
      <w:pPr>
        <w:spacing w:after="0" w:line="240" w:lineRule="auto"/>
        <w:ind w:firstLine="709"/>
        <w:jc w:val="both"/>
        <w:rPr>
          <w:rFonts w:ascii="Arial" w:eastAsia="Times New Roman" w:hAnsi="Arial" w:cs="Arial"/>
          <w:lang w:eastAsia="ru-RU"/>
        </w:rPr>
      </w:pPr>
      <w:r>
        <w:rPr>
          <w:rFonts w:ascii="Arial" w:eastAsia="Times New Roman" w:hAnsi="Arial" w:cs="Arial"/>
          <w:lang w:eastAsia="ru-RU"/>
        </w:rPr>
        <w:t>В таблице №3</w:t>
      </w:r>
      <w:r w:rsidRPr="0071402A">
        <w:rPr>
          <w:rFonts w:ascii="Arial" w:eastAsia="Times New Roman" w:hAnsi="Arial" w:cs="Arial"/>
          <w:lang w:eastAsia="ru-RU"/>
        </w:rPr>
        <w:t xml:space="preserve"> приведен</w:t>
      </w:r>
      <w:r>
        <w:rPr>
          <w:rFonts w:ascii="Arial" w:eastAsia="Times New Roman" w:hAnsi="Arial" w:cs="Arial"/>
          <w:lang w:eastAsia="ru-RU"/>
        </w:rPr>
        <w:t>ы данные</w:t>
      </w:r>
      <w:r w:rsidRPr="0071402A">
        <w:rPr>
          <w:rFonts w:ascii="Arial" w:eastAsia="Times New Roman" w:hAnsi="Arial" w:cs="Arial"/>
          <w:lang w:eastAsia="ru-RU"/>
        </w:rPr>
        <w:t xml:space="preserve"> уровня недобросовестной конкуренции в разрезе «город – район» по результатам опроса респондентов за 2018 г. Как видно, существенной разницы в полученных результатах анализа между «городом» и «районом» нет, т.е. рынки в Чувашской Республике с точки зрения </w:t>
      </w:r>
      <w:r w:rsidRPr="0071402A">
        <w:rPr>
          <w:rFonts w:ascii="Arial" w:eastAsia="Times New Roman" w:hAnsi="Arial" w:cs="Arial"/>
          <w:b/>
          <w:lang w:eastAsia="ru-RU"/>
        </w:rPr>
        <w:t>конкурентной борьбы в целом стабильны и одинаковы в своем поведении по отношению к конкурентам, потребителям, поставщикам.</w:t>
      </w:r>
      <w:r w:rsidRPr="0071402A">
        <w:rPr>
          <w:rFonts w:ascii="Arial" w:eastAsia="Times New Roman" w:hAnsi="Arial" w:cs="Arial"/>
          <w:lang w:eastAsia="ru-RU"/>
        </w:rPr>
        <w:t xml:space="preserve"> </w:t>
      </w:r>
    </w:p>
    <w:p w:rsidR="0071402A" w:rsidRPr="0071402A" w:rsidRDefault="0071402A" w:rsidP="0071402A">
      <w:pPr>
        <w:spacing w:after="0" w:line="240" w:lineRule="auto"/>
        <w:ind w:firstLine="709"/>
        <w:jc w:val="both"/>
        <w:rPr>
          <w:rFonts w:ascii="Arial" w:eastAsia="Times New Roman" w:hAnsi="Arial" w:cs="Arial"/>
          <w:lang w:eastAsia="ru-RU"/>
        </w:rPr>
      </w:pPr>
      <w:r w:rsidRPr="0071402A">
        <w:rPr>
          <w:rFonts w:ascii="Arial" w:eastAsia="Times New Roman" w:hAnsi="Arial" w:cs="Arial"/>
          <w:lang w:eastAsia="ru-RU"/>
        </w:rPr>
        <w:t>В городах случаи недобросовестной конкуренции отметили 22,7% респондентов, а в районах – 21,2%. Бизнес в районах не сталкивался с недобросовестной конкуренцией в 47,4% случаев, в городах – 35,5%, но при этом доля респондентов в районах, которые не смогли выделить недобросовестную конкуренцию напрямую пропорционально меньше, чем в городе, т.е. на ту же разницу в 11%.</w:t>
      </w:r>
    </w:p>
    <w:p w:rsidR="009B3B51" w:rsidRPr="009B3B51" w:rsidRDefault="009B3B51" w:rsidP="009B3B51">
      <w:pPr>
        <w:spacing w:after="0" w:line="312" w:lineRule="auto"/>
        <w:jc w:val="both"/>
        <w:rPr>
          <w:rFonts w:ascii="Times New Roman" w:hAnsi="Times New Roman"/>
          <w:sz w:val="28"/>
          <w:szCs w:val="28"/>
        </w:rPr>
      </w:pPr>
      <w:r w:rsidRPr="009B3B51">
        <w:rPr>
          <w:rFonts w:ascii="Times New Roman" w:hAnsi="Times New Roman"/>
          <w:noProof/>
          <w:sz w:val="28"/>
          <w:szCs w:val="28"/>
          <w:lang w:eastAsia="ru-RU"/>
        </w:rPr>
        <w:drawing>
          <wp:inline distT="0" distB="0" distL="0" distR="0" wp14:anchorId="5293D9D7" wp14:editId="0D18E5F9">
            <wp:extent cx="5974080" cy="3009900"/>
            <wp:effectExtent l="19050" t="0" r="26670" b="0"/>
            <wp:docPr id="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3B51" w:rsidRPr="009B3B51" w:rsidRDefault="009B3B51" w:rsidP="009B3B51">
      <w:pPr>
        <w:jc w:val="center"/>
        <w:rPr>
          <w:rFonts w:ascii="Arial" w:hAnsi="Arial" w:cs="Arial"/>
          <w:sz w:val="20"/>
          <w:szCs w:val="20"/>
        </w:rPr>
      </w:pPr>
      <w:r w:rsidRPr="009B3B51">
        <w:rPr>
          <w:rFonts w:ascii="Arial" w:hAnsi="Arial" w:cs="Arial"/>
          <w:sz w:val="20"/>
          <w:szCs w:val="20"/>
        </w:rPr>
        <w:t xml:space="preserve">Рис. </w:t>
      </w:r>
      <w:r w:rsidR="009C4BD1">
        <w:rPr>
          <w:rFonts w:ascii="Arial" w:hAnsi="Arial" w:cs="Arial"/>
          <w:sz w:val="20"/>
          <w:szCs w:val="20"/>
        </w:rPr>
        <w:t>5</w:t>
      </w:r>
      <w:r w:rsidRPr="009B3B51">
        <w:rPr>
          <w:rFonts w:ascii="Arial" w:hAnsi="Arial" w:cs="Arial"/>
          <w:sz w:val="20"/>
          <w:szCs w:val="20"/>
        </w:rPr>
        <w:t>. Уровень недобросовестной конкуренции по мнению бизнес-сообщества, %</w:t>
      </w:r>
    </w:p>
    <w:p w:rsidR="009B3B51" w:rsidRPr="0071402A" w:rsidRDefault="009B3B51" w:rsidP="009B3B51">
      <w:pPr>
        <w:spacing w:after="0" w:line="240" w:lineRule="auto"/>
        <w:ind w:firstLine="709"/>
        <w:jc w:val="both"/>
        <w:rPr>
          <w:rFonts w:ascii="Arial" w:eastAsia="Times New Roman" w:hAnsi="Arial" w:cs="Arial"/>
          <w:b/>
          <w:lang w:eastAsia="ru-RU"/>
        </w:rPr>
      </w:pPr>
      <w:r w:rsidRPr="0071402A">
        <w:rPr>
          <w:rFonts w:ascii="Arial" w:eastAsia="Times New Roman" w:hAnsi="Arial" w:cs="Arial"/>
          <w:lang w:eastAsia="ru-RU"/>
        </w:rPr>
        <w:t xml:space="preserve">В целом с недобросовестной конкуренцией в 2018 году сталкивались 22,2% респондентов </w:t>
      </w:r>
      <w:r>
        <w:rPr>
          <w:rFonts w:ascii="Arial" w:eastAsia="Times New Roman" w:hAnsi="Arial" w:cs="Arial"/>
          <w:lang w:eastAsia="ru-RU"/>
        </w:rPr>
        <w:t xml:space="preserve">(рис. </w:t>
      </w:r>
      <w:r w:rsidR="009C4BD1">
        <w:rPr>
          <w:rFonts w:ascii="Arial" w:eastAsia="Times New Roman" w:hAnsi="Arial" w:cs="Arial"/>
          <w:lang w:eastAsia="ru-RU"/>
        </w:rPr>
        <w:t>5</w:t>
      </w:r>
      <w:r>
        <w:rPr>
          <w:rFonts w:ascii="Arial" w:eastAsia="Times New Roman" w:hAnsi="Arial" w:cs="Arial"/>
          <w:lang w:eastAsia="ru-RU"/>
        </w:rPr>
        <w:t xml:space="preserve">) </w:t>
      </w:r>
      <w:r w:rsidRPr="0071402A">
        <w:rPr>
          <w:rFonts w:ascii="Arial" w:eastAsia="Times New Roman" w:hAnsi="Arial" w:cs="Arial"/>
          <w:lang w:eastAsia="ru-RU"/>
        </w:rPr>
        <w:t xml:space="preserve">и доля снизилась (в 2017 г. 27,1%, </w:t>
      </w:r>
      <w:r w:rsidRPr="0071402A">
        <w:rPr>
          <w:rFonts w:ascii="Arial" w:eastAsia="Times New Roman" w:hAnsi="Arial" w:cs="Arial"/>
          <w:i/>
          <w:lang w:eastAsia="ru-RU"/>
        </w:rPr>
        <w:t>в 2016 году – 26,1%).</w:t>
      </w:r>
      <w:r w:rsidRPr="0071402A">
        <w:rPr>
          <w:rFonts w:ascii="Arial" w:eastAsia="Times New Roman" w:hAnsi="Arial" w:cs="Arial"/>
          <w:lang w:eastAsia="ru-RU"/>
        </w:rPr>
        <w:t xml:space="preserve"> Вместе с тем доля субъектов бизнеса, которые не сталкивались с фактами недобросовестной конкуренции практически осталась на прежнем уровне и составила 40% </w:t>
      </w:r>
      <w:r w:rsidRPr="0071402A">
        <w:rPr>
          <w:rFonts w:ascii="Arial" w:eastAsia="Times New Roman" w:hAnsi="Arial" w:cs="Arial"/>
          <w:i/>
          <w:lang w:eastAsia="ru-RU"/>
        </w:rPr>
        <w:t>(в 2017 г. 40,8%, в 2016 г. – 25,9%).</w:t>
      </w:r>
      <w:r w:rsidRPr="0071402A">
        <w:rPr>
          <w:rFonts w:ascii="Arial" w:eastAsia="Times New Roman" w:hAnsi="Arial" w:cs="Arial"/>
          <w:lang w:eastAsia="ru-RU"/>
        </w:rPr>
        <w:t xml:space="preserve"> Таким образом</w:t>
      </w:r>
      <w:r w:rsidRPr="0071402A">
        <w:rPr>
          <w:rFonts w:ascii="Arial" w:eastAsia="Times New Roman" w:hAnsi="Arial" w:cs="Arial"/>
          <w:b/>
          <w:lang w:eastAsia="ru-RU"/>
        </w:rPr>
        <w:t>, можно сделать вывод, что статистика в какой-то степени улучшилась.</w:t>
      </w:r>
    </w:p>
    <w:p w:rsidR="009B3B51" w:rsidRPr="0071402A" w:rsidRDefault="009B3B51" w:rsidP="009B3B51">
      <w:pPr>
        <w:spacing w:after="0" w:line="240" w:lineRule="auto"/>
        <w:ind w:firstLine="709"/>
        <w:jc w:val="both"/>
        <w:rPr>
          <w:rFonts w:ascii="Arial" w:eastAsia="Times New Roman" w:hAnsi="Arial" w:cs="Arial"/>
          <w:lang w:eastAsia="ru-RU"/>
        </w:rPr>
      </w:pPr>
      <w:r w:rsidRPr="0071402A">
        <w:rPr>
          <w:rFonts w:ascii="Arial" w:eastAsia="Times New Roman" w:hAnsi="Arial" w:cs="Arial"/>
          <w:lang w:eastAsia="ru-RU"/>
        </w:rPr>
        <w:t xml:space="preserve">Чаще всего респонденты в 2018 году сталкивались с фактами недобросовестной конкуренции на следующих рынках: розничная торговля – 59,6% </w:t>
      </w:r>
      <w:r w:rsidRPr="0071402A">
        <w:rPr>
          <w:rFonts w:ascii="Arial" w:eastAsia="Times New Roman" w:hAnsi="Arial" w:cs="Arial"/>
          <w:i/>
          <w:lang w:eastAsia="ru-RU"/>
        </w:rPr>
        <w:t>(42,4% в 2017 г.)</w:t>
      </w:r>
      <w:r>
        <w:rPr>
          <w:rFonts w:ascii="Arial" w:eastAsia="Times New Roman" w:hAnsi="Arial" w:cs="Arial"/>
          <w:i/>
          <w:lang w:eastAsia="ru-RU"/>
        </w:rPr>
        <w:t xml:space="preserve">, </w:t>
      </w:r>
      <w:r w:rsidRPr="0071402A">
        <w:rPr>
          <w:rFonts w:ascii="Arial" w:eastAsia="Times New Roman" w:hAnsi="Arial" w:cs="Arial"/>
          <w:lang w:eastAsia="ru-RU"/>
        </w:rPr>
        <w:t>обрабатывающие производства – 48,1%</w:t>
      </w:r>
      <w:r>
        <w:rPr>
          <w:rFonts w:ascii="Arial" w:eastAsia="Times New Roman" w:hAnsi="Arial" w:cs="Arial"/>
          <w:lang w:eastAsia="ru-RU"/>
        </w:rPr>
        <w:t xml:space="preserve">, </w:t>
      </w:r>
      <w:r w:rsidRPr="0071402A">
        <w:rPr>
          <w:rFonts w:ascii="Arial" w:eastAsia="Times New Roman" w:hAnsi="Arial" w:cs="Arial"/>
          <w:lang w:eastAsia="ru-RU"/>
        </w:rPr>
        <w:t>отдых и оздоровление детей – 45,5%</w:t>
      </w:r>
      <w:r>
        <w:rPr>
          <w:rFonts w:ascii="Arial" w:eastAsia="Times New Roman" w:hAnsi="Arial" w:cs="Arial"/>
          <w:lang w:eastAsia="ru-RU"/>
        </w:rPr>
        <w:t xml:space="preserve">, </w:t>
      </w:r>
      <w:r w:rsidRPr="0071402A">
        <w:rPr>
          <w:rFonts w:ascii="Arial" w:eastAsia="Times New Roman" w:hAnsi="Arial" w:cs="Arial"/>
          <w:lang w:eastAsia="ru-RU"/>
        </w:rPr>
        <w:t xml:space="preserve">строительство – 43,8% </w:t>
      </w:r>
      <w:r w:rsidRPr="0071402A">
        <w:rPr>
          <w:rFonts w:ascii="Arial" w:eastAsia="Times New Roman" w:hAnsi="Arial" w:cs="Arial"/>
          <w:i/>
          <w:lang w:eastAsia="ru-RU"/>
        </w:rPr>
        <w:t>(47,4% в 2017 г.)</w:t>
      </w:r>
      <w:r>
        <w:rPr>
          <w:rFonts w:ascii="Arial" w:eastAsia="Times New Roman" w:hAnsi="Arial" w:cs="Arial"/>
          <w:i/>
          <w:lang w:eastAsia="ru-RU"/>
        </w:rPr>
        <w:t xml:space="preserve">, </w:t>
      </w:r>
      <w:r w:rsidRPr="0071402A">
        <w:rPr>
          <w:rFonts w:ascii="Arial" w:eastAsia="Times New Roman" w:hAnsi="Arial" w:cs="Arial"/>
          <w:lang w:eastAsia="ru-RU"/>
        </w:rPr>
        <w:t xml:space="preserve">агропромышленный комплекс – 39,5% </w:t>
      </w:r>
      <w:r w:rsidRPr="0071402A">
        <w:rPr>
          <w:rFonts w:ascii="Arial" w:eastAsia="Times New Roman" w:hAnsi="Arial" w:cs="Arial"/>
          <w:i/>
          <w:lang w:eastAsia="ru-RU"/>
        </w:rPr>
        <w:t>(35,8% в 2017 г.).</w:t>
      </w:r>
    </w:p>
    <w:p w:rsidR="009B3B51" w:rsidRPr="00915127" w:rsidRDefault="009B3B51" w:rsidP="00A9035A">
      <w:pPr>
        <w:pStyle w:val="ConsPlusNormal"/>
        <w:ind w:firstLine="709"/>
        <w:jc w:val="center"/>
        <w:rPr>
          <w:rFonts w:ascii="Arial" w:hAnsi="Arial" w:cs="Arial"/>
          <w:b/>
          <w:i/>
          <w:sz w:val="24"/>
          <w:szCs w:val="24"/>
        </w:rPr>
      </w:pPr>
    </w:p>
    <w:p w:rsidR="00976E4B" w:rsidRPr="00915127" w:rsidRDefault="00976E4B" w:rsidP="00A9035A">
      <w:pPr>
        <w:pStyle w:val="ConsPlusNormal"/>
        <w:ind w:firstLine="709"/>
        <w:jc w:val="center"/>
        <w:rPr>
          <w:rFonts w:ascii="Arial" w:hAnsi="Arial" w:cs="Arial"/>
          <w:b/>
          <w:i/>
          <w:sz w:val="24"/>
          <w:szCs w:val="24"/>
        </w:rPr>
      </w:pPr>
      <w:r w:rsidRPr="00915127">
        <w:rPr>
          <w:rFonts w:ascii="Arial" w:hAnsi="Arial" w:cs="Arial"/>
          <w:b/>
          <w:i/>
          <w:sz w:val="24"/>
          <w:szCs w:val="24"/>
        </w:rPr>
        <w:t>Данные о наличии и уровне административных барьеров во всех сферах регулирования и их динамике, в том числе данные о наличии жалоб в надзорные органы по этой проблематике (по данным Чувашского УФАС России,</w:t>
      </w:r>
      <w:r w:rsidRPr="00915127">
        <w:rPr>
          <w:rFonts w:ascii="Arial" w:hAnsi="Arial" w:cs="Arial"/>
          <w:i/>
          <w:sz w:val="24"/>
          <w:szCs w:val="24"/>
        </w:rPr>
        <w:t xml:space="preserve"> </w:t>
      </w:r>
      <w:r w:rsidRPr="00915127">
        <w:rPr>
          <w:rFonts w:ascii="Arial" w:hAnsi="Arial" w:cs="Arial"/>
          <w:b/>
          <w:i/>
          <w:sz w:val="24"/>
          <w:szCs w:val="24"/>
        </w:rPr>
        <w:t>Управления Роспотребнадзора по Чувашской Республике)</w:t>
      </w:r>
    </w:p>
    <w:p w:rsidR="00BA192B" w:rsidRPr="00915127" w:rsidRDefault="00BA192B" w:rsidP="00A9035A">
      <w:pPr>
        <w:pStyle w:val="ConsPlusNormal"/>
        <w:ind w:firstLine="709"/>
        <w:jc w:val="center"/>
        <w:rPr>
          <w:rFonts w:ascii="Arial" w:hAnsi="Arial" w:cs="Arial"/>
          <w:b/>
          <w:i/>
          <w:sz w:val="24"/>
          <w:szCs w:val="24"/>
        </w:rPr>
      </w:pPr>
    </w:p>
    <w:p w:rsidR="00C030BA" w:rsidRPr="00471091" w:rsidRDefault="00C030BA" w:rsidP="00C030BA">
      <w:pPr>
        <w:spacing w:after="0" w:line="240" w:lineRule="auto"/>
        <w:ind w:firstLine="709"/>
        <w:jc w:val="both"/>
        <w:rPr>
          <w:rFonts w:ascii="Arial" w:eastAsia="Times New Roman" w:hAnsi="Arial" w:cs="Arial"/>
          <w:lang w:eastAsia="ru-RU"/>
        </w:rPr>
      </w:pPr>
      <w:r w:rsidRPr="00915127">
        <w:rPr>
          <w:rFonts w:ascii="Arial" w:hAnsi="Arial" w:cs="Arial"/>
        </w:rPr>
        <w:t>По данным Чувашского УФАС России</w:t>
      </w:r>
      <w:r w:rsidRPr="00915127">
        <w:rPr>
          <w:rFonts w:ascii="Arial" w:eastAsia="Times New Roman" w:hAnsi="Arial" w:cs="Arial"/>
          <w:lang w:eastAsia="ru-RU"/>
        </w:rPr>
        <w:t xml:space="preserve"> основной </w:t>
      </w:r>
      <w:r w:rsidRPr="00471091">
        <w:rPr>
          <w:rFonts w:ascii="Arial" w:eastAsia="Times New Roman" w:hAnsi="Arial" w:cs="Arial"/>
          <w:lang w:eastAsia="ru-RU"/>
        </w:rPr>
        <w:t xml:space="preserve">процент обратившихся в управление </w:t>
      </w:r>
      <w:r>
        <w:rPr>
          <w:rFonts w:ascii="Arial" w:eastAsia="Times New Roman" w:hAnsi="Arial" w:cs="Arial"/>
          <w:lang w:eastAsia="ru-RU"/>
        </w:rPr>
        <w:t>(</w:t>
      </w:r>
      <w:r w:rsidRPr="00471091">
        <w:rPr>
          <w:rFonts w:ascii="Arial" w:eastAsia="Times New Roman" w:hAnsi="Arial" w:cs="Arial"/>
          <w:lang w:eastAsia="ru-RU"/>
        </w:rPr>
        <w:t>5</w:t>
      </w:r>
      <w:r>
        <w:rPr>
          <w:rFonts w:ascii="Arial" w:eastAsia="Times New Roman" w:hAnsi="Arial" w:cs="Arial"/>
          <w:lang w:eastAsia="ru-RU"/>
        </w:rPr>
        <w:t>7</w:t>
      </w:r>
      <w:r w:rsidRPr="00471091">
        <w:rPr>
          <w:rFonts w:ascii="Arial" w:eastAsia="Times New Roman" w:hAnsi="Arial" w:cs="Arial"/>
          <w:lang w:eastAsia="ru-RU"/>
        </w:rPr>
        <w:t>%</w:t>
      </w:r>
      <w:r>
        <w:rPr>
          <w:rFonts w:ascii="Arial" w:eastAsia="Times New Roman" w:hAnsi="Arial" w:cs="Arial"/>
          <w:lang w:eastAsia="ru-RU"/>
        </w:rPr>
        <w:t>)</w:t>
      </w:r>
      <w:r w:rsidRPr="00471091">
        <w:rPr>
          <w:rFonts w:ascii="Arial" w:eastAsia="Times New Roman" w:hAnsi="Arial" w:cs="Arial"/>
          <w:lang w:eastAsia="ru-RU"/>
        </w:rPr>
        <w:t xml:space="preserve"> не устраивает работа органов власти (статьи 15, 16) (58,8% в структуре заявлений - в 2017 году). Чаще всего заявители жалуются на необоснованное препятствование осуществлению предпринимательской деятельности (выявлено 3 нарушения и выдано 8 предупреждений),  создание дискриминационных условий (выдано 4 предупреждения), незаконное предоставление государственной или муниципальной преференции (выявлено 6 нарушений, выдано 10 предупреждений).</w:t>
      </w:r>
    </w:p>
    <w:p w:rsidR="00C030BA" w:rsidRPr="00471091" w:rsidRDefault="00C030BA" w:rsidP="00475357">
      <w:pPr>
        <w:spacing w:after="0" w:line="240" w:lineRule="auto"/>
        <w:ind w:firstLine="709"/>
        <w:jc w:val="both"/>
        <w:rPr>
          <w:rFonts w:ascii="Arial" w:eastAsia="Times New Roman" w:hAnsi="Arial" w:cs="Arial"/>
          <w:lang w:eastAsia="ru-RU"/>
        </w:rPr>
      </w:pPr>
      <w:r w:rsidRPr="00471091">
        <w:rPr>
          <w:rFonts w:ascii="Arial" w:eastAsia="Times New Roman" w:hAnsi="Arial" w:cs="Arial"/>
          <w:lang w:eastAsia="ru-RU"/>
        </w:rPr>
        <w:t xml:space="preserve">При этом в 2018 году произошло снижение количества поступивших заявлений на ограничивающие конкуренцию акты и действия (бездействие) органов власти (ст. 15) </w:t>
      </w:r>
      <w:r>
        <w:rPr>
          <w:rFonts w:ascii="Arial" w:eastAsia="Times New Roman" w:hAnsi="Arial" w:cs="Arial"/>
          <w:lang w:eastAsia="ru-RU"/>
        </w:rPr>
        <w:t xml:space="preserve">- </w:t>
      </w:r>
      <w:r w:rsidRPr="00471091">
        <w:rPr>
          <w:rFonts w:ascii="Arial" w:eastAsia="Times New Roman" w:hAnsi="Arial" w:cs="Arial"/>
          <w:lang w:eastAsia="ru-RU"/>
        </w:rPr>
        <w:t xml:space="preserve">403 </w:t>
      </w:r>
      <w:r>
        <w:rPr>
          <w:rFonts w:ascii="Arial" w:eastAsia="Times New Roman" w:hAnsi="Arial" w:cs="Arial"/>
          <w:lang w:eastAsia="ru-RU"/>
        </w:rPr>
        <w:t xml:space="preserve">случая </w:t>
      </w:r>
      <w:r w:rsidRPr="00471091">
        <w:rPr>
          <w:rFonts w:ascii="Arial" w:eastAsia="Times New Roman" w:hAnsi="Arial" w:cs="Arial"/>
          <w:lang w:eastAsia="ru-RU"/>
        </w:rPr>
        <w:t xml:space="preserve">в 2018 году против 468 в 2017 </w:t>
      </w:r>
      <w:r>
        <w:rPr>
          <w:rFonts w:ascii="Arial" w:eastAsia="Times New Roman" w:hAnsi="Arial" w:cs="Arial"/>
          <w:lang w:eastAsia="ru-RU"/>
        </w:rPr>
        <w:t xml:space="preserve">году </w:t>
      </w:r>
      <w:r w:rsidRPr="00471091">
        <w:rPr>
          <w:rFonts w:ascii="Arial" w:eastAsia="Times New Roman" w:hAnsi="Arial" w:cs="Arial"/>
          <w:lang w:eastAsia="ru-RU"/>
        </w:rPr>
        <w:t>(на 13,9%).</w:t>
      </w:r>
    </w:p>
    <w:p w:rsidR="00C030BA" w:rsidRPr="00471091" w:rsidRDefault="00C030BA" w:rsidP="00475357">
      <w:pPr>
        <w:autoSpaceDE w:val="0"/>
        <w:autoSpaceDN w:val="0"/>
        <w:adjustRightInd w:val="0"/>
        <w:spacing w:after="0" w:line="240" w:lineRule="auto"/>
        <w:ind w:firstLine="709"/>
        <w:jc w:val="both"/>
        <w:rPr>
          <w:rFonts w:ascii="Arial" w:eastAsia="Times New Roman" w:hAnsi="Arial" w:cs="Arial"/>
          <w:lang w:eastAsia="ru-RU"/>
        </w:rPr>
      </w:pPr>
      <w:r w:rsidRPr="00471091">
        <w:rPr>
          <w:rFonts w:ascii="Arial" w:eastAsia="Times New Roman" w:hAnsi="Arial" w:cs="Arial"/>
          <w:lang w:eastAsia="ru-RU"/>
        </w:rPr>
        <w:t xml:space="preserve">В 2018 г. возбуждено и рассмотрено 17 дел по нарушениям статьи 15 </w:t>
      </w:r>
      <w:r w:rsidR="00475357">
        <w:rPr>
          <w:rFonts w:ascii="Arial" w:hAnsi="Arial" w:cs="Arial"/>
          <w:lang w:eastAsia="ru-RU"/>
        </w:rPr>
        <w:t>Федерального закона от 26 июля 2006 г. № 135-ФЗ «О защите конкуренции»</w:t>
      </w:r>
      <w:r w:rsidR="00475357" w:rsidRPr="00471091">
        <w:rPr>
          <w:rFonts w:ascii="Arial" w:eastAsia="Times New Roman" w:hAnsi="Arial" w:cs="Arial"/>
          <w:lang w:eastAsia="ru-RU"/>
        </w:rPr>
        <w:t xml:space="preserve"> </w:t>
      </w:r>
      <w:r w:rsidR="00475357">
        <w:rPr>
          <w:rFonts w:ascii="Arial" w:eastAsia="Times New Roman" w:hAnsi="Arial" w:cs="Arial"/>
          <w:lang w:eastAsia="ru-RU"/>
        </w:rPr>
        <w:t xml:space="preserve">(далее – Закон о конкуренции) </w:t>
      </w:r>
      <w:r w:rsidRPr="00471091">
        <w:rPr>
          <w:rFonts w:ascii="Arial" w:eastAsia="Times New Roman" w:hAnsi="Arial" w:cs="Arial"/>
          <w:lang w:eastAsia="ru-RU"/>
        </w:rPr>
        <w:t>(в 2017 г. - 19).</w:t>
      </w:r>
    </w:p>
    <w:p w:rsidR="00C030BA" w:rsidRPr="00471091" w:rsidRDefault="00C030BA" w:rsidP="00475357">
      <w:pPr>
        <w:spacing w:after="0" w:line="240" w:lineRule="auto"/>
        <w:ind w:firstLine="709"/>
        <w:jc w:val="both"/>
        <w:rPr>
          <w:rFonts w:ascii="Arial" w:eastAsia="Times New Roman" w:hAnsi="Arial" w:cs="Arial"/>
          <w:lang w:eastAsia="ru-RU"/>
        </w:rPr>
      </w:pPr>
      <w:r w:rsidRPr="00471091">
        <w:rPr>
          <w:rFonts w:ascii="Arial" w:eastAsia="Times New Roman" w:hAnsi="Arial" w:cs="Arial"/>
          <w:lang w:eastAsia="ru-RU"/>
        </w:rPr>
        <w:t xml:space="preserve">По результатам рассмотрения 6 дел были приняты решения о прекращении производства в связи с отсутствием факта нарушения антимонопольного законодательства, по 11 делам установлены факты нарушений и выданы 2 предписания. Предписания о прекращении нарушения антимонопольного законодательства по остальным делам не выдавались, так как нарушения устранены в добровольном порядке. </w:t>
      </w:r>
    </w:p>
    <w:p w:rsidR="00C030BA" w:rsidRPr="00C63FCD" w:rsidRDefault="00C030BA" w:rsidP="00C030BA">
      <w:pPr>
        <w:pStyle w:val="33"/>
        <w:spacing w:before="0" w:beforeAutospacing="0" w:after="0" w:afterAutospacing="0"/>
        <w:ind w:firstLine="720"/>
        <w:jc w:val="both"/>
        <w:rPr>
          <w:rFonts w:ascii="Arial" w:eastAsia="Times New Roman" w:hAnsi="Arial" w:cs="Arial"/>
          <w:sz w:val="22"/>
          <w:szCs w:val="22"/>
        </w:rPr>
      </w:pPr>
      <w:r w:rsidRPr="00C030BA">
        <w:rPr>
          <w:rFonts w:ascii="Arial" w:eastAsia="Times New Roman" w:hAnsi="Arial" w:cs="Arial"/>
          <w:sz w:val="22"/>
          <w:szCs w:val="22"/>
        </w:rPr>
        <w:t xml:space="preserve">Анализ выявленных нарушений по сферам деятельности и товарным рынкам показывает, что в 2018 году наибольшее количество нарушений в рамках рассмотрения дел установлено на рынке перевозки пассажиров автомобильным транспортом, торговли, жилищно-коммунального хозяйства и землепользования. Доля таких нарушений составила 90,9% в общем количестве нарушений, установленных по статье </w:t>
      </w:r>
      <w:r w:rsidRPr="00C63FCD">
        <w:rPr>
          <w:rFonts w:ascii="Arial" w:eastAsia="Times New Roman" w:hAnsi="Arial" w:cs="Arial"/>
          <w:sz w:val="22"/>
          <w:szCs w:val="22"/>
        </w:rPr>
        <w:t xml:space="preserve">15 Закона о конкуренции (по 2 нарушения на каждом рынке). </w:t>
      </w:r>
    </w:p>
    <w:p w:rsidR="00C030BA" w:rsidRDefault="00C030BA" w:rsidP="00CF51F4">
      <w:pPr>
        <w:pStyle w:val="33"/>
        <w:spacing w:before="0" w:beforeAutospacing="0" w:after="0" w:afterAutospacing="0"/>
        <w:ind w:firstLine="720"/>
        <w:jc w:val="both"/>
        <w:rPr>
          <w:rFonts w:ascii="Arial" w:eastAsia="Times New Roman" w:hAnsi="Arial" w:cs="Arial"/>
          <w:sz w:val="22"/>
          <w:szCs w:val="22"/>
        </w:rPr>
      </w:pPr>
      <w:r w:rsidRPr="00C63FCD">
        <w:rPr>
          <w:rFonts w:ascii="Arial" w:eastAsia="Times New Roman" w:hAnsi="Arial" w:cs="Arial"/>
          <w:sz w:val="22"/>
          <w:szCs w:val="22"/>
        </w:rPr>
        <w:t xml:space="preserve">В ходе рассмотрения дел </w:t>
      </w:r>
      <w:r w:rsidR="00CF51F4" w:rsidRPr="00C63FCD">
        <w:rPr>
          <w:rFonts w:ascii="Arial" w:eastAsia="Times New Roman" w:hAnsi="Arial" w:cs="Arial"/>
          <w:sz w:val="22"/>
          <w:szCs w:val="22"/>
        </w:rPr>
        <w:t>Чувашским УФАС России</w:t>
      </w:r>
      <w:r w:rsidRPr="00C63FCD">
        <w:rPr>
          <w:rFonts w:ascii="Arial" w:eastAsia="Times New Roman" w:hAnsi="Arial" w:cs="Arial"/>
          <w:sz w:val="22"/>
          <w:szCs w:val="22"/>
        </w:rPr>
        <w:t xml:space="preserve"> установлено, что нарушения</w:t>
      </w:r>
      <w:r w:rsidRPr="00C030BA">
        <w:rPr>
          <w:rFonts w:ascii="Arial" w:eastAsia="Times New Roman" w:hAnsi="Arial" w:cs="Arial"/>
          <w:sz w:val="22"/>
          <w:szCs w:val="22"/>
        </w:rPr>
        <w:t xml:space="preserve"> на рынке пассажирских перевозок выразились в предоставлении права на осуществление пассажирских перевозок в приоритетном порядке, в бездействии по расторжению договора в связи с нарушением условий конкурса. Такими действиями органов власти, одним перевозчикам создаются преимущественные условия деятельности, а другим препятствования входа на рынок пассажирских перевозок и</w:t>
      </w:r>
      <w:r w:rsidR="00CF51F4">
        <w:rPr>
          <w:rFonts w:ascii="Arial" w:eastAsia="Times New Roman" w:hAnsi="Arial" w:cs="Arial"/>
          <w:sz w:val="22"/>
          <w:szCs w:val="22"/>
        </w:rPr>
        <w:t>,</w:t>
      </w:r>
      <w:r w:rsidRPr="00C030BA">
        <w:rPr>
          <w:rFonts w:ascii="Arial" w:eastAsia="Times New Roman" w:hAnsi="Arial" w:cs="Arial"/>
          <w:sz w:val="22"/>
          <w:szCs w:val="22"/>
        </w:rPr>
        <w:t xml:space="preserve"> в конечном итоге</w:t>
      </w:r>
      <w:r w:rsidR="00CF51F4">
        <w:rPr>
          <w:rFonts w:ascii="Arial" w:eastAsia="Times New Roman" w:hAnsi="Arial" w:cs="Arial"/>
          <w:sz w:val="22"/>
          <w:szCs w:val="22"/>
        </w:rPr>
        <w:t>,</w:t>
      </w:r>
      <w:r w:rsidRPr="00C030BA">
        <w:rPr>
          <w:rFonts w:ascii="Arial" w:eastAsia="Times New Roman" w:hAnsi="Arial" w:cs="Arial"/>
          <w:sz w:val="22"/>
          <w:szCs w:val="22"/>
        </w:rPr>
        <w:t xml:space="preserve"> не допускается конкуренция на этом рынке. </w:t>
      </w:r>
    </w:p>
    <w:p w:rsidR="000402A2" w:rsidRPr="000402A2" w:rsidRDefault="000402A2" w:rsidP="000402A2">
      <w:pPr>
        <w:pStyle w:val="33"/>
        <w:spacing w:before="0" w:beforeAutospacing="0" w:after="0" w:afterAutospacing="0"/>
        <w:ind w:firstLine="720"/>
        <w:jc w:val="both"/>
        <w:rPr>
          <w:rFonts w:ascii="Arial" w:eastAsia="Times New Roman" w:hAnsi="Arial" w:cs="Arial"/>
          <w:sz w:val="22"/>
          <w:szCs w:val="22"/>
        </w:rPr>
      </w:pPr>
      <w:r w:rsidRPr="000402A2">
        <w:rPr>
          <w:rFonts w:ascii="Arial" w:eastAsia="Times New Roman" w:hAnsi="Arial" w:cs="Arial"/>
          <w:sz w:val="22"/>
          <w:szCs w:val="22"/>
        </w:rPr>
        <w:t>Во исполнения предупреждения Чувашского УФАС России Минтрансом Чувашии предприняты меры по прекращению свидетельств на осуществление перевозок, выданных на основании временных договоров. Однако арбитражные суды приходят к выводу, что данные свидетельства законны и оснований для их прекращения не имеется (дело № А79-11634/2018).</w:t>
      </w:r>
    </w:p>
    <w:p w:rsidR="000402A2" w:rsidRPr="00C030BA" w:rsidRDefault="000402A2" w:rsidP="000402A2">
      <w:pPr>
        <w:pStyle w:val="33"/>
        <w:spacing w:before="0" w:beforeAutospacing="0" w:after="0" w:afterAutospacing="0"/>
        <w:ind w:firstLine="720"/>
        <w:jc w:val="both"/>
        <w:rPr>
          <w:rFonts w:ascii="Arial" w:eastAsia="Times New Roman" w:hAnsi="Arial" w:cs="Arial"/>
          <w:sz w:val="22"/>
          <w:szCs w:val="22"/>
        </w:rPr>
      </w:pPr>
      <w:r w:rsidRPr="000402A2">
        <w:rPr>
          <w:rFonts w:ascii="Arial" w:eastAsia="Times New Roman" w:hAnsi="Arial" w:cs="Arial"/>
          <w:sz w:val="22"/>
          <w:szCs w:val="22"/>
        </w:rPr>
        <w:t>На сегодняшний день Минтрансом Чувашии проводятся конкурсные процедуры на  право осуществления перевозок пассажиров и багажа автомобильным транспортом по межмуниципальным маршрутам регулярных перевозок по нерегулируемым тарифам.</w:t>
      </w:r>
    </w:p>
    <w:p w:rsidR="00C030BA" w:rsidRPr="00C030BA" w:rsidRDefault="00C030BA" w:rsidP="00CF51F4">
      <w:pPr>
        <w:pStyle w:val="33"/>
        <w:spacing w:before="0" w:beforeAutospacing="0" w:after="0" w:afterAutospacing="0"/>
        <w:ind w:firstLine="709"/>
        <w:jc w:val="both"/>
        <w:rPr>
          <w:rFonts w:ascii="Arial" w:eastAsia="Times New Roman" w:hAnsi="Arial" w:cs="Arial"/>
          <w:sz w:val="22"/>
          <w:szCs w:val="22"/>
        </w:rPr>
      </w:pPr>
      <w:r w:rsidRPr="00C030BA">
        <w:rPr>
          <w:rFonts w:ascii="Arial" w:eastAsia="Times New Roman" w:hAnsi="Arial" w:cs="Arial"/>
          <w:sz w:val="22"/>
          <w:szCs w:val="22"/>
        </w:rPr>
        <w:t>Второе место по доле нарушений занимают нарушения, на рынке землепользования, связанные с созданием преимущественных условий деятельности для  отдельных субъектов путем  предоставлением на новый срок земельных участков без торгов.</w:t>
      </w:r>
    </w:p>
    <w:p w:rsidR="00C030BA" w:rsidRPr="00C030BA" w:rsidRDefault="00C030BA" w:rsidP="00CF51F4">
      <w:pPr>
        <w:pStyle w:val="33"/>
        <w:spacing w:before="0" w:beforeAutospacing="0" w:after="0" w:afterAutospacing="0"/>
        <w:ind w:firstLine="709"/>
        <w:jc w:val="both"/>
        <w:rPr>
          <w:rFonts w:ascii="Arial" w:eastAsia="Times New Roman" w:hAnsi="Arial" w:cs="Arial"/>
          <w:sz w:val="22"/>
          <w:szCs w:val="22"/>
        </w:rPr>
      </w:pPr>
      <w:r w:rsidRPr="00C030BA">
        <w:rPr>
          <w:rFonts w:ascii="Arial" w:eastAsia="Times New Roman" w:hAnsi="Arial" w:cs="Arial"/>
          <w:sz w:val="22"/>
          <w:szCs w:val="22"/>
        </w:rPr>
        <w:t xml:space="preserve">Анализ выявленных в 2018 г. нарушений показывает, что в отчетном периоде общее количество нарушений по статье 15 в рамках рассмотрения дел снизилось на 21% по сравнению с 2017 годом и составило 11 против 14 нарушений. </w:t>
      </w:r>
    </w:p>
    <w:p w:rsidR="00C030BA" w:rsidRPr="00C030BA" w:rsidRDefault="00C030BA" w:rsidP="00CF51F4">
      <w:pPr>
        <w:pStyle w:val="33"/>
        <w:spacing w:before="0" w:beforeAutospacing="0" w:after="0" w:afterAutospacing="0"/>
        <w:ind w:firstLine="709"/>
        <w:jc w:val="both"/>
        <w:rPr>
          <w:rFonts w:ascii="Arial" w:eastAsia="Times New Roman" w:hAnsi="Arial" w:cs="Arial"/>
          <w:sz w:val="22"/>
          <w:szCs w:val="22"/>
        </w:rPr>
      </w:pPr>
      <w:r w:rsidRPr="00C030BA">
        <w:rPr>
          <w:rFonts w:ascii="Arial" w:eastAsia="Times New Roman" w:hAnsi="Arial" w:cs="Arial"/>
          <w:sz w:val="22"/>
          <w:szCs w:val="22"/>
        </w:rPr>
        <w:t xml:space="preserve">Что касается квалифицированных составов правонарушений, то здесь наблюдается значительное изменение по сравнению с предыдущим годом. Если в 2017 году первое место занимали нарушения, связанные с  незаконным предоставлением государственных (муниципальных) преференций и совмещение функций органов власти  с функциями хозяйствующих субъектов (по 3 нарушения), то </w:t>
      </w:r>
      <w:r w:rsidR="00CF51F4">
        <w:rPr>
          <w:rFonts w:ascii="Arial" w:eastAsia="Times New Roman" w:hAnsi="Arial" w:cs="Arial"/>
          <w:sz w:val="22"/>
          <w:szCs w:val="22"/>
        </w:rPr>
        <w:t xml:space="preserve">в </w:t>
      </w:r>
      <w:r w:rsidRPr="00C030BA">
        <w:rPr>
          <w:rFonts w:ascii="Arial" w:eastAsia="Times New Roman" w:hAnsi="Arial" w:cs="Arial"/>
          <w:sz w:val="22"/>
          <w:szCs w:val="22"/>
        </w:rPr>
        <w:t>2018 году такие нарушения совмещени</w:t>
      </w:r>
      <w:r w:rsidR="00CF51F4">
        <w:rPr>
          <w:rFonts w:ascii="Arial" w:eastAsia="Times New Roman" w:hAnsi="Arial" w:cs="Arial"/>
          <w:sz w:val="22"/>
          <w:szCs w:val="22"/>
        </w:rPr>
        <w:t>я</w:t>
      </w:r>
      <w:r w:rsidRPr="00C030BA">
        <w:rPr>
          <w:rFonts w:ascii="Arial" w:eastAsia="Times New Roman" w:hAnsi="Arial" w:cs="Arial"/>
          <w:sz w:val="22"/>
          <w:szCs w:val="22"/>
        </w:rPr>
        <w:t xml:space="preserve"> функций органов власти с функциями хозяйствующих субъектов не выявлялись. При этом основная доля нарушений по-прежнему связана с незаконным предоставлением государственных (муниципальных) преференций, однако как количество, так и доля данных нарушений возросли в 2 раза – 6 нарушений, что составляет 54,5% от общего количества  нарушений. Также в 2018 году доказаны 3 факта нарушения (27,3%), связанных с необоснованным препятствованием осуществлению деятельности хозяйствующих субъектов, в 2017 году выявлено 1 нарушение подобного рода. Также в 2018 году отсутствуют нарушения, указывающие на нарушение ограничений в выборе продавцов, выявленные в 2017 году.</w:t>
      </w:r>
    </w:p>
    <w:p w:rsidR="00C030BA" w:rsidRPr="00C030BA" w:rsidRDefault="00C030BA" w:rsidP="00CF51F4">
      <w:pPr>
        <w:pStyle w:val="33"/>
        <w:spacing w:before="0" w:beforeAutospacing="0" w:after="0" w:afterAutospacing="0"/>
        <w:ind w:firstLine="709"/>
        <w:jc w:val="both"/>
        <w:rPr>
          <w:rFonts w:ascii="Arial" w:eastAsia="Times New Roman" w:hAnsi="Arial" w:cs="Arial"/>
          <w:sz w:val="22"/>
          <w:szCs w:val="22"/>
        </w:rPr>
      </w:pPr>
      <w:r w:rsidRPr="00C030BA">
        <w:rPr>
          <w:rFonts w:ascii="Arial" w:eastAsia="Times New Roman" w:hAnsi="Arial" w:cs="Arial"/>
          <w:sz w:val="22"/>
          <w:szCs w:val="22"/>
        </w:rPr>
        <w:t>В отчет по прочим нарушениям включено 2 дела, т</w:t>
      </w:r>
      <w:r w:rsidR="00CF51F4">
        <w:rPr>
          <w:rFonts w:ascii="Arial" w:eastAsia="Times New Roman" w:hAnsi="Arial" w:cs="Arial"/>
          <w:sz w:val="22"/>
          <w:szCs w:val="22"/>
        </w:rPr>
        <w:t>.</w:t>
      </w:r>
      <w:r w:rsidRPr="00C030BA">
        <w:rPr>
          <w:rFonts w:ascii="Arial" w:eastAsia="Times New Roman" w:hAnsi="Arial" w:cs="Arial"/>
          <w:sz w:val="22"/>
          <w:szCs w:val="22"/>
        </w:rPr>
        <w:t>к</w:t>
      </w:r>
      <w:r w:rsidR="00CF51F4">
        <w:rPr>
          <w:rFonts w:ascii="Arial" w:eastAsia="Times New Roman" w:hAnsi="Arial" w:cs="Arial"/>
          <w:sz w:val="22"/>
          <w:szCs w:val="22"/>
        </w:rPr>
        <w:t>.</w:t>
      </w:r>
      <w:r w:rsidRPr="00C030BA">
        <w:rPr>
          <w:rFonts w:ascii="Arial" w:eastAsia="Times New Roman" w:hAnsi="Arial" w:cs="Arial"/>
          <w:sz w:val="22"/>
          <w:szCs w:val="22"/>
        </w:rPr>
        <w:t xml:space="preserve"> указанные нарушения не подпадали под конкретный состав, перечисленный в статье </w:t>
      </w:r>
      <w:r w:rsidRPr="00C63FCD">
        <w:rPr>
          <w:rFonts w:ascii="Arial" w:eastAsia="Times New Roman" w:hAnsi="Arial" w:cs="Arial"/>
          <w:sz w:val="22"/>
          <w:szCs w:val="22"/>
        </w:rPr>
        <w:t>15 Закона о конкуренции:</w:t>
      </w:r>
    </w:p>
    <w:p w:rsidR="00C030BA" w:rsidRPr="00C030BA" w:rsidRDefault="00C030BA" w:rsidP="00CF51F4">
      <w:pPr>
        <w:pStyle w:val="33"/>
        <w:spacing w:before="0" w:beforeAutospacing="0" w:after="0" w:afterAutospacing="0"/>
        <w:ind w:firstLine="709"/>
        <w:jc w:val="both"/>
        <w:rPr>
          <w:rFonts w:ascii="Arial" w:eastAsia="Times New Roman" w:hAnsi="Arial" w:cs="Arial"/>
          <w:sz w:val="22"/>
          <w:szCs w:val="22"/>
        </w:rPr>
      </w:pPr>
      <w:r w:rsidRPr="00C030BA">
        <w:rPr>
          <w:rFonts w:ascii="Arial" w:eastAsia="Times New Roman" w:hAnsi="Arial" w:cs="Arial"/>
          <w:sz w:val="22"/>
          <w:szCs w:val="22"/>
        </w:rPr>
        <w:t>- неправомерные действия администраци</w:t>
      </w:r>
      <w:r w:rsidR="00CF51F4">
        <w:rPr>
          <w:rFonts w:ascii="Arial" w:eastAsia="Times New Roman" w:hAnsi="Arial" w:cs="Arial"/>
          <w:sz w:val="22"/>
          <w:szCs w:val="22"/>
        </w:rPr>
        <w:t>й</w:t>
      </w:r>
      <w:r w:rsidRPr="00C030BA">
        <w:rPr>
          <w:rFonts w:ascii="Arial" w:eastAsia="Times New Roman" w:hAnsi="Arial" w:cs="Arial"/>
          <w:sz w:val="22"/>
          <w:szCs w:val="22"/>
        </w:rPr>
        <w:t xml:space="preserve"> при утверждении распоряжений и использовании средств муниципального предприятия на выполнения работ по прокладке водопровода и канализации;</w:t>
      </w:r>
    </w:p>
    <w:p w:rsidR="00C030BA" w:rsidRPr="00C030BA" w:rsidRDefault="00C030BA" w:rsidP="00CF51F4">
      <w:pPr>
        <w:pStyle w:val="33"/>
        <w:spacing w:before="0" w:beforeAutospacing="0" w:after="0" w:afterAutospacing="0"/>
        <w:ind w:firstLine="709"/>
        <w:jc w:val="both"/>
        <w:rPr>
          <w:rFonts w:ascii="Arial" w:eastAsia="Times New Roman" w:hAnsi="Arial" w:cs="Arial"/>
          <w:sz w:val="22"/>
          <w:szCs w:val="22"/>
        </w:rPr>
      </w:pPr>
      <w:r w:rsidRPr="00C030BA">
        <w:rPr>
          <w:rFonts w:ascii="Arial" w:eastAsia="Times New Roman" w:hAnsi="Arial" w:cs="Arial"/>
          <w:sz w:val="22"/>
          <w:szCs w:val="22"/>
        </w:rPr>
        <w:t>- изменение условий концессионного соглашения.</w:t>
      </w:r>
    </w:p>
    <w:p w:rsidR="00C030BA" w:rsidRPr="00C030BA" w:rsidRDefault="00C030BA" w:rsidP="00CF51F4">
      <w:pPr>
        <w:pStyle w:val="33"/>
        <w:spacing w:before="0" w:beforeAutospacing="0" w:after="0" w:afterAutospacing="0"/>
        <w:ind w:firstLine="709"/>
        <w:jc w:val="both"/>
        <w:rPr>
          <w:rFonts w:ascii="Arial" w:eastAsia="Times New Roman" w:hAnsi="Arial" w:cs="Arial"/>
          <w:sz w:val="22"/>
          <w:szCs w:val="22"/>
        </w:rPr>
      </w:pPr>
      <w:r w:rsidRPr="00C030BA">
        <w:rPr>
          <w:rFonts w:ascii="Arial" w:eastAsia="Times New Roman" w:hAnsi="Arial" w:cs="Arial"/>
          <w:sz w:val="22"/>
          <w:szCs w:val="22"/>
        </w:rPr>
        <w:t xml:space="preserve">Незначительное количество выявленных нарушений связано с применением  практики устранения нарушений статьи 15 путем выдачи предупреждений, введенной четвертым антимонопольным пакетом. </w:t>
      </w:r>
    </w:p>
    <w:p w:rsidR="00C030BA" w:rsidRPr="00C030BA" w:rsidRDefault="00C030BA" w:rsidP="00CF51F4">
      <w:pPr>
        <w:pStyle w:val="33"/>
        <w:spacing w:before="0" w:beforeAutospacing="0" w:after="0" w:afterAutospacing="0"/>
        <w:ind w:firstLine="709"/>
        <w:jc w:val="both"/>
        <w:rPr>
          <w:rFonts w:ascii="Arial" w:eastAsia="Times New Roman" w:hAnsi="Arial" w:cs="Arial"/>
          <w:sz w:val="22"/>
          <w:szCs w:val="22"/>
        </w:rPr>
      </w:pPr>
      <w:r w:rsidRPr="00C030BA">
        <w:rPr>
          <w:rFonts w:ascii="Arial" w:eastAsia="Times New Roman" w:hAnsi="Arial" w:cs="Arial"/>
          <w:sz w:val="22"/>
          <w:szCs w:val="22"/>
        </w:rPr>
        <w:t>Так, в 2018 году Чувашским УФАС России выдано 114 предупреждения об устранении признаков нарушения антимонопольного законодательства органам власти Ч</w:t>
      </w:r>
      <w:r w:rsidR="00F85A87">
        <w:rPr>
          <w:rFonts w:ascii="Arial" w:eastAsia="Times New Roman" w:hAnsi="Arial" w:cs="Arial"/>
          <w:sz w:val="22"/>
          <w:szCs w:val="22"/>
        </w:rPr>
        <w:t xml:space="preserve">увашской </w:t>
      </w:r>
      <w:r w:rsidRPr="00C030BA">
        <w:rPr>
          <w:rFonts w:ascii="Arial" w:eastAsia="Times New Roman" w:hAnsi="Arial" w:cs="Arial"/>
          <w:sz w:val="22"/>
          <w:szCs w:val="22"/>
        </w:rPr>
        <w:t>Р</w:t>
      </w:r>
      <w:r w:rsidR="00F85A87">
        <w:rPr>
          <w:rFonts w:ascii="Arial" w:eastAsia="Times New Roman" w:hAnsi="Arial" w:cs="Arial"/>
          <w:sz w:val="22"/>
          <w:szCs w:val="22"/>
        </w:rPr>
        <w:t>еспублики</w:t>
      </w:r>
      <w:r w:rsidRPr="00C030BA">
        <w:rPr>
          <w:rFonts w:ascii="Arial" w:eastAsia="Times New Roman" w:hAnsi="Arial" w:cs="Arial"/>
          <w:sz w:val="22"/>
          <w:szCs w:val="22"/>
        </w:rPr>
        <w:t xml:space="preserve"> и </w:t>
      </w:r>
      <w:r w:rsidR="00F85A87">
        <w:rPr>
          <w:rFonts w:ascii="Arial" w:eastAsia="Times New Roman" w:hAnsi="Arial" w:cs="Arial"/>
          <w:sz w:val="22"/>
          <w:szCs w:val="22"/>
        </w:rPr>
        <w:t xml:space="preserve">органам </w:t>
      </w:r>
      <w:r w:rsidRPr="00C030BA">
        <w:rPr>
          <w:rFonts w:ascii="Arial" w:eastAsia="Times New Roman" w:hAnsi="Arial" w:cs="Arial"/>
          <w:sz w:val="22"/>
          <w:szCs w:val="22"/>
        </w:rPr>
        <w:t xml:space="preserve">местного самоуправления (в 2017 – 103). 110 предупреждений исполнено в установленный срок, 1 </w:t>
      </w:r>
      <w:r w:rsidR="00CF51F4">
        <w:rPr>
          <w:rFonts w:ascii="Arial" w:eastAsia="Times New Roman" w:hAnsi="Arial" w:cs="Arial"/>
          <w:sz w:val="22"/>
          <w:szCs w:val="22"/>
        </w:rPr>
        <w:t xml:space="preserve">- </w:t>
      </w:r>
      <w:r w:rsidRPr="00C030BA">
        <w:rPr>
          <w:rFonts w:ascii="Arial" w:eastAsia="Times New Roman" w:hAnsi="Arial" w:cs="Arial"/>
          <w:sz w:val="22"/>
          <w:szCs w:val="22"/>
        </w:rPr>
        <w:t>находится в стадии исполнения, 3 предупреждения не исполнены, в связи с чем возбуждены дела о нарушении антимонопольного законодательства.</w:t>
      </w:r>
    </w:p>
    <w:p w:rsidR="00C030BA" w:rsidRPr="00C030BA" w:rsidRDefault="00C030BA" w:rsidP="00CF51F4">
      <w:pPr>
        <w:pStyle w:val="33"/>
        <w:spacing w:before="0" w:beforeAutospacing="0" w:after="0" w:afterAutospacing="0"/>
        <w:ind w:firstLine="709"/>
        <w:jc w:val="both"/>
        <w:rPr>
          <w:rFonts w:ascii="Arial" w:eastAsia="Times New Roman" w:hAnsi="Arial" w:cs="Arial"/>
          <w:sz w:val="22"/>
          <w:szCs w:val="22"/>
        </w:rPr>
      </w:pPr>
      <w:r w:rsidRPr="00C030BA">
        <w:rPr>
          <w:rFonts w:ascii="Arial" w:eastAsia="Times New Roman" w:hAnsi="Arial" w:cs="Arial"/>
          <w:sz w:val="22"/>
          <w:szCs w:val="22"/>
        </w:rPr>
        <w:t xml:space="preserve">Чувашским  УФАС России в 2018 году меры по отмене (изменению)  выявленных нормативных актов  органов исполнительной власти Чувашской Республики  и органов местного самоуправления, противоречащих антимонопольному законодательству, принимались путем выдачи предупреждений о прекращении действий (бездействий), которые содержат признаки нарушения антимонопольного законодательства. В установленные сроки предупреждения  органами местного самоуправления исполнены. </w:t>
      </w:r>
    </w:p>
    <w:p w:rsidR="00C030BA" w:rsidRPr="00C030BA" w:rsidRDefault="00C030BA" w:rsidP="00CF51F4">
      <w:pPr>
        <w:pStyle w:val="33"/>
        <w:spacing w:before="0" w:beforeAutospacing="0" w:after="0" w:afterAutospacing="0"/>
        <w:ind w:firstLine="709"/>
        <w:jc w:val="both"/>
        <w:rPr>
          <w:rFonts w:ascii="Arial" w:eastAsia="Times New Roman" w:hAnsi="Arial" w:cs="Arial"/>
          <w:sz w:val="22"/>
          <w:szCs w:val="22"/>
        </w:rPr>
      </w:pPr>
      <w:r w:rsidRPr="00C030BA">
        <w:rPr>
          <w:rFonts w:ascii="Arial" w:eastAsia="Times New Roman" w:hAnsi="Arial" w:cs="Arial"/>
          <w:sz w:val="22"/>
          <w:szCs w:val="22"/>
        </w:rPr>
        <w:t>С обращениями в органы прокуратуры для принятия мер прокурорского реагирования в отношении нормативн</w:t>
      </w:r>
      <w:r w:rsidR="00CF51F4">
        <w:rPr>
          <w:rFonts w:ascii="Arial" w:eastAsia="Times New Roman" w:hAnsi="Arial" w:cs="Arial"/>
          <w:sz w:val="22"/>
          <w:szCs w:val="22"/>
        </w:rPr>
        <w:t xml:space="preserve">ых </w:t>
      </w:r>
      <w:r w:rsidRPr="00C030BA">
        <w:rPr>
          <w:rFonts w:ascii="Arial" w:eastAsia="Times New Roman" w:hAnsi="Arial" w:cs="Arial"/>
          <w:sz w:val="22"/>
          <w:szCs w:val="22"/>
        </w:rPr>
        <w:t>правовых актов, противоречащих нормам антимонопольного законодательства</w:t>
      </w:r>
      <w:r w:rsidR="00CF51F4">
        <w:rPr>
          <w:rFonts w:ascii="Arial" w:eastAsia="Times New Roman" w:hAnsi="Arial" w:cs="Arial"/>
          <w:sz w:val="22"/>
          <w:szCs w:val="22"/>
        </w:rPr>
        <w:t>, Чувашское УФАС России</w:t>
      </w:r>
      <w:r w:rsidRPr="00C030BA">
        <w:rPr>
          <w:rFonts w:ascii="Arial" w:eastAsia="Times New Roman" w:hAnsi="Arial" w:cs="Arial"/>
          <w:sz w:val="22"/>
          <w:szCs w:val="22"/>
        </w:rPr>
        <w:t xml:space="preserve"> в 2018</w:t>
      </w:r>
      <w:r w:rsidR="00CF51F4">
        <w:rPr>
          <w:rFonts w:ascii="Arial" w:eastAsia="Times New Roman" w:hAnsi="Arial" w:cs="Arial"/>
          <w:sz w:val="22"/>
          <w:szCs w:val="22"/>
        </w:rPr>
        <w:t xml:space="preserve"> </w:t>
      </w:r>
      <w:r w:rsidRPr="00C030BA">
        <w:rPr>
          <w:rFonts w:ascii="Arial" w:eastAsia="Times New Roman" w:hAnsi="Arial" w:cs="Arial"/>
          <w:sz w:val="22"/>
          <w:szCs w:val="22"/>
        </w:rPr>
        <w:t>г. не обращалось.</w:t>
      </w:r>
    </w:p>
    <w:p w:rsidR="00A223F6" w:rsidRPr="00A223F6" w:rsidRDefault="00A223F6" w:rsidP="00A223F6">
      <w:pPr>
        <w:autoSpaceDE w:val="0"/>
        <w:autoSpaceDN w:val="0"/>
        <w:adjustRightInd w:val="0"/>
        <w:spacing w:after="0" w:line="240" w:lineRule="auto"/>
        <w:ind w:firstLine="709"/>
        <w:jc w:val="both"/>
        <w:rPr>
          <w:rFonts w:ascii="Arial" w:hAnsi="Arial" w:cs="Arial"/>
        </w:rPr>
      </w:pPr>
      <w:r w:rsidRPr="00A223F6">
        <w:rPr>
          <w:rFonts w:ascii="Arial" w:hAnsi="Arial" w:cs="Arial"/>
        </w:rPr>
        <w:t xml:space="preserve">В 2018 году в Чувашское УФАС России поступило на согласование 60 проектов   нормативных правовых актов, по результатам </w:t>
      </w:r>
      <w:r>
        <w:rPr>
          <w:rFonts w:ascii="Arial" w:hAnsi="Arial" w:cs="Arial"/>
        </w:rPr>
        <w:t xml:space="preserve">рассмотрения </w:t>
      </w:r>
      <w:r w:rsidRPr="00A223F6">
        <w:rPr>
          <w:rFonts w:ascii="Arial" w:hAnsi="Arial" w:cs="Arial"/>
        </w:rPr>
        <w:t xml:space="preserve">которых направлены замечаний по 23 </w:t>
      </w:r>
      <w:r>
        <w:rPr>
          <w:rFonts w:ascii="Arial" w:hAnsi="Arial" w:cs="Arial"/>
        </w:rPr>
        <w:t>проектам актов</w:t>
      </w:r>
      <w:r w:rsidRPr="00A223F6">
        <w:rPr>
          <w:rFonts w:ascii="Arial" w:hAnsi="Arial" w:cs="Arial"/>
        </w:rPr>
        <w:t>.</w:t>
      </w:r>
    </w:p>
    <w:p w:rsidR="00A223F6" w:rsidRPr="00A223F6" w:rsidRDefault="00A223F6" w:rsidP="00A223F6">
      <w:pPr>
        <w:autoSpaceDE w:val="0"/>
        <w:autoSpaceDN w:val="0"/>
        <w:adjustRightInd w:val="0"/>
        <w:spacing w:after="0" w:line="240" w:lineRule="auto"/>
        <w:ind w:firstLine="709"/>
        <w:jc w:val="both"/>
        <w:rPr>
          <w:rFonts w:ascii="Arial" w:hAnsi="Arial" w:cs="Arial"/>
        </w:rPr>
      </w:pPr>
      <w:r w:rsidRPr="00A223F6">
        <w:rPr>
          <w:rFonts w:ascii="Arial" w:hAnsi="Arial" w:cs="Arial"/>
        </w:rPr>
        <w:t>По итогам анализа нормативн</w:t>
      </w:r>
      <w:r>
        <w:rPr>
          <w:rFonts w:ascii="Arial" w:hAnsi="Arial" w:cs="Arial"/>
        </w:rPr>
        <w:t>ы</w:t>
      </w:r>
      <w:r w:rsidR="00F85A87">
        <w:rPr>
          <w:rFonts w:ascii="Arial" w:hAnsi="Arial" w:cs="Arial"/>
        </w:rPr>
        <w:t>х</w:t>
      </w:r>
      <w:r w:rsidRPr="00A223F6">
        <w:rPr>
          <w:rFonts w:ascii="Arial" w:hAnsi="Arial" w:cs="Arial"/>
        </w:rPr>
        <w:t xml:space="preserve"> правовых и ненормативных актов органов </w:t>
      </w:r>
      <w:r>
        <w:rPr>
          <w:rFonts w:ascii="Arial" w:hAnsi="Arial" w:cs="Arial"/>
        </w:rPr>
        <w:t xml:space="preserve">исполнительной </w:t>
      </w:r>
      <w:r w:rsidRPr="00A223F6">
        <w:rPr>
          <w:rFonts w:ascii="Arial" w:hAnsi="Arial" w:cs="Arial"/>
        </w:rPr>
        <w:t>власти Ч</w:t>
      </w:r>
      <w:r>
        <w:rPr>
          <w:rFonts w:ascii="Arial" w:hAnsi="Arial" w:cs="Arial"/>
        </w:rPr>
        <w:t xml:space="preserve">увашской </w:t>
      </w:r>
      <w:r w:rsidRPr="00A223F6">
        <w:rPr>
          <w:rFonts w:ascii="Arial" w:hAnsi="Arial" w:cs="Arial"/>
        </w:rPr>
        <w:t>Р</w:t>
      </w:r>
      <w:r>
        <w:rPr>
          <w:rFonts w:ascii="Arial" w:hAnsi="Arial" w:cs="Arial"/>
        </w:rPr>
        <w:t>еспублики</w:t>
      </w:r>
      <w:r w:rsidRPr="00A223F6">
        <w:rPr>
          <w:rFonts w:ascii="Arial" w:hAnsi="Arial" w:cs="Arial"/>
        </w:rPr>
        <w:t xml:space="preserve"> и органов местного самоуправления  Чувашским УФАС России выявлен 91 акт</w:t>
      </w:r>
      <w:r>
        <w:rPr>
          <w:rFonts w:ascii="Arial" w:hAnsi="Arial" w:cs="Arial"/>
        </w:rPr>
        <w:t>ов</w:t>
      </w:r>
      <w:r w:rsidRPr="00A223F6">
        <w:rPr>
          <w:rFonts w:ascii="Arial" w:hAnsi="Arial" w:cs="Arial"/>
        </w:rPr>
        <w:t>, содержащи</w:t>
      </w:r>
      <w:r>
        <w:rPr>
          <w:rFonts w:ascii="Arial" w:hAnsi="Arial" w:cs="Arial"/>
        </w:rPr>
        <w:t>х</w:t>
      </w:r>
      <w:r w:rsidRPr="00A223F6">
        <w:rPr>
          <w:rFonts w:ascii="Arial" w:hAnsi="Arial" w:cs="Arial"/>
        </w:rPr>
        <w:t xml:space="preserve"> признаки нарушения антимонопольного законодательства, в связи с чем направлены предупреждения о прекращении нарушени</w:t>
      </w:r>
      <w:r>
        <w:rPr>
          <w:rFonts w:ascii="Arial" w:hAnsi="Arial" w:cs="Arial"/>
        </w:rPr>
        <w:t>й</w:t>
      </w:r>
      <w:r w:rsidRPr="00A223F6">
        <w:rPr>
          <w:rFonts w:ascii="Arial" w:hAnsi="Arial" w:cs="Arial"/>
        </w:rPr>
        <w:t xml:space="preserve">, которые были устранены в установленный срок. </w:t>
      </w:r>
    </w:p>
    <w:p w:rsidR="00A223F6" w:rsidRPr="00A223F6" w:rsidRDefault="00A223F6" w:rsidP="00A223F6">
      <w:pPr>
        <w:autoSpaceDE w:val="0"/>
        <w:autoSpaceDN w:val="0"/>
        <w:adjustRightInd w:val="0"/>
        <w:spacing w:after="0" w:line="240" w:lineRule="auto"/>
        <w:ind w:firstLine="709"/>
        <w:jc w:val="both"/>
        <w:rPr>
          <w:rFonts w:ascii="Arial" w:hAnsi="Arial" w:cs="Arial"/>
        </w:rPr>
      </w:pPr>
      <w:r w:rsidRPr="00A223F6">
        <w:rPr>
          <w:rFonts w:ascii="Arial" w:hAnsi="Arial" w:cs="Arial"/>
        </w:rPr>
        <w:t xml:space="preserve">В 2018 году </w:t>
      </w:r>
      <w:r>
        <w:rPr>
          <w:rFonts w:ascii="Arial" w:hAnsi="Arial" w:cs="Arial"/>
        </w:rPr>
        <w:t xml:space="preserve">Чувашским УФАС России </w:t>
      </w:r>
      <w:r w:rsidRPr="00A223F6">
        <w:rPr>
          <w:rFonts w:ascii="Arial" w:hAnsi="Arial" w:cs="Arial"/>
        </w:rPr>
        <w:t xml:space="preserve">выдано </w:t>
      </w:r>
      <w:r w:rsidRPr="00A223F6">
        <w:rPr>
          <w:rFonts w:ascii="Arial" w:hAnsi="Arial" w:cs="Arial"/>
          <w:b/>
        </w:rPr>
        <w:t>114</w:t>
      </w:r>
      <w:r w:rsidRPr="00A223F6">
        <w:rPr>
          <w:rFonts w:ascii="Arial" w:hAnsi="Arial" w:cs="Arial"/>
        </w:rPr>
        <w:t xml:space="preserve"> предупреждений об устранении признаков нарушения статьи </w:t>
      </w:r>
      <w:r w:rsidRPr="00C63FCD">
        <w:rPr>
          <w:rFonts w:ascii="Arial" w:hAnsi="Arial" w:cs="Arial"/>
        </w:rPr>
        <w:t xml:space="preserve">15 Закона о конкуренции. </w:t>
      </w:r>
      <w:r w:rsidR="008D2E94">
        <w:rPr>
          <w:rFonts w:ascii="Arial" w:hAnsi="Arial" w:cs="Arial"/>
        </w:rPr>
        <w:t>П</w:t>
      </w:r>
      <w:r w:rsidRPr="00C63FCD">
        <w:rPr>
          <w:rFonts w:ascii="Arial" w:hAnsi="Arial" w:cs="Arial"/>
        </w:rPr>
        <w:t>о результатам рассмотрения дел по нарушениям статьи 15 Закона о конкуренции  по</w:t>
      </w:r>
      <w:r w:rsidRPr="00A223F6">
        <w:rPr>
          <w:rFonts w:ascii="Arial" w:hAnsi="Arial" w:cs="Arial"/>
        </w:rPr>
        <w:t xml:space="preserve"> 11 делам установлены факты нарушений, выдано 2 предписания о прекращении нарушения антимонопольного законодательства.</w:t>
      </w:r>
    </w:p>
    <w:p w:rsidR="003F53F3" w:rsidRPr="00A223F6" w:rsidRDefault="00A223F6" w:rsidP="00190E04">
      <w:pPr>
        <w:autoSpaceDE w:val="0"/>
        <w:autoSpaceDN w:val="0"/>
        <w:adjustRightInd w:val="0"/>
        <w:spacing w:after="0" w:line="240" w:lineRule="auto"/>
        <w:ind w:firstLine="709"/>
        <w:jc w:val="both"/>
        <w:rPr>
          <w:rFonts w:ascii="Arial" w:hAnsi="Arial" w:cs="Arial"/>
          <w:i/>
          <w:sz w:val="20"/>
          <w:szCs w:val="20"/>
        </w:rPr>
      </w:pPr>
      <w:r w:rsidRPr="00A223F6">
        <w:rPr>
          <w:rFonts w:ascii="Arial" w:hAnsi="Arial" w:cs="Arial"/>
          <w:i/>
          <w:sz w:val="20"/>
          <w:szCs w:val="20"/>
        </w:rPr>
        <w:t xml:space="preserve">Для сведения: </w:t>
      </w:r>
      <w:r w:rsidR="003F53F3" w:rsidRPr="00A223F6">
        <w:rPr>
          <w:rFonts w:ascii="Arial" w:hAnsi="Arial" w:cs="Arial"/>
          <w:i/>
          <w:sz w:val="20"/>
          <w:szCs w:val="20"/>
        </w:rPr>
        <w:t xml:space="preserve">В 2017 г. по итогам анализа 170 нормативных правовых и ненормативных актов органов исполнительной власти Чувашской Республики и органов местного самоуправления Чувашским УФАС России выявлен 51 актов, содержащих признаки нарушения антимонопольного законодательства, в связи с чем направлены предупреждения о прекращении нарушения, которые были </w:t>
      </w:r>
      <w:r w:rsidR="00190E04" w:rsidRPr="00A223F6">
        <w:rPr>
          <w:rFonts w:ascii="Arial" w:hAnsi="Arial" w:cs="Arial"/>
          <w:i/>
          <w:sz w:val="20"/>
          <w:szCs w:val="20"/>
        </w:rPr>
        <w:t>устранены в установленный срок.</w:t>
      </w:r>
    </w:p>
    <w:p w:rsidR="003F53F3" w:rsidRPr="00A223F6" w:rsidRDefault="00190E04" w:rsidP="00190E04">
      <w:pPr>
        <w:pStyle w:val="ConsPlusNormal"/>
        <w:ind w:firstLine="709"/>
        <w:jc w:val="both"/>
        <w:rPr>
          <w:rFonts w:ascii="Arial" w:hAnsi="Arial" w:cs="Arial"/>
          <w:i/>
          <w:sz w:val="20"/>
          <w:szCs w:val="20"/>
        </w:rPr>
      </w:pPr>
      <w:r w:rsidRPr="00A223F6">
        <w:rPr>
          <w:rFonts w:ascii="Arial" w:hAnsi="Arial" w:cs="Arial"/>
          <w:i/>
          <w:sz w:val="20"/>
          <w:szCs w:val="20"/>
        </w:rPr>
        <w:t>Чувашским УФАС России</w:t>
      </w:r>
      <w:r w:rsidR="003F53F3" w:rsidRPr="00A223F6">
        <w:rPr>
          <w:rFonts w:ascii="Arial" w:hAnsi="Arial" w:cs="Arial"/>
          <w:i/>
          <w:sz w:val="20"/>
          <w:szCs w:val="20"/>
        </w:rPr>
        <w:t xml:space="preserve"> выдано </w:t>
      </w:r>
      <w:r w:rsidR="003304E7" w:rsidRPr="00A223F6">
        <w:rPr>
          <w:rFonts w:ascii="Arial" w:hAnsi="Arial" w:cs="Arial"/>
          <w:i/>
          <w:sz w:val="20"/>
          <w:szCs w:val="20"/>
        </w:rPr>
        <w:t>103</w:t>
      </w:r>
      <w:r w:rsidR="003F53F3" w:rsidRPr="00A223F6">
        <w:rPr>
          <w:rFonts w:ascii="Arial" w:hAnsi="Arial" w:cs="Arial"/>
          <w:i/>
          <w:sz w:val="20"/>
          <w:szCs w:val="20"/>
        </w:rPr>
        <w:t xml:space="preserve"> предупреждений об устранении признаков нарушения статьи 15 Закона о конкуренции. </w:t>
      </w:r>
      <w:r w:rsidRPr="00A223F6">
        <w:rPr>
          <w:rFonts w:ascii="Arial" w:hAnsi="Arial" w:cs="Arial"/>
          <w:i/>
          <w:sz w:val="20"/>
          <w:szCs w:val="20"/>
        </w:rPr>
        <w:t>П</w:t>
      </w:r>
      <w:r w:rsidR="003F53F3" w:rsidRPr="00A223F6">
        <w:rPr>
          <w:rFonts w:ascii="Arial" w:hAnsi="Arial" w:cs="Arial"/>
          <w:i/>
          <w:sz w:val="20"/>
          <w:szCs w:val="20"/>
        </w:rPr>
        <w:t>о результатам рассмотрения дел по нарушениям статьи 15 Закона о конкуренции по 14 делам установлены факты нарушений</w:t>
      </w:r>
      <w:r w:rsidRPr="00A223F6">
        <w:rPr>
          <w:rFonts w:ascii="Arial" w:hAnsi="Arial" w:cs="Arial"/>
          <w:i/>
          <w:sz w:val="20"/>
          <w:szCs w:val="20"/>
        </w:rPr>
        <w:t>,</w:t>
      </w:r>
      <w:r w:rsidR="003F53F3" w:rsidRPr="00A223F6">
        <w:rPr>
          <w:rFonts w:ascii="Arial" w:hAnsi="Arial" w:cs="Arial"/>
          <w:i/>
          <w:sz w:val="20"/>
          <w:szCs w:val="20"/>
        </w:rPr>
        <w:t xml:space="preserve"> предписания о прекращении нарушения антимонопольного законодательства не выдавались, </w:t>
      </w:r>
      <w:r w:rsidRPr="00A223F6">
        <w:rPr>
          <w:rFonts w:ascii="Arial" w:hAnsi="Arial" w:cs="Arial"/>
          <w:i/>
          <w:sz w:val="20"/>
          <w:szCs w:val="20"/>
        </w:rPr>
        <w:t xml:space="preserve">т.к. </w:t>
      </w:r>
      <w:r w:rsidR="003F53F3" w:rsidRPr="00A223F6">
        <w:rPr>
          <w:rFonts w:ascii="Arial" w:hAnsi="Arial" w:cs="Arial"/>
          <w:i/>
          <w:sz w:val="20"/>
          <w:szCs w:val="20"/>
        </w:rPr>
        <w:t>нарушения устранены в добровольном порядке.</w:t>
      </w:r>
    </w:p>
    <w:p w:rsidR="00976E4B" w:rsidRPr="00A223F6" w:rsidRDefault="00976E4B" w:rsidP="00976E4B">
      <w:pPr>
        <w:spacing w:after="0" w:line="240" w:lineRule="auto"/>
        <w:ind w:firstLine="709"/>
        <w:jc w:val="both"/>
        <w:rPr>
          <w:rFonts w:ascii="Arial" w:hAnsi="Arial" w:cs="Arial"/>
        </w:rPr>
      </w:pPr>
      <w:r w:rsidRPr="00A223F6">
        <w:rPr>
          <w:rFonts w:ascii="Arial" w:hAnsi="Arial" w:cs="Arial"/>
        </w:rPr>
        <w:t>В Управление Роспотребнадзора по Чувашской Республике жалобы от субъектов предпринимательской деятельности не поступали.</w:t>
      </w:r>
    </w:p>
    <w:p w:rsidR="00A334C8" w:rsidRPr="00A223F6" w:rsidRDefault="00A334C8" w:rsidP="00446885">
      <w:pPr>
        <w:pStyle w:val="ConsPlusNormal"/>
        <w:jc w:val="center"/>
        <w:rPr>
          <w:rFonts w:ascii="Arial" w:hAnsi="Arial" w:cs="Arial"/>
          <w:b/>
          <w:sz w:val="24"/>
          <w:szCs w:val="24"/>
          <w:highlight w:val="yellow"/>
        </w:rPr>
      </w:pPr>
    </w:p>
    <w:p w:rsidR="00293CE4" w:rsidRPr="00A223F6" w:rsidRDefault="00293CE4" w:rsidP="00446885">
      <w:pPr>
        <w:pStyle w:val="ConsPlusNormal"/>
        <w:jc w:val="center"/>
        <w:rPr>
          <w:rFonts w:ascii="Arial" w:hAnsi="Arial" w:cs="Arial"/>
          <w:sz w:val="24"/>
          <w:szCs w:val="24"/>
        </w:rPr>
      </w:pPr>
      <w:r w:rsidRPr="00A223F6">
        <w:rPr>
          <w:rFonts w:ascii="Arial" w:hAnsi="Arial" w:cs="Arial"/>
          <w:b/>
          <w:sz w:val="24"/>
          <w:szCs w:val="24"/>
        </w:rPr>
        <w:t>2.</w:t>
      </w:r>
      <w:r w:rsidR="00023E15" w:rsidRPr="00A223F6">
        <w:rPr>
          <w:rFonts w:ascii="Arial" w:hAnsi="Arial" w:cs="Arial"/>
          <w:b/>
          <w:sz w:val="24"/>
          <w:szCs w:val="24"/>
        </w:rPr>
        <w:t>2</w:t>
      </w:r>
      <w:r w:rsidRPr="00A223F6">
        <w:rPr>
          <w:rFonts w:ascii="Arial" w:hAnsi="Arial" w:cs="Arial"/>
          <w:b/>
          <w:sz w:val="24"/>
          <w:szCs w:val="24"/>
        </w:rPr>
        <w:t>.Результаты мониторинга удовлетворенности потребителей качеством товаров, работ и услуг на товарных рынках Чувашской Республики и состоянием ценовой конкуренции (данные опроса населения</w:t>
      </w:r>
      <w:r w:rsidRPr="00A223F6">
        <w:rPr>
          <w:rFonts w:ascii="Arial" w:hAnsi="Arial" w:cs="Arial"/>
          <w:sz w:val="24"/>
          <w:szCs w:val="24"/>
        </w:rPr>
        <w:t xml:space="preserve">, </w:t>
      </w:r>
      <w:r w:rsidRPr="00A223F6">
        <w:rPr>
          <w:rFonts w:ascii="Arial" w:hAnsi="Arial" w:cs="Arial"/>
          <w:b/>
          <w:sz w:val="24"/>
          <w:szCs w:val="24"/>
        </w:rPr>
        <w:t>данные наличия жалоб со стороны потребителей в надзорные органы)</w:t>
      </w:r>
    </w:p>
    <w:p w:rsidR="00023E15" w:rsidRPr="009746DB" w:rsidRDefault="00023E15" w:rsidP="003358BA">
      <w:pPr>
        <w:spacing w:after="0" w:line="240" w:lineRule="auto"/>
        <w:ind w:firstLine="900"/>
        <w:jc w:val="both"/>
        <w:rPr>
          <w:rFonts w:ascii="Arial" w:hAnsi="Arial" w:cs="Arial"/>
          <w:color w:val="FF0000"/>
          <w:highlight w:val="yellow"/>
        </w:rPr>
      </w:pPr>
    </w:p>
    <w:p w:rsidR="00772182" w:rsidRPr="00772182" w:rsidRDefault="00772182" w:rsidP="00772182">
      <w:pPr>
        <w:spacing w:after="0" w:line="240" w:lineRule="auto"/>
        <w:ind w:firstLine="709"/>
        <w:jc w:val="both"/>
        <w:rPr>
          <w:rFonts w:ascii="Arial" w:eastAsia="Times New Roman" w:hAnsi="Arial" w:cs="Arial"/>
          <w:lang w:eastAsia="ru-RU"/>
        </w:rPr>
      </w:pPr>
      <w:r w:rsidRPr="00772182">
        <w:rPr>
          <w:rFonts w:ascii="Arial" w:eastAsia="Times New Roman" w:hAnsi="Arial" w:cs="Arial"/>
          <w:b/>
          <w:lang w:eastAsia="ru-RU"/>
        </w:rPr>
        <w:t>Выборка массового опроса</w:t>
      </w:r>
      <w:r w:rsidRPr="00772182">
        <w:rPr>
          <w:rFonts w:ascii="Arial" w:eastAsia="Times New Roman" w:hAnsi="Arial" w:cs="Arial"/>
          <w:lang w:eastAsia="ru-RU"/>
        </w:rPr>
        <w:t xml:space="preserve"> населения составила 6061 человек (3069 городских жителей и 2992 жителей из районов), что на 16% больше, чем в 2017 году </w:t>
      </w:r>
      <w:r w:rsidRPr="00772182">
        <w:rPr>
          <w:rFonts w:ascii="Arial" w:eastAsia="Times New Roman" w:hAnsi="Arial" w:cs="Arial"/>
          <w:i/>
          <w:lang w:eastAsia="ru-RU"/>
        </w:rPr>
        <w:t>(в 2017 г. 5227 человек, в 2016 г. – 1671, в 2015 г. – 1043)</w:t>
      </w:r>
      <w:r w:rsidRPr="00772182">
        <w:rPr>
          <w:rFonts w:ascii="Arial" w:eastAsia="Times New Roman" w:hAnsi="Arial" w:cs="Arial"/>
          <w:lang w:eastAsia="ru-RU"/>
        </w:rPr>
        <w:t xml:space="preserve">. </w:t>
      </w:r>
    </w:p>
    <w:p w:rsidR="00772182" w:rsidRPr="00772182" w:rsidRDefault="00772182" w:rsidP="00772182">
      <w:pPr>
        <w:spacing w:after="0" w:line="240" w:lineRule="auto"/>
        <w:ind w:firstLine="709"/>
        <w:jc w:val="both"/>
        <w:rPr>
          <w:rFonts w:ascii="Arial" w:eastAsia="Times New Roman" w:hAnsi="Arial" w:cs="Arial"/>
          <w:lang w:eastAsia="ru-RU"/>
        </w:rPr>
      </w:pPr>
      <w:r w:rsidRPr="00772182">
        <w:rPr>
          <w:rFonts w:ascii="Arial" w:eastAsia="Times New Roman" w:hAnsi="Arial" w:cs="Arial"/>
          <w:lang w:eastAsia="ru-RU"/>
        </w:rPr>
        <w:t>Увеличение количества респондентов в 2018 году произошло за счет более активной работы органов местного самоуправления по привлечению респондентов к участию в опросе.</w:t>
      </w:r>
    </w:p>
    <w:p w:rsidR="007D7B57" w:rsidRPr="00772182" w:rsidRDefault="007D7B57" w:rsidP="00772182">
      <w:pPr>
        <w:spacing w:after="0" w:line="240" w:lineRule="auto"/>
        <w:ind w:firstLine="709"/>
        <w:jc w:val="both"/>
        <w:rPr>
          <w:rFonts w:ascii="Arial" w:hAnsi="Arial" w:cs="Arial"/>
        </w:rPr>
      </w:pPr>
      <w:r w:rsidRPr="00772182">
        <w:rPr>
          <w:rFonts w:ascii="Arial" w:hAnsi="Arial" w:cs="Arial"/>
        </w:rPr>
        <w:t>В опросе участвовали жители 5 городских округов и 21 муниципального района Чувашской Республики. Преобладающая доля опрошенных проживает в г. Чебоксары (</w:t>
      </w:r>
      <w:r w:rsidR="00772182" w:rsidRPr="00772182">
        <w:rPr>
          <w:rFonts w:ascii="Arial" w:hAnsi="Arial" w:cs="Arial"/>
        </w:rPr>
        <w:t xml:space="preserve">30,8%, </w:t>
      </w:r>
      <w:r w:rsidR="00772182" w:rsidRPr="00772182">
        <w:rPr>
          <w:rFonts w:ascii="Arial" w:hAnsi="Arial" w:cs="Arial"/>
          <w:i/>
          <w:sz w:val="20"/>
          <w:szCs w:val="20"/>
        </w:rPr>
        <w:t xml:space="preserve">в 2017 г. - </w:t>
      </w:r>
      <w:r w:rsidRPr="00772182">
        <w:rPr>
          <w:rFonts w:ascii="Arial" w:hAnsi="Arial" w:cs="Arial"/>
          <w:i/>
          <w:sz w:val="20"/>
          <w:szCs w:val="20"/>
        </w:rPr>
        <w:t>48,8%</w:t>
      </w:r>
      <w:r w:rsidRPr="00772182">
        <w:rPr>
          <w:rFonts w:ascii="Arial" w:hAnsi="Arial" w:cs="Arial"/>
        </w:rPr>
        <w:t>).</w:t>
      </w:r>
    </w:p>
    <w:p w:rsidR="00D55BF9" w:rsidRDefault="00D55BF9" w:rsidP="00D55BF9">
      <w:pPr>
        <w:spacing w:after="0" w:line="240" w:lineRule="auto"/>
        <w:ind w:firstLine="709"/>
        <w:contextualSpacing/>
        <w:jc w:val="both"/>
        <w:rPr>
          <w:rFonts w:ascii="Arial" w:eastAsia="Times New Roman" w:hAnsi="Arial" w:cs="Arial"/>
          <w:lang w:eastAsia="ru-RU"/>
        </w:rPr>
      </w:pPr>
      <w:r w:rsidRPr="00BF053B">
        <w:rPr>
          <w:rFonts w:ascii="Arial" w:eastAsia="Times New Roman" w:hAnsi="Arial" w:cs="Arial"/>
          <w:b/>
          <w:lang w:eastAsia="ru-RU"/>
        </w:rPr>
        <w:t>Оценивая предложения товаров и услуг на целевых рынках</w:t>
      </w:r>
      <w:r w:rsidRPr="00547E73">
        <w:rPr>
          <w:rFonts w:ascii="Arial" w:eastAsia="Times New Roman" w:hAnsi="Arial" w:cs="Arial"/>
          <w:i/>
          <w:lang w:eastAsia="ru-RU"/>
        </w:rPr>
        <w:t>,</w:t>
      </w:r>
      <w:r w:rsidRPr="00547E73">
        <w:rPr>
          <w:rFonts w:ascii="Arial" w:eastAsia="Times New Roman" w:hAnsi="Arial" w:cs="Arial"/>
          <w:lang w:eastAsia="ru-RU"/>
        </w:rPr>
        <w:t xml:space="preserve"> жители республики отметили недостаток предложений, или полное его отсутствие, прежде всего, туристических услуг (туризма внутреннего) – 48,2% </w:t>
      </w:r>
      <w:r w:rsidRPr="00547E73">
        <w:rPr>
          <w:rFonts w:ascii="Arial" w:eastAsia="Times New Roman" w:hAnsi="Arial" w:cs="Arial"/>
          <w:i/>
          <w:lang w:eastAsia="ru-RU"/>
        </w:rPr>
        <w:t>(в 2017 г. 54,7%),</w:t>
      </w:r>
      <w:r w:rsidRPr="00547E73">
        <w:rPr>
          <w:rFonts w:ascii="Arial" w:eastAsia="Times New Roman" w:hAnsi="Arial" w:cs="Arial"/>
          <w:lang w:eastAsia="ru-RU"/>
        </w:rPr>
        <w:t xml:space="preserve"> услуг отдыха и оздоровления детей – 43,9% </w:t>
      </w:r>
      <w:r w:rsidRPr="00547E73">
        <w:rPr>
          <w:rFonts w:ascii="Arial" w:eastAsia="Times New Roman" w:hAnsi="Arial" w:cs="Arial"/>
          <w:i/>
          <w:lang w:eastAsia="ru-RU"/>
        </w:rPr>
        <w:t>(52,4%),</w:t>
      </w:r>
      <w:r w:rsidRPr="00547E73">
        <w:rPr>
          <w:rFonts w:ascii="Arial" w:eastAsia="Times New Roman" w:hAnsi="Arial" w:cs="Arial"/>
          <w:lang w:eastAsia="ru-RU"/>
        </w:rPr>
        <w:t xml:space="preserve"> обслуживания детей с ограниченными возможностями – 39,2% </w:t>
      </w:r>
      <w:r w:rsidRPr="00547E73">
        <w:rPr>
          <w:rFonts w:ascii="Arial" w:eastAsia="Times New Roman" w:hAnsi="Arial" w:cs="Arial"/>
          <w:i/>
          <w:lang w:eastAsia="ru-RU"/>
        </w:rPr>
        <w:t>(50,9%),</w:t>
      </w:r>
      <w:r w:rsidRPr="00547E73">
        <w:rPr>
          <w:rFonts w:ascii="Arial" w:eastAsia="Times New Roman" w:hAnsi="Arial" w:cs="Arial"/>
          <w:lang w:eastAsia="ru-RU"/>
        </w:rPr>
        <w:t xml:space="preserve"> услуг организаций культуры – 36,9% </w:t>
      </w:r>
      <w:r w:rsidRPr="00547E73">
        <w:rPr>
          <w:rFonts w:ascii="Arial" w:eastAsia="Times New Roman" w:hAnsi="Arial" w:cs="Arial"/>
          <w:i/>
          <w:lang w:eastAsia="ru-RU"/>
        </w:rPr>
        <w:t>(38,7%),</w:t>
      </w:r>
      <w:r w:rsidRPr="00547E73">
        <w:rPr>
          <w:rFonts w:ascii="Arial" w:eastAsia="Times New Roman" w:hAnsi="Arial" w:cs="Arial"/>
          <w:lang w:eastAsia="ru-RU"/>
        </w:rPr>
        <w:t xml:space="preserve"> услуг дополнительного образования детей – 35,6% </w:t>
      </w:r>
      <w:r w:rsidRPr="00547E73">
        <w:rPr>
          <w:rFonts w:ascii="Arial" w:eastAsia="Times New Roman" w:hAnsi="Arial" w:cs="Arial"/>
          <w:i/>
          <w:lang w:eastAsia="ru-RU"/>
        </w:rPr>
        <w:t>(37,1%),</w:t>
      </w:r>
      <w:r w:rsidRPr="00547E73">
        <w:rPr>
          <w:rFonts w:ascii="Arial" w:eastAsia="Times New Roman" w:hAnsi="Arial" w:cs="Arial"/>
          <w:lang w:eastAsia="ru-RU"/>
        </w:rPr>
        <w:t xml:space="preserve"> медицинских услуг – 35,0% </w:t>
      </w:r>
      <w:r w:rsidRPr="00547E73">
        <w:rPr>
          <w:rFonts w:ascii="Arial" w:eastAsia="Times New Roman" w:hAnsi="Arial" w:cs="Arial"/>
          <w:i/>
          <w:lang w:eastAsia="ru-RU"/>
        </w:rPr>
        <w:t xml:space="preserve">(41,6%), </w:t>
      </w:r>
      <w:r w:rsidRPr="00547E73">
        <w:rPr>
          <w:rFonts w:ascii="Arial" w:eastAsia="Times New Roman" w:hAnsi="Arial" w:cs="Arial"/>
          <w:lang w:eastAsia="ru-RU"/>
        </w:rPr>
        <w:t xml:space="preserve">общественного транспорта – 33,7% </w:t>
      </w:r>
      <w:r w:rsidRPr="00547E73">
        <w:rPr>
          <w:rFonts w:ascii="Arial" w:eastAsia="Times New Roman" w:hAnsi="Arial" w:cs="Arial"/>
          <w:i/>
          <w:lang w:eastAsia="ru-RU"/>
        </w:rPr>
        <w:t>(32,3%),</w:t>
      </w:r>
      <w:r w:rsidRPr="00547E73">
        <w:rPr>
          <w:rFonts w:ascii="Arial" w:eastAsia="Times New Roman" w:hAnsi="Arial" w:cs="Arial"/>
          <w:lang w:eastAsia="ru-RU"/>
        </w:rPr>
        <w:t xml:space="preserve"> социальных услуг населения – 32,4% </w:t>
      </w:r>
      <w:r w:rsidRPr="00547E73">
        <w:rPr>
          <w:rFonts w:ascii="Arial" w:eastAsia="Times New Roman" w:hAnsi="Arial" w:cs="Arial"/>
          <w:i/>
          <w:lang w:eastAsia="ru-RU"/>
        </w:rPr>
        <w:t>(36,9%),</w:t>
      </w:r>
      <w:r w:rsidRPr="00547E73">
        <w:rPr>
          <w:rFonts w:ascii="Arial" w:eastAsia="Times New Roman" w:hAnsi="Arial" w:cs="Arial"/>
          <w:lang w:eastAsia="ru-RU"/>
        </w:rPr>
        <w:t xml:space="preserve"> услуг по управлению многоквартирными домами – 30,6% </w:t>
      </w:r>
      <w:r w:rsidRPr="00547E73">
        <w:rPr>
          <w:rFonts w:ascii="Arial" w:eastAsia="Times New Roman" w:hAnsi="Arial" w:cs="Arial"/>
          <w:i/>
          <w:lang w:eastAsia="ru-RU"/>
        </w:rPr>
        <w:t>(35,8%).</w:t>
      </w:r>
      <w:r w:rsidRPr="00547E73">
        <w:rPr>
          <w:rFonts w:ascii="Arial" w:eastAsia="Times New Roman" w:hAnsi="Arial" w:cs="Arial"/>
          <w:lang w:eastAsia="ru-RU"/>
        </w:rPr>
        <w:t xml:space="preserve"> Здесь прежде всего необходимо обратить внимание администрациям районов на результаты опросы населения.</w:t>
      </w:r>
      <w:r w:rsidRPr="00327F20">
        <w:rPr>
          <w:rFonts w:ascii="Arial" w:eastAsia="Times New Roman" w:hAnsi="Arial" w:cs="Arial"/>
          <w:lang w:eastAsia="ru-RU"/>
        </w:rPr>
        <w:t xml:space="preserve"> </w:t>
      </w:r>
    </w:p>
    <w:p w:rsidR="00D55BF9" w:rsidRDefault="00D55BF9" w:rsidP="00D55BF9">
      <w:pPr>
        <w:spacing w:after="0" w:line="240" w:lineRule="auto"/>
        <w:ind w:firstLine="709"/>
        <w:contextualSpacing/>
        <w:jc w:val="both"/>
        <w:rPr>
          <w:rFonts w:ascii="Arial" w:hAnsi="Arial" w:cs="Arial"/>
          <w:i/>
          <w:sz w:val="20"/>
          <w:szCs w:val="20"/>
        </w:rPr>
      </w:pPr>
      <w:r w:rsidRPr="00327F20">
        <w:rPr>
          <w:rFonts w:ascii="Arial" w:hAnsi="Arial" w:cs="Arial"/>
          <w:i/>
          <w:sz w:val="20"/>
          <w:szCs w:val="20"/>
        </w:rPr>
        <w:t xml:space="preserve">Для сведения: в 2017 году оценивая предложения товаров и услуг на целевых рынках, жители республики отметили недостаток предложений, прежде всего, туристических услуг (туризма внутреннего) (54,7%), услуг отдыха и оздоровления детей (52,4%), обслуживания детей с ограниченными возможностями (50,9%), медицинских услуг (41,6%), услуг организаций культуры (38,7%), услуг дополнительного образования детей (37,1%), социальных услуг населения (36,9%), услуг по управлению многоквартирными домами (35,8%), общественного транспорта (32,3%). </w:t>
      </w:r>
    </w:p>
    <w:p w:rsidR="005A1EFC" w:rsidRPr="00ED2FCF" w:rsidRDefault="005A1EFC" w:rsidP="00D55BF9">
      <w:pPr>
        <w:spacing w:after="0" w:line="240" w:lineRule="auto"/>
        <w:ind w:firstLine="709"/>
        <w:contextualSpacing/>
        <w:jc w:val="both"/>
        <w:rPr>
          <w:rFonts w:ascii="Arial" w:hAnsi="Arial" w:cs="Arial"/>
          <w:i/>
          <w:sz w:val="20"/>
          <w:szCs w:val="20"/>
        </w:rPr>
      </w:pPr>
    </w:p>
    <w:p w:rsidR="00772182" w:rsidRDefault="00772182" w:rsidP="00547E73">
      <w:pPr>
        <w:spacing w:after="0" w:line="240" w:lineRule="auto"/>
        <w:contextualSpacing/>
        <w:jc w:val="both"/>
        <w:rPr>
          <w:rFonts w:ascii="Arial" w:hAnsi="Arial" w:cs="Arial"/>
          <w:color w:val="FF0000"/>
        </w:rPr>
      </w:pPr>
      <w:r w:rsidRPr="00547E73">
        <w:rPr>
          <w:noProof/>
          <w:u w:val="single"/>
          <w:lang w:eastAsia="ru-RU"/>
        </w:rPr>
        <w:drawing>
          <wp:inline distT="0" distB="0" distL="0" distR="0" wp14:anchorId="3247B36E" wp14:editId="03BB4D72">
            <wp:extent cx="5791200" cy="3114675"/>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72182" w:rsidRPr="00D55BF9" w:rsidRDefault="00772182" w:rsidP="00772182">
      <w:pPr>
        <w:spacing w:after="0" w:line="240" w:lineRule="auto"/>
        <w:rPr>
          <w:rFonts w:ascii="Arial" w:hAnsi="Arial" w:cs="Arial"/>
          <w:sz w:val="20"/>
          <w:szCs w:val="20"/>
        </w:rPr>
      </w:pPr>
      <w:r w:rsidRPr="00D55BF9">
        <w:rPr>
          <w:rFonts w:ascii="Arial" w:hAnsi="Arial" w:cs="Arial"/>
          <w:sz w:val="20"/>
          <w:szCs w:val="20"/>
        </w:rPr>
        <w:t xml:space="preserve">Рис. </w:t>
      </w:r>
      <w:r w:rsidR="009C4BD1">
        <w:rPr>
          <w:rFonts w:ascii="Arial" w:hAnsi="Arial" w:cs="Arial"/>
          <w:sz w:val="20"/>
          <w:szCs w:val="20"/>
        </w:rPr>
        <w:t>6</w:t>
      </w:r>
      <w:r w:rsidRPr="00D55BF9">
        <w:rPr>
          <w:rFonts w:ascii="Arial" w:hAnsi="Arial" w:cs="Arial"/>
          <w:sz w:val="20"/>
          <w:szCs w:val="20"/>
        </w:rPr>
        <w:t>. Структура выборки по возрасту респондентов в 2018 году, в процентах</w:t>
      </w:r>
    </w:p>
    <w:p w:rsidR="00D55BF9" w:rsidRDefault="00D55BF9" w:rsidP="00547E73">
      <w:pPr>
        <w:spacing w:after="0" w:line="240" w:lineRule="auto"/>
        <w:ind w:firstLine="709"/>
        <w:contextualSpacing/>
        <w:jc w:val="both"/>
        <w:rPr>
          <w:rFonts w:ascii="Arial" w:eastAsia="Times New Roman" w:hAnsi="Arial" w:cs="Arial"/>
          <w:lang w:eastAsia="ru-RU"/>
        </w:rPr>
      </w:pPr>
    </w:p>
    <w:p w:rsidR="00547E73" w:rsidRDefault="00327F20" w:rsidP="00547E73">
      <w:pPr>
        <w:spacing w:after="0" w:line="240" w:lineRule="auto"/>
        <w:ind w:firstLine="709"/>
        <w:contextualSpacing/>
        <w:jc w:val="both"/>
        <w:rPr>
          <w:rFonts w:ascii="Arial" w:eastAsia="Times New Roman" w:hAnsi="Arial" w:cs="Arial"/>
          <w:lang w:eastAsia="ru-RU"/>
        </w:rPr>
      </w:pPr>
      <w:r w:rsidRPr="00547E73">
        <w:rPr>
          <w:rFonts w:ascii="Arial" w:eastAsia="Times New Roman" w:hAnsi="Arial" w:cs="Arial"/>
          <w:lang w:eastAsia="ru-RU"/>
        </w:rPr>
        <w:t>Как положительный момент можно отметить, что по указанным товарам и услугам доля недовольного населения за год снизилась, за исключением общественного транспорта. Особенно остро стоит вопрос с общественным транспортом в г. Алатырь – 70 чел. оценили, что транспорта мало или нет совсем против 59 чел., оценивших как достаточно и избыточно много; в Ибресинском районе – 77 человек против 73 чел., в Красночетайском районе – 40 чел. против 35; в Урмарском районе – 82 чел. против 65; в Шемуршинском районе – 47 чел. против 17; в Шумерлинском районе – 50 чел. против 29</w:t>
      </w:r>
      <w:r w:rsidR="00D55BF9">
        <w:rPr>
          <w:rFonts w:ascii="Arial" w:eastAsia="Times New Roman" w:hAnsi="Arial" w:cs="Arial"/>
          <w:lang w:eastAsia="ru-RU"/>
        </w:rPr>
        <w:t>.</w:t>
      </w:r>
      <w:r w:rsidRPr="00547E73">
        <w:rPr>
          <w:rFonts w:ascii="Arial" w:eastAsia="Times New Roman" w:hAnsi="Arial" w:cs="Arial"/>
          <w:lang w:eastAsia="ru-RU"/>
        </w:rPr>
        <w:t xml:space="preserve"> </w:t>
      </w:r>
    </w:p>
    <w:p w:rsidR="005A1EFC" w:rsidRPr="00327F20" w:rsidRDefault="005A1EFC" w:rsidP="005A1EFC">
      <w:pPr>
        <w:spacing w:after="0" w:line="240" w:lineRule="auto"/>
        <w:ind w:firstLine="709"/>
        <w:contextualSpacing/>
        <w:jc w:val="both"/>
        <w:rPr>
          <w:rFonts w:ascii="Arial" w:eastAsia="Times New Roman" w:hAnsi="Arial" w:cs="Arial"/>
          <w:highlight w:val="yellow"/>
          <w:lang w:eastAsia="ru-RU"/>
        </w:rPr>
      </w:pPr>
      <w:r w:rsidRPr="00547E73">
        <w:rPr>
          <w:rFonts w:ascii="Arial" w:eastAsia="Times New Roman" w:hAnsi="Arial" w:cs="Arial"/>
          <w:lang w:eastAsia="ru-RU"/>
        </w:rPr>
        <w:t>Но в целом доля населения, отметившего недостаток предложения и «нет совсем»</w:t>
      </w:r>
      <w:r w:rsidRPr="00547E73">
        <w:rPr>
          <w:rFonts w:ascii="Arial" w:eastAsia="Times New Roman" w:hAnsi="Arial" w:cs="Arial"/>
          <w:i/>
          <w:lang w:eastAsia="ru-RU"/>
        </w:rPr>
        <w:t>,</w:t>
      </w:r>
      <w:r w:rsidRPr="00547E73">
        <w:rPr>
          <w:rFonts w:ascii="Arial" w:eastAsia="Times New Roman" w:hAnsi="Arial" w:cs="Arial"/>
          <w:lang w:eastAsia="ru-RU"/>
        </w:rPr>
        <w:t xml:space="preserve"> незначительно снизилась с 27,3% в 2017 г. до 26,4% в 2018 году </w:t>
      </w:r>
      <w:r w:rsidRPr="00547E73">
        <w:rPr>
          <w:rFonts w:ascii="Arial" w:eastAsia="Times New Roman" w:hAnsi="Arial" w:cs="Arial"/>
          <w:i/>
          <w:lang w:eastAsia="ru-RU"/>
        </w:rPr>
        <w:t xml:space="preserve">(в 2017 г. - 27,3%, в 2016 г. – 26%). </w:t>
      </w:r>
      <w:r w:rsidRPr="00327F20">
        <w:rPr>
          <w:rFonts w:ascii="Arial" w:eastAsia="Times New Roman" w:hAnsi="Arial" w:cs="Arial"/>
          <w:lang w:eastAsia="ru-RU"/>
        </w:rPr>
        <w:t xml:space="preserve">Уровень удовлетворенности населения широтой предлагаемых товаров и услуг за последние три года представлен на </w:t>
      </w:r>
      <w:r>
        <w:rPr>
          <w:rFonts w:ascii="Arial" w:eastAsia="Times New Roman" w:hAnsi="Arial" w:cs="Arial"/>
          <w:lang w:eastAsia="ru-RU"/>
        </w:rPr>
        <w:t>рис.7</w:t>
      </w:r>
      <w:r w:rsidRPr="00327F20">
        <w:rPr>
          <w:rFonts w:ascii="Arial" w:eastAsia="Times New Roman" w:hAnsi="Arial" w:cs="Arial"/>
          <w:lang w:eastAsia="ru-RU"/>
        </w:rPr>
        <w:t xml:space="preserve"> и незначительно снизил</w:t>
      </w:r>
      <w:r>
        <w:rPr>
          <w:rFonts w:ascii="Arial" w:eastAsia="Times New Roman" w:hAnsi="Arial" w:cs="Arial"/>
          <w:lang w:eastAsia="ru-RU"/>
        </w:rPr>
        <w:t>ся</w:t>
      </w:r>
      <w:r w:rsidRPr="00327F20">
        <w:rPr>
          <w:rFonts w:ascii="Arial" w:eastAsia="Times New Roman" w:hAnsi="Arial" w:cs="Arial"/>
          <w:lang w:eastAsia="ru-RU"/>
        </w:rPr>
        <w:t xml:space="preserve"> и составил 62,1% (66,3% в 2017 году против 65,3% в 2016 году)</w:t>
      </w:r>
      <w:r w:rsidRPr="00327F20">
        <w:rPr>
          <w:rFonts w:ascii="Arial" w:eastAsia="Times New Roman" w:hAnsi="Arial" w:cs="Arial"/>
          <w:i/>
          <w:lang w:eastAsia="ru-RU"/>
        </w:rPr>
        <w:t>.</w:t>
      </w:r>
    </w:p>
    <w:p w:rsidR="005A1EFC" w:rsidRPr="00327F20" w:rsidRDefault="005A1EFC" w:rsidP="005A1EFC">
      <w:pPr>
        <w:spacing w:after="0" w:line="240" w:lineRule="auto"/>
        <w:ind w:firstLine="709"/>
        <w:jc w:val="both"/>
        <w:rPr>
          <w:rFonts w:ascii="Arial" w:eastAsia="Times New Roman" w:hAnsi="Arial" w:cs="Arial"/>
          <w:lang w:eastAsia="ru-RU"/>
        </w:rPr>
      </w:pPr>
      <w:r w:rsidRPr="00327F20">
        <w:rPr>
          <w:rFonts w:ascii="Arial" w:eastAsia="Times New Roman" w:hAnsi="Arial" w:cs="Arial"/>
          <w:lang w:eastAsia="ru-RU"/>
        </w:rPr>
        <w:t xml:space="preserve">Наблюдается постоянное снижение удовлетворенности по широте предлагаемых товаров и услуг </w:t>
      </w:r>
      <w:r>
        <w:rPr>
          <w:rFonts w:ascii="Arial" w:eastAsia="Times New Roman" w:hAnsi="Arial" w:cs="Arial"/>
          <w:lang w:eastAsia="ru-RU"/>
        </w:rPr>
        <w:t xml:space="preserve">(табл. 4) </w:t>
      </w:r>
      <w:r w:rsidRPr="00327F20">
        <w:rPr>
          <w:rFonts w:ascii="Arial" w:eastAsia="Times New Roman" w:hAnsi="Arial" w:cs="Arial"/>
          <w:lang w:eastAsia="ru-RU"/>
        </w:rPr>
        <w:t xml:space="preserve">по таким показателям, как общественный транспорт </w:t>
      </w:r>
      <w:r w:rsidRPr="00327F20">
        <w:rPr>
          <w:rFonts w:ascii="Arial" w:eastAsia="Times New Roman" w:hAnsi="Arial" w:cs="Arial"/>
          <w:i/>
          <w:lang w:eastAsia="ru-RU"/>
        </w:rPr>
        <w:t>(-6,5% в 2017 г. и -4,5% в 2018 г.),</w:t>
      </w:r>
      <w:r w:rsidRPr="00327F20">
        <w:rPr>
          <w:rFonts w:ascii="Arial" w:eastAsia="Times New Roman" w:hAnsi="Arial" w:cs="Arial"/>
          <w:lang w:eastAsia="ru-RU"/>
        </w:rPr>
        <w:t xml:space="preserve"> сотовая связь </w:t>
      </w:r>
      <w:r w:rsidRPr="00327F20">
        <w:rPr>
          <w:rFonts w:ascii="Arial" w:eastAsia="Times New Roman" w:hAnsi="Arial" w:cs="Arial"/>
          <w:i/>
          <w:lang w:eastAsia="ru-RU"/>
        </w:rPr>
        <w:t>(-1,4% в 2017 г. и  -8,5% в 2018 г.),</w:t>
      </w:r>
      <w:r w:rsidRPr="00327F20">
        <w:rPr>
          <w:rFonts w:ascii="Arial" w:eastAsia="Times New Roman" w:hAnsi="Arial" w:cs="Arial"/>
          <w:lang w:eastAsia="ru-RU"/>
        </w:rPr>
        <w:t xml:space="preserve"> интернет </w:t>
      </w:r>
      <w:r w:rsidRPr="00327F20">
        <w:rPr>
          <w:rFonts w:ascii="Arial" w:eastAsia="Times New Roman" w:hAnsi="Arial" w:cs="Arial"/>
          <w:i/>
          <w:lang w:eastAsia="ru-RU"/>
        </w:rPr>
        <w:t>(-3,9% в 2017 г. и -5,8% в 2018 г.)</w:t>
      </w:r>
      <w:r w:rsidRPr="00327F20">
        <w:rPr>
          <w:rFonts w:ascii="Arial" w:eastAsia="Times New Roman" w:hAnsi="Arial" w:cs="Arial"/>
          <w:lang w:eastAsia="ru-RU"/>
        </w:rPr>
        <w:t xml:space="preserve">, водопровод </w:t>
      </w:r>
      <w:r w:rsidRPr="00327F20">
        <w:rPr>
          <w:rFonts w:ascii="Arial" w:eastAsia="Times New Roman" w:hAnsi="Arial" w:cs="Arial"/>
          <w:i/>
          <w:lang w:eastAsia="ru-RU"/>
        </w:rPr>
        <w:t>(-2,1% в 2017 г. и -2,2% в 2018 г.).</w:t>
      </w:r>
    </w:p>
    <w:p w:rsidR="005A1EFC" w:rsidRPr="00327F20" w:rsidRDefault="005A1EFC" w:rsidP="005A1EFC">
      <w:pPr>
        <w:spacing w:after="0" w:line="240" w:lineRule="auto"/>
        <w:ind w:firstLine="709"/>
        <w:jc w:val="both"/>
        <w:rPr>
          <w:rFonts w:ascii="Arial" w:eastAsia="Times New Roman" w:hAnsi="Arial" w:cs="Arial"/>
          <w:lang w:eastAsia="ru-RU"/>
        </w:rPr>
      </w:pPr>
      <w:r w:rsidRPr="00327F20">
        <w:rPr>
          <w:rFonts w:ascii="Arial" w:eastAsia="Times New Roman" w:hAnsi="Arial" w:cs="Arial"/>
          <w:lang w:eastAsia="ru-RU"/>
        </w:rPr>
        <w:t xml:space="preserve">Как положительный момент можно отметить постоянное увеличение удовлетворенности по широте предлагаемых товаров и услуг по таким показателям, как услуги отдыха и оздоровления детей </w:t>
      </w:r>
      <w:r w:rsidRPr="00327F20">
        <w:rPr>
          <w:rFonts w:ascii="Arial" w:eastAsia="Times New Roman" w:hAnsi="Arial" w:cs="Arial"/>
          <w:i/>
          <w:lang w:eastAsia="ru-RU"/>
        </w:rPr>
        <w:t>(+1,6% в 2017 г. и +2,9% в 2018 г.),</w:t>
      </w:r>
      <w:r w:rsidRPr="00327F20">
        <w:rPr>
          <w:rFonts w:ascii="Arial" w:eastAsia="Times New Roman" w:hAnsi="Arial" w:cs="Arial"/>
          <w:lang w:eastAsia="ru-RU"/>
        </w:rPr>
        <w:t xml:space="preserve"> туристские услуги </w:t>
      </w:r>
      <w:r w:rsidRPr="00327F20">
        <w:rPr>
          <w:rFonts w:ascii="Arial" w:eastAsia="Times New Roman" w:hAnsi="Arial" w:cs="Arial"/>
          <w:i/>
          <w:lang w:eastAsia="ru-RU"/>
        </w:rPr>
        <w:t>(+4,1% в 2017 г. и +2,4% в 2018 г.),</w:t>
      </w:r>
      <w:r w:rsidRPr="00327F20">
        <w:rPr>
          <w:rFonts w:ascii="Arial" w:eastAsia="Times New Roman" w:hAnsi="Arial" w:cs="Arial"/>
          <w:lang w:eastAsia="ru-RU"/>
        </w:rPr>
        <w:t xml:space="preserve"> обслуживание детей с ограниченными возможностями </w:t>
      </w:r>
      <w:r w:rsidRPr="00327F20">
        <w:rPr>
          <w:rFonts w:ascii="Arial" w:eastAsia="Times New Roman" w:hAnsi="Arial" w:cs="Arial"/>
          <w:i/>
          <w:lang w:eastAsia="ru-RU"/>
        </w:rPr>
        <w:t>(+7,1% в 2017 г. и +3,9% в 2018 г.).</w:t>
      </w:r>
    </w:p>
    <w:p w:rsidR="005A1EFC" w:rsidRPr="00547E73" w:rsidRDefault="005A1EFC" w:rsidP="00547E73">
      <w:pPr>
        <w:spacing w:after="0" w:line="240" w:lineRule="auto"/>
        <w:ind w:firstLine="709"/>
        <w:contextualSpacing/>
        <w:jc w:val="both"/>
        <w:rPr>
          <w:rFonts w:ascii="Arial" w:eastAsia="Times New Roman" w:hAnsi="Arial" w:cs="Arial"/>
          <w:lang w:eastAsia="ru-RU"/>
        </w:rPr>
      </w:pPr>
    </w:p>
    <w:p w:rsidR="00547E73" w:rsidRPr="00547E73" w:rsidRDefault="00547E73" w:rsidP="00547E73">
      <w:pPr>
        <w:spacing w:after="0" w:line="240" w:lineRule="auto"/>
        <w:jc w:val="center"/>
        <w:rPr>
          <w:rFonts w:ascii="Times New Roman" w:hAnsi="Times New Roman"/>
          <w:sz w:val="28"/>
          <w:szCs w:val="28"/>
        </w:rPr>
      </w:pPr>
      <w:r w:rsidRPr="00547E73">
        <w:rPr>
          <w:rFonts w:ascii="Times New Roman" w:hAnsi="Times New Roman"/>
          <w:noProof/>
          <w:sz w:val="28"/>
          <w:szCs w:val="28"/>
          <w:lang w:eastAsia="ru-RU"/>
        </w:rPr>
        <w:drawing>
          <wp:inline distT="0" distB="0" distL="0" distR="0" wp14:anchorId="08547BA3" wp14:editId="2C17D84F">
            <wp:extent cx="5486400" cy="3977640"/>
            <wp:effectExtent l="19050" t="0" r="19050" b="381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47E73" w:rsidRPr="00D55BF9" w:rsidRDefault="00547E73" w:rsidP="00547E73">
      <w:pPr>
        <w:spacing w:after="0" w:line="240" w:lineRule="auto"/>
        <w:rPr>
          <w:rFonts w:ascii="Arial" w:hAnsi="Arial" w:cs="Arial"/>
          <w:sz w:val="20"/>
          <w:szCs w:val="20"/>
        </w:rPr>
      </w:pPr>
      <w:r w:rsidRPr="00D55BF9">
        <w:rPr>
          <w:rFonts w:ascii="Arial" w:hAnsi="Arial" w:cs="Arial"/>
          <w:sz w:val="20"/>
          <w:szCs w:val="20"/>
        </w:rPr>
        <w:t>Рис.</w:t>
      </w:r>
      <w:r w:rsidR="009C4BD1">
        <w:rPr>
          <w:rFonts w:ascii="Arial" w:hAnsi="Arial" w:cs="Arial"/>
          <w:sz w:val="20"/>
          <w:szCs w:val="20"/>
        </w:rPr>
        <w:t>7</w:t>
      </w:r>
      <w:r w:rsidRPr="00D55BF9">
        <w:rPr>
          <w:rFonts w:ascii="Arial" w:hAnsi="Arial" w:cs="Arial"/>
          <w:sz w:val="20"/>
          <w:szCs w:val="20"/>
        </w:rPr>
        <w:t>. Динамика оценки широты предложения товаров и услуг в Чувашской Республике</w:t>
      </w:r>
      <w:r w:rsidRPr="00D55BF9">
        <w:rPr>
          <w:rFonts w:ascii="Times New Roman" w:hAnsi="Times New Roman"/>
          <w:sz w:val="20"/>
          <w:szCs w:val="20"/>
        </w:rPr>
        <w:t xml:space="preserve"> </w:t>
      </w:r>
      <w:r w:rsidRPr="00D55BF9">
        <w:rPr>
          <w:rFonts w:ascii="Arial" w:hAnsi="Arial" w:cs="Arial"/>
          <w:sz w:val="20"/>
          <w:szCs w:val="20"/>
        </w:rPr>
        <w:t>по мнению населения, %</w:t>
      </w:r>
    </w:p>
    <w:p w:rsidR="00C64349" w:rsidRPr="00C64349" w:rsidRDefault="00C64349" w:rsidP="00C64349">
      <w:pPr>
        <w:spacing w:after="0" w:line="312" w:lineRule="auto"/>
        <w:ind w:firstLine="709"/>
        <w:jc w:val="right"/>
        <w:rPr>
          <w:rFonts w:ascii="Arial" w:hAnsi="Arial" w:cs="Arial"/>
          <w:sz w:val="20"/>
          <w:szCs w:val="20"/>
        </w:rPr>
      </w:pPr>
      <w:r w:rsidRPr="00C64349">
        <w:rPr>
          <w:rFonts w:ascii="Arial" w:hAnsi="Arial" w:cs="Arial"/>
          <w:sz w:val="20"/>
          <w:szCs w:val="20"/>
        </w:rPr>
        <w:t>Таблица 4</w:t>
      </w:r>
    </w:p>
    <w:p w:rsidR="00C64349" w:rsidRPr="00C64349" w:rsidRDefault="00C64349" w:rsidP="00C64349">
      <w:pPr>
        <w:spacing w:after="0" w:line="312" w:lineRule="auto"/>
        <w:jc w:val="center"/>
        <w:rPr>
          <w:rFonts w:ascii="Arial" w:hAnsi="Arial" w:cs="Arial"/>
          <w:sz w:val="20"/>
          <w:szCs w:val="20"/>
        </w:rPr>
      </w:pPr>
      <w:r w:rsidRPr="00C64349">
        <w:rPr>
          <w:rFonts w:ascii="Arial" w:hAnsi="Arial" w:cs="Arial"/>
          <w:sz w:val="20"/>
          <w:szCs w:val="20"/>
        </w:rPr>
        <w:t>Динамика уровня удовлетворенности населения широтой предложения товаров и услуг в Чувашской Республике,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227"/>
        <w:gridCol w:w="1227"/>
        <w:gridCol w:w="1149"/>
        <w:gridCol w:w="1260"/>
        <w:gridCol w:w="1260"/>
      </w:tblGrid>
      <w:tr w:rsidR="00C64349" w:rsidRPr="00C64349" w:rsidTr="00D14F25">
        <w:trPr>
          <w:trHeight w:val="312"/>
          <w:tblHeader/>
        </w:trPr>
        <w:tc>
          <w:tcPr>
            <w:tcW w:w="1801" w:type="pct"/>
            <w:shd w:val="clear" w:color="auto" w:fill="auto"/>
            <w:noWrap/>
            <w:vAlign w:val="center"/>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Показатель</w:t>
            </w:r>
          </w:p>
        </w:tc>
        <w:tc>
          <w:tcPr>
            <w:tcW w:w="641" w:type="pct"/>
            <w:vAlign w:val="center"/>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2018 г.</w:t>
            </w:r>
          </w:p>
        </w:tc>
        <w:tc>
          <w:tcPr>
            <w:tcW w:w="641" w:type="pct"/>
            <w:shd w:val="clear" w:color="auto" w:fill="auto"/>
            <w:noWrap/>
            <w:vAlign w:val="center"/>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2017 г.</w:t>
            </w:r>
          </w:p>
        </w:tc>
        <w:tc>
          <w:tcPr>
            <w:tcW w:w="600" w:type="pct"/>
            <w:shd w:val="clear" w:color="auto" w:fill="auto"/>
            <w:noWrap/>
            <w:vAlign w:val="center"/>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2016 г.</w:t>
            </w:r>
          </w:p>
        </w:tc>
        <w:tc>
          <w:tcPr>
            <w:tcW w:w="658" w:type="pct"/>
            <w:vAlign w:val="center"/>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2018/</w:t>
            </w:r>
          </w:p>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2017 гг.</w:t>
            </w:r>
          </w:p>
        </w:tc>
        <w:tc>
          <w:tcPr>
            <w:tcW w:w="658" w:type="pct"/>
            <w:shd w:val="clear" w:color="auto" w:fill="auto"/>
            <w:noWrap/>
            <w:vAlign w:val="center"/>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2017/</w:t>
            </w:r>
          </w:p>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2016 гг.</w:t>
            </w:r>
          </w:p>
        </w:tc>
      </w:tr>
      <w:tr w:rsidR="00C64349" w:rsidRPr="00C64349" w:rsidTr="00D14F25">
        <w:trPr>
          <w:trHeight w:val="312"/>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Продукты питания</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85,4</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93,7</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93,1</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-8,3</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+0,6</w:t>
            </w:r>
          </w:p>
        </w:tc>
      </w:tr>
      <w:tr w:rsidR="00C64349" w:rsidRPr="00C64349" w:rsidTr="00D14F25">
        <w:trPr>
          <w:trHeight w:val="312"/>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Общественный транспорт</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60,1</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64,6</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71,1</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-4,5</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-6,5</w:t>
            </w:r>
          </w:p>
        </w:tc>
      </w:tr>
      <w:tr w:rsidR="00C64349" w:rsidRPr="00C64349" w:rsidTr="00D14F25">
        <w:trPr>
          <w:trHeight w:val="312"/>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Лекарственные препараты</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76,2</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85,2</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82,3</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-9,0</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+2,9</w:t>
            </w:r>
          </w:p>
        </w:tc>
      </w:tr>
      <w:tr w:rsidR="00C64349" w:rsidRPr="00C64349" w:rsidTr="00D14F25">
        <w:trPr>
          <w:trHeight w:val="312"/>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Медицинские услуги</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57,1</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54,6</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59,5</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+2,5</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-4,9</w:t>
            </w:r>
          </w:p>
        </w:tc>
      </w:tr>
      <w:tr w:rsidR="00C64349" w:rsidRPr="00C64349" w:rsidTr="00D14F25">
        <w:trPr>
          <w:trHeight w:val="624"/>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Услуги учреждений дошкольного образования</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62,3</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71,9</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58,9</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-9,6</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+13,0</w:t>
            </w:r>
          </w:p>
        </w:tc>
      </w:tr>
      <w:tr w:rsidR="00C64349" w:rsidRPr="00C64349" w:rsidTr="00D14F25">
        <w:trPr>
          <w:trHeight w:val="274"/>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Социальные услуги населения</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54,9</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55</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51,9</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-0,1</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+3,1</w:t>
            </w:r>
          </w:p>
        </w:tc>
      </w:tr>
      <w:tr w:rsidR="00C64349" w:rsidRPr="00C64349" w:rsidTr="00D14F25">
        <w:trPr>
          <w:trHeight w:val="624"/>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Услуги отдыха и оздоровления детей</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44,2</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41,3</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39,7</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+2,9</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+1,6</w:t>
            </w:r>
          </w:p>
        </w:tc>
      </w:tr>
      <w:tr w:rsidR="00C64349" w:rsidRPr="00C64349" w:rsidTr="00D14F25">
        <w:trPr>
          <w:trHeight w:val="624"/>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Услуги дополнительного образования детей</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52,2</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57,8</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51,5</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-5,6</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+6,3</w:t>
            </w:r>
          </w:p>
        </w:tc>
      </w:tr>
      <w:tr w:rsidR="00C64349" w:rsidRPr="00C64349" w:rsidTr="00D14F25">
        <w:trPr>
          <w:trHeight w:val="139"/>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Услуги организаций культуры</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53,7</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56,6</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53,7</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-2,9</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+2,9</w:t>
            </w:r>
          </w:p>
        </w:tc>
      </w:tr>
      <w:tr w:rsidR="00C64349" w:rsidRPr="00C64349" w:rsidTr="00D14F25">
        <w:trPr>
          <w:trHeight w:val="624"/>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Туристические услуги (туризм внутренний)</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37,6</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35,2</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31,1</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+2,4</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+4,1</w:t>
            </w:r>
          </w:p>
        </w:tc>
      </w:tr>
      <w:tr w:rsidR="00C64349" w:rsidRPr="00C64349" w:rsidTr="00D14F25">
        <w:trPr>
          <w:trHeight w:val="777"/>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Обслуживание детей с ограниченными возможностями</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33,9</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30</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22,9</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+3,9</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+7,1</w:t>
            </w:r>
          </w:p>
        </w:tc>
      </w:tr>
      <w:tr w:rsidR="00C64349" w:rsidRPr="00C64349" w:rsidTr="00D14F25">
        <w:trPr>
          <w:trHeight w:val="505"/>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Услуги по управлению многоквартирными домами</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49,0</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46,5</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48,1</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+2,5</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-1,6</w:t>
            </w:r>
          </w:p>
        </w:tc>
      </w:tr>
      <w:tr w:rsidR="00C64349" w:rsidRPr="00C64349" w:rsidTr="00D14F25">
        <w:trPr>
          <w:trHeight w:val="312"/>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Сотовая связь</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80,3</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88,8</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90,2</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-8,5</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-1,4</w:t>
            </w:r>
          </w:p>
        </w:tc>
      </w:tr>
      <w:tr w:rsidR="00C64349" w:rsidRPr="00C64349" w:rsidTr="00D14F25">
        <w:trPr>
          <w:trHeight w:val="312"/>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Интернет</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75,7</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81,5</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85,4</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-5,8</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-3,9</w:t>
            </w:r>
          </w:p>
        </w:tc>
      </w:tr>
      <w:tr w:rsidR="00C64349" w:rsidRPr="00C64349" w:rsidTr="00D14F25">
        <w:trPr>
          <w:trHeight w:val="312"/>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Водопровод</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69,7</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71,9</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74</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-2,2</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-2,1</w:t>
            </w:r>
          </w:p>
        </w:tc>
      </w:tr>
      <w:tr w:rsidR="00C64349" w:rsidRPr="00C64349" w:rsidTr="00D14F25">
        <w:trPr>
          <w:trHeight w:val="312"/>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Электроснабжение</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77,6</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83,2</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80,2</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-5,6</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+3,0</w:t>
            </w:r>
          </w:p>
        </w:tc>
      </w:tr>
      <w:tr w:rsidR="00C64349" w:rsidRPr="00C64349" w:rsidTr="00D14F25">
        <w:trPr>
          <w:trHeight w:val="312"/>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Теплоснабжение</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73,7</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77,4</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77,3</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-3,7</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+0,1</w:t>
            </w:r>
          </w:p>
        </w:tc>
      </w:tr>
      <w:tr w:rsidR="00C64349" w:rsidRPr="00C64349" w:rsidTr="00D14F25">
        <w:trPr>
          <w:trHeight w:val="312"/>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Газоснабжение</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77,8</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84,4</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81,2</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-6,6</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+3,2</w:t>
            </w:r>
          </w:p>
        </w:tc>
      </w:tr>
      <w:tr w:rsidR="00C64349" w:rsidRPr="00C64349" w:rsidTr="00D14F25">
        <w:trPr>
          <w:trHeight w:val="312"/>
        </w:trPr>
        <w:tc>
          <w:tcPr>
            <w:tcW w:w="1801" w:type="pct"/>
            <w:shd w:val="clear" w:color="auto" w:fill="auto"/>
            <w:vAlign w:val="bottom"/>
            <w:hideMark/>
          </w:tcPr>
          <w:p w:rsidR="00C64349" w:rsidRPr="00C64349" w:rsidRDefault="00C64349" w:rsidP="00C64349">
            <w:pPr>
              <w:spacing w:after="0" w:line="240" w:lineRule="auto"/>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Новое жилье</w:t>
            </w:r>
          </w:p>
        </w:tc>
        <w:tc>
          <w:tcPr>
            <w:tcW w:w="641"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60,6</w:t>
            </w:r>
          </w:p>
        </w:tc>
        <w:tc>
          <w:tcPr>
            <w:tcW w:w="641"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60,6</w:t>
            </w:r>
          </w:p>
        </w:tc>
        <w:tc>
          <w:tcPr>
            <w:tcW w:w="600"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65,9</w:t>
            </w:r>
          </w:p>
        </w:tc>
        <w:tc>
          <w:tcPr>
            <w:tcW w:w="658" w:type="pct"/>
            <w:vAlign w:val="bottom"/>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0,0</w:t>
            </w:r>
          </w:p>
        </w:tc>
        <w:tc>
          <w:tcPr>
            <w:tcW w:w="658" w:type="pct"/>
            <w:shd w:val="clear" w:color="auto" w:fill="auto"/>
            <w:noWrap/>
            <w:vAlign w:val="bottom"/>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-5,3</w:t>
            </w:r>
          </w:p>
        </w:tc>
      </w:tr>
    </w:tbl>
    <w:p w:rsidR="00C64349" w:rsidRPr="00C64349" w:rsidRDefault="00C64349" w:rsidP="00C64349">
      <w:pPr>
        <w:spacing w:after="0" w:line="312" w:lineRule="auto"/>
        <w:ind w:firstLine="709"/>
        <w:jc w:val="both"/>
        <w:rPr>
          <w:rFonts w:ascii="Arial" w:hAnsi="Arial" w:cs="Arial"/>
          <w:sz w:val="20"/>
          <w:szCs w:val="20"/>
        </w:rPr>
      </w:pPr>
    </w:p>
    <w:p w:rsidR="00C64349" w:rsidRPr="00C64349" w:rsidRDefault="00C64349" w:rsidP="00C64349">
      <w:pPr>
        <w:spacing w:after="0" w:line="240" w:lineRule="auto"/>
        <w:ind w:firstLine="567"/>
        <w:jc w:val="both"/>
        <w:rPr>
          <w:rFonts w:ascii="Arial" w:eastAsia="Times New Roman" w:hAnsi="Arial" w:cs="Arial"/>
          <w:lang w:eastAsia="ru-RU"/>
        </w:rPr>
      </w:pPr>
      <w:r w:rsidRPr="00BF053B">
        <w:rPr>
          <w:rFonts w:ascii="Arial" w:eastAsia="Times New Roman" w:hAnsi="Arial" w:cs="Arial"/>
          <w:b/>
          <w:lang w:eastAsia="ru-RU"/>
        </w:rPr>
        <w:t>Удовлетворенность населения качеством товаров</w:t>
      </w:r>
      <w:r w:rsidRPr="00C64349">
        <w:rPr>
          <w:rFonts w:ascii="Arial" w:eastAsia="Times New Roman" w:hAnsi="Arial" w:cs="Arial"/>
          <w:lang w:eastAsia="ru-RU"/>
        </w:rPr>
        <w:t xml:space="preserve"> в целом по всем рынкам незначительно снизилась с 60,1% в 201</w:t>
      </w:r>
      <w:r>
        <w:rPr>
          <w:rFonts w:ascii="Arial" w:eastAsia="Times New Roman" w:hAnsi="Arial" w:cs="Arial"/>
          <w:lang w:eastAsia="ru-RU"/>
        </w:rPr>
        <w:t>7</w:t>
      </w:r>
      <w:r w:rsidRPr="00C64349">
        <w:rPr>
          <w:rFonts w:ascii="Arial" w:eastAsia="Times New Roman" w:hAnsi="Arial" w:cs="Arial"/>
          <w:lang w:eastAsia="ru-RU"/>
        </w:rPr>
        <w:t xml:space="preserve"> г. до 56,6% в 201</w:t>
      </w:r>
      <w:r>
        <w:rPr>
          <w:rFonts w:ascii="Arial" w:eastAsia="Times New Roman" w:hAnsi="Arial" w:cs="Arial"/>
          <w:lang w:eastAsia="ru-RU"/>
        </w:rPr>
        <w:t>8</w:t>
      </w:r>
      <w:r w:rsidRPr="00C64349">
        <w:rPr>
          <w:rFonts w:ascii="Arial" w:eastAsia="Times New Roman" w:hAnsi="Arial" w:cs="Arial"/>
          <w:lang w:eastAsia="ru-RU"/>
        </w:rPr>
        <w:t xml:space="preserve"> г.</w:t>
      </w:r>
      <w:r w:rsidRPr="00C64349">
        <w:rPr>
          <w:rFonts w:ascii="Times New Roman" w:eastAsia="Times New Roman" w:hAnsi="Times New Roman"/>
          <w:lang w:eastAsia="ru-RU"/>
        </w:rPr>
        <w:t xml:space="preserve"> </w:t>
      </w:r>
      <w:r w:rsidRPr="00C64349">
        <w:rPr>
          <w:rFonts w:ascii="Arial" w:eastAsia="Times New Roman" w:hAnsi="Arial" w:cs="Arial"/>
          <w:i/>
          <w:lang w:eastAsia="ru-RU"/>
        </w:rPr>
        <w:t>(</w:t>
      </w:r>
      <w:r>
        <w:rPr>
          <w:rFonts w:ascii="Arial" w:eastAsia="Times New Roman" w:hAnsi="Arial" w:cs="Arial"/>
          <w:i/>
          <w:lang w:eastAsia="ru-RU"/>
        </w:rPr>
        <w:t xml:space="preserve">рис. </w:t>
      </w:r>
      <w:r w:rsidR="003C19BF">
        <w:rPr>
          <w:rFonts w:ascii="Arial" w:eastAsia="Times New Roman" w:hAnsi="Arial" w:cs="Arial"/>
          <w:i/>
          <w:lang w:eastAsia="ru-RU"/>
        </w:rPr>
        <w:t>8</w:t>
      </w:r>
      <w:r w:rsidRPr="00C64349">
        <w:rPr>
          <w:rFonts w:ascii="Arial" w:eastAsia="Times New Roman" w:hAnsi="Arial" w:cs="Arial"/>
          <w:i/>
          <w:lang w:eastAsia="ru-RU"/>
        </w:rPr>
        <w:t xml:space="preserve">). </w:t>
      </w:r>
      <w:r w:rsidRPr="00C64349">
        <w:rPr>
          <w:rFonts w:ascii="Arial" w:eastAsia="Times New Roman" w:hAnsi="Arial" w:cs="Arial"/>
          <w:lang w:eastAsia="ru-RU"/>
        </w:rPr>
        <w:t>Но при этом доля довольных респондентов качеством товаров и услуг значительно увеличилась с 20,7% до 37,2%.</w:t>
      </w:r>
    </w:p>
    <w:p w:rsidR="00BF053B" w:rsidRPr="00BF053B" w:rsidRDefault="00BF053B" w:rsidP="00BF053B">
      <w:pPr>
        <w:spacing w:after="0" w:line="240" w:lineRule="auto"/>
        <w:ind w:firstLine="709"/>
        <w:jc w:val="both"/>
        <w:rPr>
          <w:rFonts w:ascii="Arial" w:eastAsia="Times New Roman" w:hAnsi="Arial" w:cs="Arial"/>
          <w:lang w:eastAsia="ru-RU"/>
        </w:rPr>
      </w:pPr>
      <w:r w:rsidRPr="00BF053B">
        <w:rPr>
          <w:rFonts w:ascii="Arial" w:eastAsia="Times New Roman" w:hAnsi="Arial" w:cs="Arial"/>
          <w:lang w:eastAsia="ru-RU"/>
        </w:rPr>
        <w:t>Высокая доля ответивших не довольных качеством предоставляемых услуг на следующих рынках</w:t>
      </w:r>
      <w:r>
        <w:rPr>
          <w:rFonts w:ascii="Arial" w:eastAsia="Times New Roman" w:hAnsi="Arial" w:cs="Arial"/>
          <w:lang w:eastAsia="ru-RU"/>
        </w:rPr>
        <w:t xml:space="preserve"> «</w:t>
      </w:r>
      <w:r w:rsidRPr="00BF053B">
        <w:rPr>
          <w:rFonts w:ascii="Arial" w:eastAsia="Times New Roman" w:hAnsi="Arial" w:cs="Arial"/>
          <w:lang w:eastAsia="ru-RU"/>
        </w:rPr>
        <w:t>респонденты не довольны или скорее не довольны</w:t>
      </w:r>
      <w:r>
        <w:rPr>
          <w:rFonts w:ascii="Arial" w:eastAsia="Times New Roman" w:hAnsi="Arial" w:cs="Arial"/>
          <w:lang w:eastAsia="ru-RU"/>
        </w:rPr>
        <w:t>»</w:t>
      </w:r>
      <w:r w:rsidRPr="00BF053B">
        <w:rPr>
          <w:rFonts w:ascii="Arial" w:eastAsia="Times New Roman" w:hAnsi="Arial" w:cs="Arial"/>
          <w:lang w:eastAsia="ru-RU"/>
        </w:rPr>
        <w:t xml:space="preserve">: </w:t>
      </w:r>
    </w:p>
    <w:p w:rsidR="00BF053B" w:rsidRPr="00BF053B" w:rsidRDefault="00BF053B" w:rsidP="00BF053B">
      <w:pPr>
        <w:spacing w:after="0" w:line="240" w:lineRule="auto"/>
        <w:ind w:firstLine="709"/>
        <w:jc w:val="both"/>
        <w:rPr>
          <w:rFonts w:ascii="Arial" w:eastAsia="Times New Roman" w:hAnsi="Arial" w:cs="Arial"/>
          <w:lang w:eastAsia="ru-RU"/>
        </w:rPr>
      </w:pPr>
      <w:r w:rsidRPr="00BF053B">
        <w:rPr>
          <w:rFonts w:ascii="Arial" w:eastAsia="Times New Roman" w:hAnsi="Arial" w:cs="Arial"/>
          <w:lang w:eastAsia="ru-RU"/>
        </w:rPr>
        <w:t xml:space="preserve">медицинские услуги - 33,1% </w:t>
      </w:r>
      <w:r w:rsidRPr="00BF053B">
        <w:rPr>
          <w:rFonts w:ascii="Arial" w:eastAsia="Times New Roman" w:hAnsi="Arial" w:cs="Arial"/>
          <w:i/>
          <w:lang w:eastAsia="ru-RU"/>
        </w:rPr>
        <w:t>(</w:t>
      </w:r>
      <w:r>
        <w:rPr>
          <w:rFonts w:ascii="Arial" w:eastAsia="Times New Roman" w:hAnsi="Arial" w:cs="Arial"/>
          <w:i/>
          <w:lang w:eastAsia="ru-RU"/>
        </w:rPr>
        <w:t xml:space="preserve">в 2017 г. - </w:t>
      </w:r>
      <w:r w:rsidRPr="00BF053B">
        <w:rPr>
          <w:rFonts w:ascii="Arial" w:eastAsia="Times New Roman" w:hAnsi="Arial" w:cs="Arial"/>
          <w:i/>
          <w:lang w:eastAsia="ru-RU"/>
        </w:rPr>
        <w:t xml:space="preserve">40,1%). </w:t>
      </w:r>
      <w:r w:rsidRPr="00BF053B">
        <w:rPr>
          <w:rFonts w:ascii="Arial" w:eastAsia="Times New Roman" w:hAnsi="Arial" w:cs="Arial"/>
          <w:lang w:eastAsia="ru-RU"/>
        </w:rPr>
        <w:t xml:space="preserve">Превышение недовольных жителей над довольными отмечено в городах Алатырь  и Канаш, в Красночетайском, Марпосадском, Цивильском и Ядринском районах; </w:t>
      </w:r>
    </w:p>
    <w:p w:rsidR="00BF053B" w:rsidRPr="00BF053B" w:rsidRDefault="00BF053B" w:rsidP="00BF053B">
      <w:pPr>
        <w:spacing w:after="0" w:line="240" w:lineRule="auto"/>
        <w:ind w:firstLine="709"/>
        <w:jc w:val="both"/>
        <w:rPr>
          <w:rFonts w:ascii="Arial" w:eastAsia="Times New Roman" w:hAnsi="Arial" w:cs="Arial"/>
          <w:lang w:eastAsia="ru-RU"/>
        </w:rPr>
      </w:pPr>
      <w:r w:rsidRPr="00BF053B">
        <w:rPr>
          <w:rFonts w:ascii="Arial" w:eastAsia="Times New Roman" w:hAnsi="Arial" w:cs="Arial"/>
          <w:lang w:eastAsia="ru-RU"/>
        </w:rPr>
        <w:t xml:space="preserve">общественный транспорт - 29,4% </w:t>
      </w:r>
      <w:r w:rsidRPr="00BF053B">
        <w:rPr>
          <w:rFonts w:ascii="Arial" w:eastAsia="Times New Roman" w:hAnsi="Arial" w:cs="Arial"/>
          <w:i/>
          <w:lang w:eastAsia="ru-RU"/>
        </w:rPr>
        <w:t>(26,5%),</w:t>
      </w:r>
      <w:r w:rsidRPr="00BF053B">
        <w:rPr>
          <w:rFonts w:ascii="Arial" w:eastAsia="Times New Roman" w:hAnsi="Arial" w:cs="Arial"/>
          <w:lang w:eastAsia="ru-RU"/>
        </w:rPr>
        <w:t xml:space="preserve"> превышение недовольных жителей над довольными отмечено в г. Алатырь, Шемуршинском и Шумерлинском районах;</w:t>
      </w:r>
    </w:p>
    <w:p w:rsidR="00BF053B" w:rsidRPr="00BF053B" w:rsidRDefault="00BF053B" w:rsidP="00BF053B">
      <w:pPr>
        <w:spacing w:after="0" w:line="240" w:lineRule="auto"/>
        <w:ind w:firstLine="709"/>
        <w:jc w:val="both"/>
        <w:rPr>
          <w:rFonts w:ascii="Arial" w:eastAsia="Times New Roman" w:hAnsi="Arial" w:cs="Arial"/>
          <w:i/>
          <w:lang w:eastAsia="ru-RU"/>
        </w:rPr>
      </w:pPr>
      <w:r w:rsidRPr="00BF053B">
        <w:rPr>
          <w:rFonts w:ascii="Arial" w:eastAsia="Times New Roman" w:hAnsi="Arial" w:cs="Arial"/>
          <w:lang w:eastAsia="ru-RU"/>
        </w:rPr>
        <w:t xml:space="preserve">услуги по управлению многоквартирными домами 26,8% </w:t>
      </w:r>
      <w:r w:rsidRPr="00BF053B">
        <w:rPr>
          <w:rFonts w:ascii="Arial" w:eastAsia="Times New Roman" w:hAnsi="Arial" w:cs="Arial"/>
          <w:i/>
          <w:lang w:eastAsia="ru-RU"/>
        </w:rPr>
        <w:t>(29,8%).</w:t>
      </w:r>
      <w:r w:rsidRPr="00BF053B">
        <w:rPr>
          <w:rFonts w:ascii="Arial" w:eastAsia="Times New Roman" w:hAnsi="Arial" w:cs="Arial"/>
          <w:lang w:eastAsia="ru-RU"/>
        </w:rPr>
        <w:t xml:space="preserve"> Города те же Алатырь и Канаш, а из районов можно отметить Марпосадский, Урмарский, Шемуршинский и Ядринский районы;</w:t>
      </w:r>
    </w:p>
    <w:p w:rsidR="00BF053B" w:rsidRPr="00BF053B" w:rsidRDefault="00BF053B" w:rsidP="00BF053B">
      <w:pPr>
        <w:spacing w:after="0" w:line="240" w:lineRule="auto"/>
        <w:ind w:firstLine="709"/>
        <w:jc w:val="both"/>
        <w:rPr>
          <w:rFonts w:ascii="Arial" w:eastAsia="Times New Roman" w:hAnsi="Arial" w:cs="Arial"/>
          <w:lang w:eastAsia="ru-RU"/>
        </w:rPr>
      </w:pPr>
      <w:r w:rsidRPr="00BF053B">
        <w:rPr>
          <w:rFonts w:ascii="Arial" w:eastAsia="Times New Roman" w:hAnsi="Arial" w:cs="Arial"/>
          <w:lang w:eastAsia="ru-RU"/>
        </w:rPr>
        <w:t xml:space="preserve">туристические услуги (туризм внутренний) 26,4% </w:t>
      </w:r>
      <w:r w:rsidRPr="00BF053B">
        <w:rPr>
          <w:rFonts w:ascii="Arial" w:eastAsia="Times New Roman" w:hAnsi="Arial" w:cs="Arial"/>
          <w:i/>
          <w:lang w:eastAsia="ru-RU"/>
        </w:rPr>
        <w:t xml:space="preserve">(27,8%). </w:t>
      </w:r>
      <w:r w:rsidRPr="00BF053B">
        <w:rPr>
          <w:rFonts w:ascii="Arial" w:eastAsia="Times New Roman" w:hAnsi="Arial" w:cs="Arial"/>
          <w:lang w:eastAsia="ru-RU"/>
        </w:rPr>
        <w:t xml:space="preserve">Города те же Алатырь и Канаш, а районов больше: это Канашский, Козловский, Комсомольский, Красноармейский, Красночетайский, Урмарский, Цивильский, Ядринский районы; </w:t>
      </w:r>
    </w:p>
    <w:p w:rsidR="00BF053B" w:rsidRPr="00BF053B" w:rsidRDefault="00BF053B" w:rsidP="00BF053B">
      <w:pPr>
        <w:spacing w:after="0" w:line="240" w:lineRule="auto"/>
        <w:ind w:firstLine="709"/>
        <w:jc w:val="both"/>
        <w:rPr>
          <w:rFonts w:ascii="Arial" w:eastAsia="Times New Roman" w:hAnsi="Arial" w:cs="Arial"/>
          <w:i/>
          <w:lang w:eastAsia="ru-RU"/>
        </w:rPr>
      </w:pPr>
      <w:r w:rsidRPr="00BF053B">
        <w:rPr>
          <w:rFonts w:ascii="Arial" w:eastAsia="Times New Roman" w:hAnsi="Arial" w:cs="Arial"/>
          <w:lang w:eastAsia="ru-RU"/>
        </w:rPr>
        <w:t xml:space="preserve">услуги отдыха и оздоровления детей – 24,4% </w:t>
      </w:r>
      <w:r w:rsidRPr="00BF053B">
        <w:rPr>
          <w:rFonts w:ascii="Arial" w:eastAsia="Times New Roman" w:hAnsi="Arial" w:cs="Arial"/>
          <w:i/>
          <w:lang w:eastAsia="ru-RU"/>
        </w:rPr>
        <w:t>(26,3%).</w:t>
      </w:r>
      <w:r w:rsidRPr="00BF053B">
        <w:rPr>
          <w:rFonts w:ascii="Arial" w:eastAsia="Times New Roman" w:hAnsi="Arial" w:cs="Arial"/>
          <w:lang w:eastAsia="ru-RU"/>
        </w:rPr>
        <w:t xml:space="preserve"> Превышение недовольных жителей над довольными отмечено в городах Алатырь  и Канаш, в Красночетайском и Шемуршинском районах.</w:t>
      </w:r>
    </w:p>
    <w:p w:rsidR="00C64349" w:rsidRPr="00C64349" w:rsidRDefault="00C64349" w:rsidP="00C64349">
      <w:pPr>
        <w:spacing w:after="0" w:line="240" w:lineRule="auto"/>
        <w:jc w:val="both"/>
        <w:rPr>
          <w:rFonts w:ascii="Arial" w:eastAsia="Times New Roman" w:hAnsi="Arial" w:cs="Arial"/>
          <w:lang w:eastAsia="ru-RU"/>
        </w:rPr>
      </w:pPr>
    </w:p>
    <w:p w:rsidR="00C64349" w:rsidRDefault="00C64349" w:rsidP="00C64349">
      <w:pPr>
        <w:spacing w:after="0" w:line="240" w:lineRule="auto"/>
        <w:contextualSpacing/>
        <w:jc w:val="both"/>
        <w:rPr>
          <w:rFonts w:ascii="Arial" w:hAnsi="Arial" w:cs="Arial"/>
          <w:color w:val="FF0000"/>
        </w:rPr>
      </w:pPr>
      <w:r w:rsidRPr="00C64349">
        <w:rPr>
          <w:rFonts w:ascii="Times New Roman" w:hAnsi="Times New Roman"/>
          <w:noProof/>
          <w:sz w:val="28"/>
          <w:szCs w:val="28"/>
          <w:u w:val="single"/>
          <w:lang w:eastAsia="ru-RU"/>
        </w:rPr>
        <w:drawing>
          <wp:inline distT="0" distB="0" distL="0" distR="0" wp14:anchorId="4387DC70" wp14:editId="4E209DF6">
            <wp:extent cx="5486400" cy="3048000"/>
            <wp:effectExtent l="19050" t="0" r="19050" b="0"/>
            <wp:docPr id="19"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64349" w:rsidRDefault="00C64349" w:rsidP="00C64349">
      <w:pPr>
        <w:spacing w:after="0" w:line="312" w:lineRule="auto"/>
        <w:rPr>
          <w:rFonts w:ascii="Arial" w:hAnsi="Arial" w:cs="Arial"/>
          <w:sz w:val="20"/>
          <w:szCs w:val="20"/>
        </w:rPr>
      </w:pPr>
      <w:r w:rsidRPr="00C64349">
        <w:rPr>
          <w:rFonts w:ascii="Arial" w:hAnsi="Arial" w:cs="Arial"/>
          <w:sz w:val="20"/>
          <w:szCs w:val="20"/>
        </w:rPr>
        <w:t>Рис.</w:t>
      </w:r>
      <w:r w:rsidR="009C4BD1">
        <w:rPr>
          <w:rFonts w:ascii="Arial" w:hAnsi="Arial" w:cs="Arial"/>
          <w:sz w:val="20"/>
          <w:szCs w:val="20"/>
        </w:rPr>
        <w:t>8</w:t>
      </w:r>
      <w:r w:rsidRPr="00C64349">
        <w:rPr>
          <w:rFonts w:ascii="Arial" w:hAnsi="Arial" w:cs="Arial"/>
          <w:sz w:val="20"/>
          <w:szCs w:val="20"/>
        </w:rPr>
        <w:t>. Динамика оценки качества товаров и услуг на рынках Чувашской Республики по мнению населения, %</w:t>
      </w:r>
    </w:p>
    <w:p w:rsidR="00BF053B" w:rsidRPr="00ED2FCF" w:rsidRDefault="00BF053B" w:rsidP="00BF053B">
      <w:pPr>
        <w:spacing w:after="0" w:line="240" w:lineRule="auto"/>
        <w:ind w:firstLine="709"/>
        <w:jc w:val="both"/>
        <w:rPr>
          <w:rFonts w:ascii="Arial" w:eastAsia="Times New Roman" w:hAnsi="Arial" w:cs="Arial"/>
          <w:lang w:eastAsia="ru-RU"/>
        </w:rPr>
      </w:pPr>
    </w:p>
    <w:p w:rsidR="00E7270E" w:rsidRPr="00BF053B" w:rsidRDefault="00E7270E" w:rsidP="00E7270E">
      <w:pPr>
        <w:spacing w:after="0" w:line="240" w:lineRule="auto"/>
        <w:ind w:firstLine="709"/>
        <w:contextualSpacing/>
        <w:jc w:val="both"/>
        <w:rPr>
          <w:rFonts w:ascii="Arial" w:hAnsi="Arial" w:cs="Arial"/>
          <w:i/>
          <w:sz w:val="20"/>
          <w:szCs w:val="20"/>
        </w:rPr>
      </w:pPr>
      <w:r w:rsidRPr="00BF053B">
        <w:rPr>
          <w:rFonts w:ascii="Arial" w:hAnsi="Arial" w:cs="Arial"/>
          <w:i/>
          <w:sz w:val="20"/>
          <w:szCs w:val="20"/>
        </w:rPr>
        <w:t>Для сведения: В 2017 г. высокая доля ответивших не довольных качеством предоставляемых услуг на следующих рынках: медицинские услуги (40,1%), услуги по управлению многоквартирными домами (29,8%), туристические услуги (туризм внутренний) (27,8%), общественный транспорт (26,5%), услуги отдыха и оздоровления детей (26,3%). Снизилась доля недовольных качеством респондентов по сравнению с 2016 годом по услугам по обслуживанию детей с ограниченными возможностями до 23,6% (было 28,2%), по услугам организаций культуры до 20,7% (было 26,9%), по социальным услугам населения – практически осталась на уровне 2016 года – 23,3% (было 23,4%).</w:t>
      </w:r>
    </w:p>
    <w:p w:rsidR="00BF053B" w:rsidRPr="00BF053B" w:rsidRDefault="00BF053B" w:rsidP="00BF053B">
      <w:pPr>
        <w:spacing w:after="0" w:line="240" w:lineRule="auto"/>
        <w:ind w:firstLine="709"/>
        <w:jc w:val="both"/>
        <w:rPr>
          <w:rFonts w:ascii="Arial" w:eastAsia="Times New Roman" w:hAnsi="Arial" w:cs="Arial"/>
          <w:lang w:eastAsia="ru-RU"/>
        </w:rPr>
      </w:pPr>
      <w:r w:rsidRPr="00BF053B">
        <w:rPr>
          <w:rFonts w:ascii="Arial" w:eastAsia="Times New Roman" w:hAnsi="Arial" w:cs="Arial"/>
          <w:lang w:eastAsia="ru-RU"/>
        </w:rPr>
        <w:t xml:space="preserve">Список проблемных товарных рынков не меняется из года в год, но как положительный момент можно отметить, что доля недовольных качеством респондентов снижается, за исключением общественного транспорта. </w:t>
      </w:r>
    </w:p>
    <w:p w:rsidR="00BF053B" w:rsidRPr="00C64349" w:rsidRDefault="00BF053B" w:rsidP="00BF053B">
      <w:pPr>
        <w:spacing w:after="0" w:line="240" w:lineRule="auto"/>
        <w:ind w:firstLine="709"/>
        <w:jc w:val="both"/>
        <w:rPr>
          <w:rFonts w:ascii="Arial" w:hAnsi="Arial" w:cs="Arial"/>
          <w:sz w:val="20"/>
          <w:szCs w:val="20"/>
        </w:rPr>
      </w:pPr>
      <w:r w:rsidRPr="00BF053B">
        <w:rPr>
          <w:rFonts w:ascii="Arial" w:eastAsia="Times New Roman" w:hAnsi="Arial" w:cs="Arial"/>
          <w:lang w:eastAsia="ru-RU"/>
        </w:rPr>
        <w:t xml:space="preserve">Вообщем-то и отраслевым министерствам и органам местного самоуправления необходимо подумать о мероприятиях по развитию конкуренции для решения выявленных проблем. </w:t>
      </w:r>
    </w:p>
    <w:p w:rsidR="00D55BF9" w:rsidRPr="00C64349" w:rsidRDefault="00D55BF9" w:rsidP="00D55BF9">
      <w:pPr>
        <w:spacing w:after="0" w:line="240" w:lineRule="auto"/>
        <w:ind w:firstLine="709"/>
        <w:jc w:val="both"/>
        <w:rPr>
          <w:rFonts w:ascii="Arial" w:eastAsia="Times New Roman" w:hAnsi="Arial" w:cs="Arial"/>
          <w:lang w:eastAsia="ru-RU"/>
        </w:rPr>
      </w:pPr>
      <w:r w:rsidRPr="00C64349">
        <w:rPr>
          <w:rFonts w:ascii="Arial" w:eastAsia="Times New Roman" w:hAnsi="Arial" w:cs="Arial"/>
          <w:lang w:eastAsia="ru-RU"/>
        </w:rPr>
        <w:t xml:space="preserve">По результатам анализа в динамике </w:t>
      </w:r>
      <w:r w:rsidRPr="00C64349">
        <w:rPr>
          <w:rFonts w:ascii="Arial" w:eastAsia="Times New Roman" w:hAnsi="Arial" w:cs="Arial"/>
          <w:i/>
          <w:lang w:eastAsia="ru-RU"/>
        </w:rPr>
        <w:t xml:space="preserve">(табл. </w:t>
      </w:r>
      <w:r>
        <w:rPr>
          <w:rFonts w:ascii="Arial" w:eastAsia="Times New Roman" w:hAnsi="Arial" w:cs="Arial"/>
          <w:i/>
          <w:lang w:eastAsia="ru-RU"/>
        </w:rPr>
        <w:t>5</w:t>
      </w:r>
      <w:r w:rsidRPr="00C64349">
        <w:rPr>
          <w:rFonts w:ascii="Arial" w:eastAsia="Times New Roman" w:hAnsi="Arial" w:cs="Arial"/>
          <w:i/>
          <w:lang w:eastAsia="ru-RU"/>
        </w:rPr>
        <w:t>)</w:t>
      </w:r>
      <w:r w:rsidRPr="00C64349">
        <w:rPr>
          <w:rFonts w:ascii="Arial" w:eastAsia="Times New Roman" w:hAnsi="Arial" w:cs="Arial"/>
          <w:lang w:eastAsia="ru-RU"/>
        </w:rPr>
        <w:t xml:space="preserve"> выявлены следующие тенденции:</w:t>
      </w:r>
    </w:p>
    <w:p w:rsidR="00D55BF9" w:rsidRPr="00C64349" w:rsidRDefault="00D55BF9" w:rsidP="00D55BF9">
      <w:pPr>
        <w:spacing w:after="0" w:line="240" w:lineRule="auto"/>
        <w:ind w:firstLine="709"/>
        <w:jc w:val="both"/>
        <w:rPr>
          <w:rFonts w:ascii="Arial" w:eastAsia="Times New Roman" w:hAnsi="Arial" w:cs="Arial"/>
          <w:i/>
          <w:lang w:eastAsia="ru-RU"/>
        </w:rPr>
      </w:pPr>
      <w:r w:rsidRPr="00C64349">
        <w:rPr>
          <w:rFonts w:ascii="Arial" w:eastAsia="Times New Roman" w:hAnsi="Arial" w:cs="Arial"/>
          <w:lang w:eastAsia="ru-RU"/>
        </w:rPr>
        <w:t xml:space="preserve">- постоянное снижение удовлетворенности качеством товаров и услуг по таким показателям, как продукты питания </w:t>
      </w:r>
      <w:r w:rsidRPr="00C64349">
        <w:rPr>
          <w:rFonts w:ascii="Arial" w:eastAsia="Times New Roman" w:hAnsi="Arial" w:cs="Arial"/>
          <w:i/>
          <w:lang w:eastAsia="ru-RU"/>
        </w:rPr>
        <w:t>(-1,8% в 2017 г. и -1,7% в 2018 г.),</w:t>
      </w:r>
      <w:r w:rsidRPr="00C64349">
        <w:rPr>
          <w:rFonts w:ascii="Arial" w:eastAsia="Times New Roman" w:hAnsi="Arial" w:cs="Arial"/>
          <w:lang w:eastAsia="ru-RU"/>
        </w:rPr>
        <w:t xml:space="preserve"> общественный транспорт </w:t>
      </w:r>
      <w:r w:rsidRPr="00C64349">
        <w:rPr>
          <w:rFonts w:ascii="Arial" w:eastAsia="Times New Roman" w:hAnsi="Arial" w:cs="Arial"/>
          <w:i/>
          <w:lang w:eastAsia="ru-RU"/>
        </w:rPr>
        <w:t>(-3,9% в 2017 г. и -3,3% в 2018 г.),</w:t>
      </w:r>
      <w:r w:rsidRPr="00C64349">
        <w:rPr>
          <w:rFonts w:ascii="Arial" w:eastAsia="Times New Roman" w:hAnsi="Arial" w:cs="Arial"/>
          <w:lang w:eastAsia="ru-RU"/>
        </w:rPr>
        <w:t xml:space="preserve"> обслуживание детей с ограниченными возможностями </w:t>
      </w:r>
      <w:r w:rsidRPr="00C64349">
        <w:rPr>
          <w:rFonts w:ascii="Arial" w:eastAsia="Times New Roman" w:hAnsi="Arial" w:cs="Arial"/>
          <w:i/>
          <w:lang w:eastAsia="ru-RU"/>
        </w:rPr>
        <w:t>(-6,8% в 2017 г. и  -0,4% в 2018 г.),</w:t>
      </w:r>
      <w:r w:rsidRPr="00C64349">
        <w:rPr>
          <w:rFonts w:ascii="Arial" w:eastAsia="Times New Roman" w:hAnsi="Arial" w:cs="Arial"/>
          <w:lang w:eastAsia="ru-RU"/>
        </w:rPr>
        <w:t xml:space="preserve"> сотовая связь </w:t>
      </w:r>
      <w:r w:rsidRPr="00C64349">
        <w:rPr>
          <w:rFonts w:ascii="Arial" w:eastAsia="Times New Roman" w:hAnsi="Arial" w:cs="Arial"/>
          <w:i/>
          <w:lang w:eastAsia="ru-RU"/>
        </w:rPr>
        <w:t>(-7,2% в 2017 г. и -6,5% в 2018 г.),</w:t>
      </w:r>
      <w:r w:rsidRPr="00C64349">
        <w:rPr>
          <w:rFonts w:ascii="Arial" w:eastAsia="Times New Roman" w:hAnsi="Arial" w:cs="Arial"/>
          <w:lang w:eastAsia="ru-RU"/>
        </w:rPr>
        <w:t xml:space="preserve"> водопровод </w:t>
      </w:r>
      <w:r w:rsidRPr="00C64349">
        <w:rPr>
          <w:rFonts w:ascii="Arial" w:eastAsia="Times New Roman" w:hAnsi="Arial" w:cs="Arial"/>
          <w:i/>
          <w:lang w:eastAsia="ru-RU"/>
        </w:rPr>
        <w:t>(-13,6% в 2017 г. и -1,5% в 2018 г.)</w:t>
      </w:r>
      <w:r w:rsidRPr="00C64349">
        <w:rPr>
          <w:rFonts w:ascii="Arial" w:eastAsia="Times New Roman" w:hAnsi="Arial" w:cs="Arial"/>
          <w:lang w:eastAsia="ru-RU"/>
        </w:rPr>
        <w:t xml:space="preserve"> и теплоснабжение </w:t>
      </w:r>
      <w:r w:rsidRPr="00C64349">
        <w:rPr>
          <w:rFonts w:ascii="Arial" w:eastAsia="Times New Roman" w:hAnsi="Arial" w:cs="Arial"/>
          <w:i/>
          <w:lang w:eastAsia="ru-RU"/>
        </w:rPr>
        <w:t>(-9,9% в 2017 г. и -3,7% в 2018 г.);</w:t>
      </w:r>
    </w:p>
    <w:p w:rsidR="00D55BF9" w:rsidRPr="00BF053B" w:rsidRDefault="00D55BF9" w:rsidP="00D55BF9">
      <w:pPr>
        <w:spacing w:after="0" w:line="240" w:lineRule="auto"/>
        <w:ind w:firstLine="709"/>
        <w:jc w:val="both"/>
        <w:rPr>
          <w:rFonts w:ascii="Times New Roman" w:hAnsi="Times New Roman"/>
          <w:color w:val="FF0000"/>
          <w:sz w:val="28"/>
          <w:szCs w:val="28"/>
        </w:rPr>
      </w:pPr>
      <w:r w:rsidRPr="00C64349">
        <w:rPr>
          <w:rFonts w:ascii="Arial" w:eastAsia="Times New Roman" w:hAnsi="Arial" w:cs="Arial"/>
          <w:lang w:eastAsia="ru-RU"/>
        </w:rPr>
        <w:t xml:space="preserve">- как положительный момент: постоянное увеличение удовлетворенности качеством товаров и услуг по таким показателям, как социальные услуги населению </w:t>
      </w:r>
      <w:r w:rsidRPr="00C64349">
        <w:rPr>
          <w:rFonts w:ascii="Arial" w:eastAsia="Times New Roman" w:hAnsi="Arial" w:cs="Arial"/>
          <w:i/>
          <w:lang w:eastAsia="ru-RU"/>
        </w:rPr>
        <w:t>(+5,5% в 2017 г. и +2,3% в 2018 г.) и</w:t>
      </w:r>
      <w:r w:rsidRPr="00C64349">
        <w:rPr>
          <w:rFonts w:ascii="Arial" w:eastAsia="Times New Roman" w:hAnsi="Arial" w:cs="Arial"/>
          <w:lang w:eastAsia="ru-RU"/>
        </w:rPr>
        <w:t xml:space="preserve"> туристские услуги </w:t>
      </w:r>
      <w:r w:rsidRPr="00C64349">
        <w:rPr>
          <w:rFonts w:ascii="Arial" w:eastAsia="Times New Roman" w:hAnsi="Arial" w:cs="Arial"/>
          <w:i/>
          <w:lang w:eastAsia="ru-RU"/>
        </w:rPr>
        <w:t>(+8,3% в 2017 г. и +2,0% в 2018 г.).</w:t>
      </w:r>
    </w:p>
    <w:p w:rsidR="00C64349" w:rsidRPr="00C64349" w:rsidRDefault="00C64349" w:rsidP="00C64349">
      <w:pPr>
        <w:spacing w:after="0" w:line="312" w:lineRule="auto"/>
        <w:jc w:val="right"/>
        <w:rPr>
          <w:rFonts w:ascii="Arial" w:hAnsi="Arial" w:cs="Arial"/>
          <w:sz w:val="20"/>
          <w:szCs w:val="20"/>
        </w:rPr>
      </w:pPr>
      <w:r w:rsidRPr="00C64349">
        <w:rPr>
          <w:rFonts w:ascii="Arial" w:hAnsi="Arial" w:cs="Arial"/>
          <w:sz w:val="20"/>
          <w:szCs w:val="20"/>
        </w:rPr>
        <w:t xml:space="preserve">Таблица </w:t>
      </w:r>
      <w:r w:rsidR="00BF053B">
        <w:rPr>
          <w:rFonts w:ascii="Arial" w:hAnsi="Arial" w:cs="Arial"/>
          <w:sz w:val="20"/>
          <w:szCs w:val="20"/>
        </w:rPr>
        <w:t>5</w:t>
      </w:r>
    </w:p>
    <w:p w:rsidR="00C64349" w:rsidRDefault="00C64349" w:rsidP="00C64349">
      <w:pPr>
        <w:spacing w:after="0" w:line="312" w:lineRule="auto"/>
        <w:jc w:val="center"/>
        <w:rPr>
          <w:rFonts w:ascii="Arial" w:hAnsi="Arial" w:cs="Arial"/>
          <w:sz w:val="20"/>
          <w:szCs w:val="20"/>
        </w:rPr>
      </w:pPr>
      <w:r w:rsidRPr="00C64349">
        <w:rPr>
          <w:rFonts w:ascii="Arial" w:hAnsi="Arial" w:cs="Arial"/>
          <w:sz w:val="20"/>
          <w:szCs w:val="20"/>
        </w:rPr>
        <w:t xml:space="preserve">Динамика уровня удовлетворенности населения качеством товаров и услуг на рынках </w:t>
      </w:r>
    </w:p>
    <w:p w:rsidR="00C64349" w:rsidRPr="00C64349" w:rsidRDefault="00BF053B" w:rsidP="00C64349">
      <w:pPr>
        <w:spacing w:after="0" w:line="312" w:lineRule="auto"/>
        <w:jc w:val="center"/>
        <w:rPr>
          <w:rFonts w:ascii="Arial" w:hAnsi="Arial" w:cs="Arial"/>
          <w:sz w:val="20"/>
          <w:szCs w:val="20"/>
        </w:rPr>
      </w:pPr>
      <w:r>
        <w:rPr>
          <w:rFonts w:ascii="Arial" w:hAnsi="Arial" w:cs="Arial"/>
          <w:sz w:val="20"/>
          <w:szCs w:val="20"/>
        </w:rPr>
        <w:t>Чув</w:t>
      </w:r>
      <w:r w:rsidR="00C64349" w:rsidRPr="00C64349">
        <w:rPr>
          <w:rFonts w:ascii="Arial" w:hAnsi="Arial" w:cs="Arial"/>
          <w:sz w:val="20"/>
          <w:szCs w:val="20"/>
        </w:rPr>
        <w:t>ашской Республики, %</w:t>
      </w:r>
    </w:p>
    <w:tbl>
      <w:tblPr>
        <w:tblW w:w="94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992"/>
        <w:gridCol w:w="993"/>
        <w:gridCol w:w="992"/>
        <w:gridCol w:w="1243"/>
        <w:gridCol w:w="1243"/>
      </w:tblGrid>
      <w:tr w:rsidR="00C64349" w:rsidRPr="00C64349" w:rsidTr="00D14F25">
        <w:trPr>
          <w:trHeight w:val="312"/>
          <w:tblHeader/>
        </w:trPr>
        <w:tc>
          <w:tcPr>
            <w:tcW w:w="3941" w:type="dxa"/>
            <w:shd w:val="clear" w:color="auto" w:fill="auto"/>
            <w:noWrap/>
            <w:vAlign w:val="center"/>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Показатель</w:t>
            </w:r>
          </w:p>
        </w:tc>
        <w:tc>
          <w:tcPr>
            <w:tcW w:w="992" w:type="dxa"/>
            <w:vAlign w:val="center"/>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2018 г.</w:t>
            </w:r>
          </w:p>
        </w:tc>
        <w:tc>
          <w:tcPr>
            <w:tcW w:w="993" w:type="dxa"/>
            <w:shd w:val="clear" w:color="auto" w:fill="auto"/>
            <w:noWrap/>
            <w:vAlign w:val="center"/>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2017 г.</w:t>
            </w:r>
          </w:p>
        </w:tc>
        <w:tc>
          <w:tcPr>
            <w:tcW w:w="992" w:type="dxa"/>
            <w:shd w:val="clear" w:color="auto" w:fill="auto"/>
            <w:noWrap/>
            <w:vAlign w:val="center"/>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2016 г.</w:t>
            </w:r>
          </w:p>
        </w:tc>
        <w:tc>
          <w:tcPr>
            <w:tcW w:w="1243" w:type="dxa"/>
            <w:vAlign w:val="center"/>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2018/</w:t>
            </w:r>
          </w:p>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2017 гг.</w:t>
            </w:r>
          </w:p>
        </w:tc>
        <w:tc>
          <w:tcPr>
            <w:tcW w:w="1243" w:type="dxa"/>
            <w:shd w:val="clear" w:color="auto" w:fill="auto"/>
            <w:noWrap/>
            <w:vAlign w:val="center"/>
            <w:hideMark/>
          </w:tcPr>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2017/</w:t>
            </w:r>
          </w:p>
          <w:p w:rsidR="00C64349" w:rsidRPr="00C64349" w:rsidRDefault="00C64349" w:rsidP="00C64349">
            <w:pPr>
              <w:spacing w:after="0" w:line="240" w:lineRule="auto"/>
              <w:jc w:val="center"/>
              <w:rPr>
                <w:rFonts w:ascii="Arial" w:eastAsia="Times New Roman" w:hAnsi="Arial" w:cs="Arial"/>
                <w:sz w:val="20"/>
                <w:szCs w:val="20"/>
                <w:lang w:eastAsia="ru-RU"/>
              </w:rPr>
            </w:pPr>
            <w:r w:rsidRPr="00C64349">
              <w:rPr>
                <w:rFonts w:ascii="Arial" w:eastAsia="Times New Roman" w:hAnsi="Arial" w:cs="Arial"/>
                <w:sz w:val="20"/>
                <w:szCs w:val="20"/>
                <w:lang w:eastAsia="ru-RU"/>
              </w:rPr>
              <w:t>2016 гг.</w:t>
            </w:r>
          </w:p>
        </w:tc>
      </w:tr>
      <w:tr w:rsidR="00C64349" w:rsidRPr="00C64349" w:rsidTr="00D14F25">
        <w:trPr>
          <w:trHeight w:val="312"/>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Продукты питания</w:t>
            </w:r>
          </w:p>
        </w:tc>
        <w:tc>
          <w:tcPr>
            <w:tcW w:w="992" w:type="dxa"/>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72,4</w:t>
            </w:r>
          </w:p>
        </w:tc>
        <w:tc>
          <w:tcPr>
            <w:tcW w:w="993" w:type="dxa"/>
            <w:shd w:val="clear" w:color="auto" w:fill="auto"/>
            <w:noWrap/>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74,1</w:t>
            </w:r>
          </w:p>
        </w:tc>
        <w:tc>
          <w:tcPr>
            <w:tcW w:w="992" w:type="dxa"/>
            <w:shd w:val="clear" w:color="auto" w:fill="auto"/>
            <w:noWrap/>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75,9</w:t>
            </w:r>
          </w:p>
        </w:tc>
        <w:tc>
          <w:tcPr>
            <w:tcW w:w="1243" w:type="dxa"/>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-1,7</w:t>
            </w:r>
          </w:p>
        </w:tc>
        <w:tc>
          <w:tcPr>
            <w:tcW w:w="1243" w:type="dxa"/>
            <w:shd w:val="clear" w:color="auto" w:fill="auto"/>
            <w:noWrap/>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-1,8</w:t>
            </w:r>
          </w:p>
        </w:tc>
      </w:tr>
      <w:tr w:rsidR="00C64349" w:rsidRPr="00C64349" w:rsidTr="00D14F25">
        <w:trPr>
          <w:trHeight w:val="312"/>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Общественный транспорт</w:t>
            </w:r>
          </w:p>
        </w:tc>
        <w:tc>
          <w:tcPr>
            <w:tcW w:w="992" w:type="dxa"/>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55,8</w:t>
            </w:r>
          </w:p>
        </w:tc>
        <w:tc>
          <w:tcPr>
            <w:tcW w:w="993" w:type="dxa"/>
            <w:shd w:val="clear" w:color="auto" w:fill="auto"/>
            <w:noWrap/>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59,1</w:t>
            </w:r>
          </w:p>
        </w:tc>
        <w:tc>
          <w:tcPr>
            <w:tcW w:w="992" w:type="dxa"/>
            <w:shd w:val="clear" w:color="auto" w:fill="auto"/>
            <w:noWrap/>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63</w:t>
            </w:r>
          </w:p>
        </w:tc>
        <w:tc>
          <w:tcPr>
            <w:tcW w:w="1243" w:type="dxa"/>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-3,3</w:t>
            </w:r>
          </w:p>
        </w:tc>
        <w:tc>
          <w:tcPr>
            <w:tcW w:w="1243" w:type="dxa"/>
            <w:shd w:val="clear" w:color="auto" w:fill="auto"/>
            <w:noWrap/>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-3,9</w:t>
            </w:r>
          </w:p>
        </w:tc>
      </w:tr>
      <w:tr w:rsidR="00C64349" w:rsidRPr="00C64349" w:rsidTr="00D14F25">
        <w:trPr>
          <w:trHeight w:val="312"/>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Лекарственные препараты</w:t>
            </w:r>
          </w:p>
        </w:tc>
        <w:tc>
          <w:tcPr>
            <w:tcW w:w="992" w:type="dxa"/>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65,1</w:t>
            </w:r>
          </w:p>
        </w:tc>
        <w:tc>
          <w:tcPr>
            <w:tcW w:w="993" w:type="dxa"/>
            <w:shd w:val="clear" w:color="auto" w:fill="auto"/>
            <w:noWrap/>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67,8</w:t>
            </w:r>
          </w:p>
        </w:tc>
        <w:tc>
          <w:tcPr>
            <w:tcW w:w="992" w:type="dxa"/>
            <w:shd w:val="clear" w:color="auto" w:fill="auto"/>
            <w:noWrap/>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66</w:t>
            </w:r>
          </w:p>
        </w:tc>
        <w:tc>
          <w:tcPr>
            <w:tcW w:w="1243" w:type="dxa"/>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-2,7</w:t>
            </w:r>
          </w:p>
        </w:tc>
        <w:tc>
          <w:tcPr>
            <w:tcW w:w="1243" w:type="dxa"/>
            <w:shd w:val="clear" w:color="auto" w:fill="auto"/>
            <w:noWrap/>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1,8</w:t>
            </w:r>
          </w:p>
        </w:tc>
      </w:tr>
      <w:tr w:rsidR="00C64349" w:rsidRPr="00C64349" w:rsidTr="00D14F25">
        <w:trPr>
          <w:trHeight w:val="312"/>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Медицинские услуги</w:t>
            </w:r>
          </w:p>
        </w:tc>
        <w:tc>
          <w:tcPr>
            <w:tcW w:w="992" w:type="dxa"/>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48,5</w:t>
            </w:r>
          </w:p>
        </w:tc>
        <w:tc>
          <w:tcPr>
            <w:tcW w:w="993" w:type="dxa"/>
            <w:shd w:val="clear" w:color="auto" w:fill="auto"/>
            <w:noWrap/>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42,1</w:t>
            </w:r>
          </w:p>
        </w:tc>
        <w:tc>
          <w:tcPr>
            <w:tcW w:w="992" w:type="dxa"/>
            <w:shd w:val="clear" w:color="auto" w:fill="auto"/>
            <w:noWrap/>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47,8</w:t>
            </w:r>
          </w:p>
        </w:tc>
        <w:tc>
          <w:tcPr>
            <w:tcW w:w="1243" w:type="dxa"/>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+6,4</w:t>
            </w:r>
          </w:p>
        </w:tc>
        <w:tc>
          <w:tcPr>
            <w:tcW w:w="1243" w:type="dxa"/>
            <w:shd w:val="clear" w:color="auto" w:fill="auto"/>
            <w:noWrap/>
            <w:vAlign w:val="center"/>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-5,7</w:t>
            </w:r>
          </w:p>
        </w:tc>
      </w:tr>
      <w:tr w:rsidR="00C64349" w:rsidRPr="00C64349" w:rsidTr="00D14F25">
        <w:trPr>
          <w:trHeight w:val="624"/>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Услуги учреждений дошкольного образования</w:t>
            </w:r>
          </w:p>
        </w:tc>
        <w:tc>
          <w:tcPr>
            <w:tcW w:w="992"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57,2</w:t>
            </w:r>
          </w:p>
        </w:tc>
        <w:tc>
          <w:tcPr>
            <w:tcW w:w="99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67,8</w:t>
            </w:r>
          </w:p>
        </w:tc>
        <w:tc>
          <w:tcPr>
            <w:tcW w:w="992"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lang w:val="en-US"/>
              </w:rPr>
            </w:pPr>
            <w:r w:rsidRPr="00C64349">
              <w:rPr>
                <w:rFonts w:ascii="Arial" w:hAnsi="Arial" w:cs="Arial"/>
                <w:sz w:val="20"/>
                <w:szCs w:val="20"/>
              </w:rPr>
              <w:t>52,</w:t>
            </w:r>
            <w:r w:rsidRPr="00C64349">
              <w:rPr>
                <w:rFonts w:ascii="Arial" w:hAnsi="Arial" w:cs="Arial"/>
                <w:sz w:val="20"/>
                <w:szCs w:val="20"/>
                <w:lang w:val="en-US"/>
              </w:rPr>
              <w:t>5</w:t>
            </w:r>
          </w:p>
        </w:tc>
        <w:tc>
          <w:tcPr>
            <w:tcW w:w="1243"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-10,6</w:t>
            </w:r>
          </w:p>
        </w:tc>
        <w:tc>
          <w:tcPr>
            <w:tcW w:w="124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+15,3</w:t>
            </w:r>
          </w:p>
        </w:tc>
      </w:tr>
      <w:tr w:rsidR="00C64349" w:rsidRPr="00C64349" w:rsidTr="00D14F25">
        <w:trPr>
          <w:trHeight w:val="274"/>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Социальные услуги населения</w:t>
            </w:r>
          </w:p>
        </w:tc>
        <w:tc>
          <w:tcPr>
            <w:tcW w:w="992"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48,5</w:t>
            </w:r>
          </w:p>
        </w:tc>
        <w:tc>
          <w:tcPr>
            <w:tcW w:w="99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46,2</w:t>
            </w:r>
          </w:p>
        </w:tc>
        <w:tc>
          <w:tcPr>
            <w:tcW w:w="992"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lang w:val="en-US"/>
              </w:rPr>
            </w:pPr>
            <w:r w:rsidRPr="00C64349">
              <w:rPr>
                <w:rFonts w:ascii="Arial" w:hAnsi="Arial" w:cs="Arial"/>
                <w:sz w:val="20"/>
                <w:szCs w:val="20"/>
                <w:lang w:val="en-US"/>
              </w:rPr>
              <w:t>40</w:t>
            </w:r>
            <w:r w:rsidRPr="00C64349">
              <w:rPr>
                <w:rFonts w:ascii="Arial" w:hAnsi="Arial" w:cs="Arial"/>
                <w:sz w:val="20"/>
                <w:szCs w:val="20"/>
              </w:rPr>
              <w:t>,</w:t>
            </w:r>
            <w:r w:rsidRPr="00C64349">
              <w:rPr>
                <w:rFonts w:ascii="Arial" w:hAnsi="Arial" w:cs="Arial"/>
                <w:sz w:val="20"/>
                <w:szCs w:val="20"/>
                <w:lang w:val="en-US"/>
              </w:rPr>
              <w:t>7</w:t>
            </w:r>
          </w:p>
        </w:tc>
        <w:tc>
          <w:tcPr>
            <w:tcW w:w="1243"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+2,3</w:t>
            </w:r>
          </w:p>
        </w:tc>
        <w:tc>
          <w:tcPr>
            <w:tcW w:w="124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+5,5</w:t>
            </w:r>
          </w:p>
        </w:tc>
      </w:tr>
      <w:tr w:rsidR="00C64349" w:rsidRPr="00C64349" w:rsidTr="00D14F25">
        <w:trPr>
          <w:trHeight w:val="624"/>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Услуги отдыха и оздоровления де</w:t>
            </w:r>
            <w:r w:rsidRPr="00C64349">
              <w:rPr>
                <w:rFonts w:ascii="Arial" w:eastAsia="Times New Roman" w:hAnsi="Arial" w:cs="Arial"/>
                <w:color w:val="000000"/>
                <w:sz w:val="20"/>
                <w:szCs w:val="20"/>
                <w:lang w:eastAsia="ru-RU"/>
              </w:rPr>
              <w:softHyphen/>
              <w:t>тей</w:t>
            </w:r>
          </w:p>
        </w:tc>
        <w:tc>
          <w:tcPr>
            <w:tcW w:w="992"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44,9</w:t>
            </w:r>
          </w:p>
        </w:tc>
        <w:tc>
          <w:tcPr>
            <w:tcW w:w="99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44,4</w:t>
            </w:r>
          </w:p>
        </w:tc>
        <w:tc>
          <w:tcPr>
            <w:tcW w:w="992"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48,9</w:t>
            </w:r>
          </w:p>
        </w:tc>
        <w:tc>
          <w:tcPr>
            <w:tcW w:w="1243"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+0,5</w:t>
            </w:r>
          </w:p>
        </w:tc>
        <w:tc>
          <w:tcPr>
            <w:tcW w:w="124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-4,5</w:t>
            </w:r>
          </w:p>
        </w:tc>
      </w:tr>
      <w:tr w:rsidR="00C64349" w:rsidRPr="00C64349" w:rsidTr="00D14F25">
        <w:trPr>
          <w:trHeight w:val="624"/>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Услуги дополнительного образова</w:t>
            </w:r>
            <w:r w:rsidRPr="00C64349">
              <w:rPr>
                <w:rFonts w:ascii="Arial" w:eastAsia="Times New Roman" w:hAnsi="Arial" w:cs="Arial"/>
                <w:color w:val="000000"/>
                <w:sz w:val="20"/>
                <w:szCs w:val="20"/>
                <w:lang w:eastAsia="ru-RU"/>
              </w:rPr>
              <w:softHyphen/>
              <w:t>ния детей</w:t>
            </w:r>
          </w:p>
        </w:tc>
        <w:tc>
          <w:tcPr>
            <w:tcW w:w="992"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49,4</w:t>
            </w:r>
          </w:p>
        </w:tc>
        <w:tc>
          <w:tcPr>
            <w:tcW w:w="99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56,4</w:t>
            </w:r>
          </w:p>
        </w:tc>
        <w:tc>
          <w:tcPr>
            <w:tcW w:w="992"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54,8</w:t>
            </w:r>
          </w:p>
        </w:tc>
        <w:tc>
          <w:tcPr>
            <w:tcW w:w="1243"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-7,0</w:t>
            </w:r>
          </w:p>
        </w:tc>
        <w:tc>
          <w:tcPr>
            <w:tcW w:w="124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+1,6</w:t>
            </w:r>
          </w:p>
        </w:tc>
      </w:tr>
      <w:tr w:rsidR="00C64349" w:rsidRPr="00C64349" w:rsidTr="00D14F25">
        <w:trPr>
          <w:trHeight w:val="139"/>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Услуги организаций культуры</w:t>
            </w:r>
          </w:p>
        </w:tc>
        <w:tc>
          <w:tcPr>
            <w:tcW w:w="992"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53,5</w:t>
            </w:r>
          </w:p>
        </w:tc>
        <w:tc>
          <w:tcPr>
            <w:tcW w:w="99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55,7</w:t>
            </w:r>
          </w:p>
        </w:tc>
        <w:tc>
          <w:tcPr>
            <w:tcW w:w="992"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34,0</w:t>
            </w:r>
          </w:p>
        </w:tc>
        <w:tc>
          <w:tcPr>
            <w:tcW w:w="1243"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-2,2</w:t>
            </w:r>
          </w:p>
        </w:tc>
        <w:tc>
          <w:tcPr>
            <w:tcW w:w="124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+21,7</w:t>
            </w:r>
          </w:p>
        </w:tc>
      </w:tr>
      <w:tr w:rsidR="00C64349" w:rsidRPr="00C64349" w:rsidTr="00D14F25">
        <w:trPr>
          <w:trHeight w:val="563"/>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Туристические услуги (туризм внутренний)</w:t>
            </w:r>
          </w:p>
        </w:tc>
        <w:tc>
          <w:tcPr>
            <w:tcW w:w="992"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37,6</w:t>
            </w:r>
          </w:p>
        </w:tc>
        <w:tc>
          <w:tcPr>
            <w:tcW w:w="99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35,6</w:t>
            </w:r>
          </w:p>
        </w:tc>
        <w:tc>
          <w:tcPr>
            <w:tcW w:w="992"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27,3</w:t>
            </w:r>
          </w:p>
        </w:tc>
        <w:tc>
          <w:tcPr>
            <w:tcW w:w="1243"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+2,0</w:t>
            </w:r>
          </w:p>
        </w:tc>
        <w:tc>
          <w:tcPr>
            <w:tcW w:w="124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+8,3</w:t>
            </w:r>
          </w:p>
        </w:tc>
      </w:tr>
      <w:tr w:rsidR="00C64349" w:rsidRPr="00C64349" w:rsidTr="00D14F25">
        <w:trPr>
          <w:trHeight w:val="705"/>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Обслуживание детей с ограничен</w:t>
            </w:r>
            <w:r w:rsidRPr="00C64349">
              <w:rPr>
                <w:rFonts w:ascii="Arial" w:eastAsia="Times New Roman" w:hAnsi="Arial" w:cs="Arial"/>
                <w:color w:val="000000"/>
                <w:sz w:val="20"/>
                <w:szCs w:val="20"/>
                <w:lang w:eastAsia="ru-RU"/>
              </w:rPr>
              <w:softHyphen/>
              <w:t>ными возможностями</w:t>
            </w:r>
          </w:p>
        </w:tc>
        <w:tc>
          <w:tcPr>
            <w:tcW w:w="992"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32,5</w:t>
            </w:r>
          </w:p>
        </w:tc>
        <w:tc>
          <w:tcPr>
            <w:tcW w:w="99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32,9</w:t>
            </w:r>
          </w:p>
        </w:tc>
        <w:tc>
          <w:tcPr>
            <w:tcW w:w="992"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39,7</w:t>
            </w:r>
          </w:p>
        </w:tc>
        <w:tc>
          <w:tcPr>
            <w:tcW w:w="1243"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-0,4</w:t>
            </w:r>
          </w:p>
        </w:tc>
        <w:tc>
          <w:tcPr>
            <w:tcW w:w="124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-6,8</w:t>
            </w:r>
          </w:p>
        </w:tc>
      </w:tr>
      <w:tr w:rsidR="00C64349" w:rsidRPr="00C64349" w:rsidTr="00D14F25">
        <w:trPr>
          <w:trHeight w:val="505"/>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Услуги по управлению многоквар</w:t>
            </w:r>
            <w:r w:rsidRPr="00C64349">
              <w:rPr>
                <w:rFonts w:ascii="Arial" w:eastAsia="Times New Roman" w:hAnsi="Arial" w:cs="Arial"/>
                <w:color w:val="000000"/>
                <w:sz w:val="20"/>
                <w:szCs w:val="20"/>
                <w:lang w:eastAsia="ru-RU"/>
              </w:rPr>
              <w:softHyphen/>
              <w:t>тирными домами</w:t>
            </w:r>
          </w:p>
        </w:tc>
        <w:tc>
          <w:tcPr>
            <w:tcW w:w="992"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40,0</w:t>
            </w:r>
          </w:p>
        </w:tc>
        <w:tc>
          <w:tcPr>
            <w:tcW w:w="99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36,3</w:t>
            </w:r>
          </w:p>
        </w:tc>
        <w:tc>
          <w:tcPr>
            <w:tcW w:w="992"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82,6</w:t>
            </w:r>
          </w:p>
        </w:tc>
        <w:tc>
          <w:tcPr>
            <w:tcW w:w="1243"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+3,7</w:t>
            </w:r>
          </w:p>
        </w:tc>
        <w:tc>
          <w:tcPr>
            <w:tcW w:w="124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-46,3</w:t>
            </w:r>
          </w:p>
        </w:tc>
      </w:tr>
      <w:tr w:rsidR="00C64349" w:rsidRPr="00C64349" w:rsidTr="00D14F25">
        <w:trPr>
          <w:trHeight w:val="312"/>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Сотовая связь</w:t>
            </w:r>
          </w:p>
        </w:tc>
        <w:tc>
          <w:tcPr>
            <w:tcW w:w="992"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74,1</w:t>
            </w:r>
          </w:p>
        </w:tc>
        <w:tc>
          <w:tcPr>
            <w:tcW w:w="99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80,6</w:t>
            </w:r>
          </w:p>
        </w:tc>
        <w:tc>
          <w:tcPr>
            <w:tcW w:w="992"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87,8</w:t>
            </w:r>
          </w:p>
        </w:tc>
        <w:tc>
          <w:tcPr>
            <w:tcW w:w="1243"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-6,5</w:t>
            </w:r>
          </w:p>
        </w:tc>
        <w:tc>
          <w:tcPr>
            <w:tcW w:w="124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-7,2</w:t>
            </w:r>
          </w:p>
        </w:tc>
      </w:tr>
      <w:tr w:rsidR="00C64349" w:rsidRPr="00C64349" w:rsidTr="00D14F25">
        <w:trPr>
          <w:trHeight w:val="312"/>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Интернет</w:t>
            </w:r>
          </w:p>
        </w:tc>
        <w:tc>
          <w:tcPr>
            <w:tcW w:w="992"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71,3</w:t>
            </w:r>
          </w:p>
        </w:tc>
        <w:tc>
          <w:tcPr>
            <w:tcW w:w="99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75,3</w:t>
            </w:r>
          </w:p>
        </w:tc>
        <w:tc>
          <w:tcPr>
            <w:tcW w:w="992"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74,1</w:t>
            </w:r>
          </w:p>
        </w:tc>
        <w:tc>
          <w:tcPr>
            <w:tcW w:w="1243"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-4,0</w:t>
            </w:r>
          </w:p>
        </w:tc>
        <w:tc>
          <w:tcPr>
            <w:tcW w:w="124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+1,2</w:t>
            </w:r>
          </w:p>
        </w:tc>
      </w:tr>
      <w:tr w:rsidR="00C64349" w:rsidRPr="00C64349" w:rsidTr="00D14F25">
        <w:trPr>
          <w:trHeight w:val="312"/>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Водопровод</w:t>
            </w:r>
          </w:p>
        </w:tc>
        <w:tc>
          <w:tcPr>
            <w:tcW w:w="992"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67,0</w:t>
            </w:r>
          </w:p>
        </w:tc>
        <w:tc>
          <w:tcPr>
            <w:tcW w:w="99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68,5</w:t>
            </w:r>
          </w:p>
        </w:tc>
        <w:tc>
          <w:tcPr>
            <w:tcW w:w="992"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82,1</w:t>
            </w:r>
          </w:p>
        </w:tc>
        <w:tc>
          <w:tcPr>
            <w:tcW w:w="1243"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-1,5</w:t>
            </w:r>
          </w:p>
        </w:tc>
        <w:tc>
          <w:tcPr>
            <w:tcW w:w="124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-13,6</w:t>
            </w:r>
          </w:p>
        </w:tc>
      </w:tr>
      <w:tr w:rsidR="00C64349" w:rsidRPr="00C64349" w:rsidTr="00D14F25">
        <w:trPr>
          <w:trHeight w:val="312"/>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Электроснабжение</w:t>
            </w:r>
          </w:p>
        </w:tc>
        <w:tc>
          <w:tcPr>
            <w:tcW w:w="992"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75,6</w:t>
            </w:r>
          </w:p>
        </w:tc>
        <w:tc>
          <w:tcPr>
            <w:tcW w:w="99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81,6</w:t>
            </w:r>
          </w:p>
        </w:tc>
        <w:tc>
          <w:tcPr>
            <w:tcW w:w="992"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73,9</w:t>
            </w:r>
          </w:p>
        </w:tc>
        <w:tc>
          <w:tcPr>
            <w:tcW w:w="1243"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-6,0</w:t>
            </w:r>
          </w:p>
        </w:tc>
        <w:tc>
          <w:tcPr>
            <w:tcW w:w="124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+7,7</w:t>
            </w:r>
          </w:p>
        </w:tc>
      </w:tr>
      <w:tr w:rsidR="00C64349" w:rsidRPr="00C64349" w:rsidTr="00D14F25">
        <w:trPr>
          <w:trHeight w:val="312"/>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Теплоснабжение</w:t>
            </w:r>
          </w:p>
        </w:tc>
        <w:tc>
          <w:tcPr>
            <w:tcW w:w="992"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68,5</w:t>
            </w:r>
          </w:p>
        </w:tc>
        <w:tc>
          <w:tcPr>
            <w:tcW w:w="99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72,2</w:t>
            </w:r>
          </w:p>
        </w:tc>
        <w:tc>
          <w:tcPr>
            <w:tcW w:w="992"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82,1</w:t>
            </w:r>
          </w:p>
        </w:tc>
        <w:tc>
          <w:tcPr>
            <w:tcW w:w="1243"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-3,7</w:t>
            </w:r>
          </w:p>
        </w:tc>
        <w:tc>
          <w:tcPr>
            <w:tcW w:w="124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-9,9</w:t>
            </w:r>
          </w:p>
        </w:tc>
      </w:tr>
      <w:tr w:rsidR="00C64349" w:rsidRPr="00C64349" w:rsidTr="00D14F25">
        <w:trPr>
          <w:trHeight w:val="312"/>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Газоснабжение</w:t>
            </w:r>
          </w:p>
        </w:tc>
        <w:tc>
          <w:tcPr>
            <w:tcW w:w="992"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76,1</w:t>
            </w:r>
          </w:p>
        </w:tc>
        <w:tc>
          <w:tcPr>
            <w:tcW w:w="99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83,8</w:t>
            </w:r>
          </w:p>
        </w:tc>
        <w:tc>
          <w:tcPr>
            <w:tcW w:w="992"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53,5</w:t>
            </w:r>
          </w:p>
        </w:tc>
        <w:tc>
          <w:tcPr>
            <w:tcW w:w="1243"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-7,7</w:t>
            </w:r>
          </w:p>
        </w:tc>
        <w:tc>
          <w:tcPr>
            <w:tcW w:w="124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+30,3</w:t>
            </w:r>
          </w:p>
        </w:tc>
      </w:tr>
      <w:tr w:rsidR="00C64349" w:rsidRPr="00C64349" w:rsidTr="00D14F25">
        <w:trPr>
          <w:trHeight w:val="312"/>
        </w:trPr>
        <w:tc>
          <w:tcPr>
            <w:tcW w:w="3941" w:type="dxa"/>
            <w:shd w:val="clear" w:color="auto" w:fill="auto"/>
            <w:vAlign w:val="center"/>
            <w:hideMark/>
          </w:tcPr>
          <w:p w:rsidR="00C64349" w:rsidRPr="00C64349" w:rsidRDefault="00C64349" w:rsidP="00C64349">
            <w:pPr>
              <w:spacing w:after="0" w:line="240" w:lineRule="auto"/>
              <w:jc w:val="both"/>
              <w:rPr>
                <w:rFonts w:ascii="Arial" w:eastAsia="Times New Roman" w:hAnsi="Arial" w:cs="Arial"/>
                <w:color w:val="000000"/>
                <w:sz w:val="20"/>
                <w:szCs w:val="20"/>
                <w:lang w:eastAsia="ru-RU"/>
              </w:rPr>
            </w:pPr>
            <w:r w:rsidRPr="00C64349">
              <w:rPr>
                <w:rFonts w:ascii="Arial" w:eastAsia="Times New Roman" w:hAnsi="Arial" w:cs="Arial"/>
                <w:color w:val="000000"/>
                <w:sz w:val="20"/>
                <w:szCs w:val="20"/>
                <w:lang w:eastAsia="ru-RU"/>
              </w:rPr>
              <w:t>Новое жилье</w:t>
            </w:r>
          </w:p>
        </w:tc>
        <w:tc>
          <w:tcPr>
            <w:tcW w:w="992"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49,8</w:t>
            </w:r>
          </w:p>
        </w:tc>
        <w:tc>
          <w:tcPr>
            <w:tcW w:w="99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46,8</w:t>
            </w:r>
          </w:p>
        </w:tc>
        <w:tc>
          <w:tcPr>
            <w:tcW w:w="992"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47,4</w:t>
            </w:r>
          </w:p>
        </w:tc>
        <w:tc>
          <w:tcPr>
            <w:tcW w:w="1243" w:type="dxa"/>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+3,0</w:t>
            </w:r>
          </w:p>
        </w:tc>
        <w:tc>
          <w:tcPr>
            <w:tcW w:w="1243" w:type="dxa"/>
            <w:shd w:val="clear" w:color="auto" w:fill="auto"/>
            <w:noWrap/>
            <w:vAlign w:val="bottom"/>
          </w:tcPr>
          <w:p w:rsidR="00C64349" w:rsidRPr="00C64349" w:rsidRDefault="00C64349" w:rsidP="00C64349">
            <w:pPr>
              <w:spacing w:after="0" w:line="240" w:lineRule="auto"/>
              <w:jc w:val="center"/>
              <w:rPr>
                <w:rFonts w:ascii="Arial" w:hAnsi="Arial" w:cs="Arial"/>
                <w:sz w:val="20"/>
                <w:szCs w:val="20"/>
              </w:rPr>
            </w:pPr>
            <w:r w:rsidRPr="00C64349">
              <w:rPr>
                <w:rFonts w:ascii="Arial" w:hAnsi="Arial" w:cs="Arial"/>
                <w:sz w:val="20"/>
                <w:szCs w:val="20"/>
              </w:rPr>
              <w:t>-0,6</w:t>
            </w:r>
          </w:p>
        </w:tc>
      </w:tr>
    </w:tbl>
    <w:p w:rsidR="00C64349" w:rsidRPr="00C64349" w:rsidRDefault="00C64349" w:rsidP="00C64349">
      <w:pPr>
        <w:spacing w:after="0" w:line="312" w:lineRule="auto"/>
        <w:jc w:val="both"/>
        <w:rPr>
          <w:rFonts w:ascii="Arial" w:eastAsia="Times New Roman" w:hAnsi="Arial" w:cs="Arial"/>
          <w:color w:val="000000"/>
          <w:sz w:val="20"/>
          <w:szCs w:val="20"/>
          <w:highlight w:val="yellow"/>
          <w:lang w:eastAsia="ru-RU"/>
        </w:rPr>
      </w:pPr>
    </w:p>
    <w:p w:rsidR="00293CE4" w:rsidRPr="00BF053B" w:rsidRDefault="00293CE4" w:rsidP="00D10E43">
      <w:pPr>
        <w:spacing w:after="0" w:line="240" w:lineRule="auto"/>
        <w:ind w:firstLine="709"/>
        <w:jc w:val="both"/>
        <w:rPr>
          <w:rFonts w:ascii="Arial" w:hAnsi="Arial" w:cs="Arial"/>
          <w:highlight w:val="yellow"/>
        </w:rPr>
      </w:pPr>
      <w:r w:rsidRPr="00BF053B">
        <w:rPr>
          <w:rFonts w:ascii="Arial" w:hAnsi="Arial" w:cs="Arial"/>
        </w:rPr>
        <w:t xml:space="preserve">Несмотря на отмеченное выше широкое предложение и неплохое качество товаров и услуг на целевых рынках, жители республики чаще </w:t>
      </w:r>
      <w:r w:rsidRPr="00477E14">
        <w:rPr>
          <w:rFonts w:ascii="Arial" w:hAnsi="Arial" w:cs="Arial"/>
          <w:b/>
        </w:rPr>
        <w:t>не довольны уровнем цен</w:t>
      </w:r>
      <w:r w:rsidRPr="00BF053B">
        <w:rPr>
          <w:rFonts w:ascii="Arial" w:hAnsi="Arial" w:cs="Arial"/>
        </w:rPr>
        <w:t>.</w:t>
      </w:r>
      <w:r w:rsidRPr="00BF053B">
        <w:rPr>
          <w:rFonts w:ascii="Arial" w:hAnsi="Arial" w:cs="Arial"/>
          <w:highlight w:val="yellow"/>
        </w:rPr>
        <w:t xml:space="preserve"> </w:t>
      </w:r>
    </w:p>
    <w:p w:rsidR="005C521C" w:rsidRPr="005C521C" w:rsidRDefault="005C521C" w:rsidP="005C521C">
      <w:pPr>
        <w:spacing w:after="0" w:line="240" w:lineRule="auto"/>
        <w:ind w:firstLine="709"/>
        <w:jc w:val="both"/>
        <w:rPr>
          <w:rFonts w:ascii="Arial" w:eastAsia="Times New Roman" w:hAnsi="Arial" w:cs="Arial"/>
          <w:i/>
          <w:lang w:eastAsia="ru-RU"/>
        </w:rPr>
      </w:pPr>
      <w:r w:rsidRPr="005C521C">
        <w:rPr>
          <w:rFonts w:ascii="Arial" w:eastAsia="Times New Roman" w:hAnsi="Arial" w:cs="Arial"/>
          <w:lang w:eastAsia="ru-RU"/>
        </w:rPr>
        <w:t xml:space="preserve">В целом по выборке </w:t>
      </w:r>
      <w:r w:rsidRPr="005C521C">
        <w:rPr>
          <w:rFonts w:ascii="Arial" w:eastAsia="Times New Roman" w:hAnsi="Arial" w:cs="Arial"/>
          <w:b/>
          <w:lang w:eastAsia="ru-RU"/>
        </w:rPr>
        <w:t>приемлемым и скорее приемлемым уровень цен</w:t>
      </w:r>
      <w:r w:rsidRPr="005C521C">
        <w:rPr>
          <w:rFonts w:ascii="Arial" w:eastAsia="Times New Roman" w:hAnsi="Arial" w:cs="Arial"/>
          <w:lang w:eastAsia="ru-RU"/>
        </w:rPr>
        <w:t xml:space="preserve"> по итогам 2018 года считают 43,2% респондентов, что на 4,8 процентных пункта больше, чем в 2017 году (38,4%). Вместе с тем на 7,5 процентных пункта снизилась доля респондентов, не довольных сложившимся уровнем цен на товары и услуги (32,5% в 2018 году, в 2017 г. – 40%) (рис. </w:t>
      </w:r>
      <w:r w:rsidR="003C19BF">
        <w:rPr>
          <w:rFonts w:ascii="Arial" w:eastAsia="Times New Roman" w:hAnsi="Arial" w:cs="Arial"/>
          <w:lang w:eastAsia="ru-RU"/>
        </w:rPr>
        <w:t>9</w:t>
      </w:r>
      <w:r w:rsidRPr="005C521C">
        <w:rPr>
          <w:rFonts w:ascii="Arial" w:eastAsia="Times New Roman" w:hAnsi="Arial" w:cs="Arial"/>
          <w:lang w:eastAsia="ru-RU"/>
        </w:rPr>
        <w:t>).</w:t>
      </w:r>
    </w:p>
    <w:p w:rsidR="005C521C" w:rsidRPr="005C521C" w:rsidRDefault="005C521C" w:rsidP="005C521C">
      <w:pPr>
        <w:spacing w:after="0" w:line="240" w:lineRule="auto"/>
        <w:ind w:firstLine="709"/>
        <w:jc w:val="both"/>
        <w:rPr>
          <w:rFonts w:ascii="Arial" w:eastAsia="Times New Roman" w:hAnsi="Arial" w:cs="Arial"/>
          <w:lang w:eastAsia="ru-RU"/>
        </w:rPr>
      </w:pPr>
      <w:r w:rsidRPr="005C521C">
        <w:rPr>
          <w:rFonts w:ascii="Arial" w:eastAsia="Times New Roman" w:hAnsi="Arial" w:cs="Arial"/>
          <w:lang w:eastAsia="ru-RU"/>
        </w:rPr>
        <w:t>По результатам анализа (</w:t>
      </w:r>
      <w:r w:rsidRPr="005C521C">
        <w:rPr>
          <w:rFonts w:ascii="Arial" w:eastAsia="Times New Roman" w:hAnsi="Arial" w:cs="Arial"/>
          <w:i/>
          <w:lang w:eastAsia="ru-RU"/>
        </w:rPr>
        <w:t xml:space="preserve">табл. </w:t>
      </w:r>
      <w:r>
        <w:rPr>
          <w:rFonts w:ascii="Arial" w:eastAsia="Times New Roman" w:hAnsi="Arial" w:cs="Arial"/>
          <w:i/>
          <w:lang w:eastAsia="ru-RU"/>
        </w:rPr>
        <w:t>6</w:t>
      </w:r>
      <w:r w:rsidRPr="005C521C">
        <w:rPr>
          <w:rFonts w:ascii="Arial" w:eastAsia="Times New Roman" w:hAnsi="Arial" w:cs="Arial"/>
          <w:i/>
          <w:lang w:eastAsia="ru-RU"/>
        </w:rPr>
        <w:t>)</w:t>
      </w:r>
      <w:r w:rsidRPr="005C521C">
        <w:rPr>
          <w:rFonts w:ascii="Arial" w:eastAsia="Times New Roman" w:hAnsi="Arial" w:cs="Arial"/>
          <w:lang w:eastAsia="ru-RU"/>
        </w:rPr>
        <w:t xml:space="preserve"> сделаны выводы:</w:t>
      </w:r>
    </w:p>
    <w:p w:rsidR="005C521C" w:rsidRPr="005C521C" w:rsidRDefault="005C521C" w:rsidP="005C521C">
      <w:pPr>
        <w:spacing w:after="0" w:line="240" w:lineRule="auto"/>
        <w:ind w:firstLine="709"/>
        <w:jc w:val="both"/>
        <w:rPr>
          <w:rFonts w:ascii="Arial" w:eastAsia="Times New Roman" w:hAnsi="Arial" w:cs="Arial"/>
          <w:i/>
          <w:lang w:eastAsia="ru-RU"/>
        </w:rPr>
      </w:pPr>
      <w:r w:rsidRPr="005C521C">
        <w:rPr>
          <w:rFonts w:ascii="Arial" w:eastAsia="Times New Roman" w:hAnsi="Arial" w:cs="Arial"/>
          <w:lang w:eastAsia="ru-RU"/>
        </w:rPr>
        <w:t xml:space="preserve">- наблюдается постоянное снижение удовлетворенности уровнем цен на товары и услуги по таким показателям, как общественный транспорт </w:t>
      </w:r>
      <w:r w:rsidRPr="005C521C">
        <w:rPr>
          <w:rFonts w:ascii="Arial" w:eastAsia="Times New Roman" w:hAnsi="Arial" w:cs="Arial"/>
          <w:i/>
          <w:lang w:eastAsia="ru-RU"/>
        </w:rPr>
        <w:t>(-5,2% в 2017 г. и -0,2% в 2018 г.)</w:t>
      </w:r>
      <w:r w:rsidRPr="005C521C">
        <w:rPr>
          <w:rFonts w:ascii="Arial" w:eastAsia="Times New Roman" w:hAnsi="Arial" w:cs="Arial"/>
          <w:lang w:eastAsia="ru-RU"/>
        </w:rPr>
        <w:t xml:space="preserve"> и туристические услуги </w:t>
      </w:r>
      <w:r w:rsidRPr="005C521C">
        <w:rPr>
          <w:rFonts w:ascii="Arial" w:eastAsia="Times New Roman" w:hAnsi="Arial" w:cs="Arial"/>
          <w:i/>
          <w:lang w:eastAsia="ru-RU"/>
        </w:rPr>
        <w:t>(-3,5% в 2017 г. и -17,6% в 2018 г.);</w:t>
      </w:r>
    </w:p>
    <w:p w:rsidR="005C521C" w:rsidRPr="005C521C" w:rsidRDefault="005C521C" w:rsidP="005C521C">
      <w:pPr>
        <w:spacing w:after="0" w:line="240" w:lineRule="auto"/>
        <w:ind w:firstLine="709"/>
        <w:jc w:val="both"/>
        <w:rPr>
          <w:rFonts w:ascii="Arial" w:eastAsia="Times New Roman" w:hAnsi="Arial" w:cs="Arial"/>
          <w:lang w:eastAsia="ru-RU"/>
        </w:rPr>
      </w:pPr>
      <w:r w:rsidRPr="005C521C">
        <w:rPr>
          <w:rFonts w:ascii="Arial" w:eastAsia="Times New Roman" w:hAnsi="Arial" w:cs="Arial"/>
          <w:lang w:eastAsia="ru-RU"/>
        </w:rPr>
        <w:t xml:space="preserve">- наблюдается постоянное увеличение удовлетворенности уровнем цен на товары и услуги по таким показателям, как электроснабжение </w:t>
      </w:r>
      <w:r w:rsidRPr="005C521C">
        <w:rPr>
          <w:rFonts w:ascii="Arial" w:eastAsia="Times New Roman" w:hAnsi="Arial" w:cs="Arial"/>
          <w:i/>
          <w:lang w:eastAsia="ru-RU"/>
        </w:rPr>
        <w:t>(+16,6% в 2017 г. и +12,7% в 2018 г.)</w:t>
      </w:r>
      <w:r w:rsidRPr="005C521C">
        <w:rPr>
          <w:rFonts w:ascii="Arial" w:eastAsia="Times New Roman" w:hAnsi="Arial" w:cs="Arial"/>
          <w:lang w:eastAsia="ru-RU"/>
        </w:rPr>
        <w:t xml:space="preserve"> и теплоснабжение </w:t>
      </w:r>
      <w:r w:rsidRPr="005C521C">
        <w:rPr>
          <w:rFonts w:ascii="Arial" w:eastAsia="Times New Roman" w:hAnsi="Arial" w:cs="Arial"/>
          <w:i/>
          <w:lang w:eastAsia="ru-RU"/>
        </w:rPr>
        <w:t>(+21,1% в 2017 г. и +5,0% в 2018 г.).</w:t>
      </w:r>
    </w:p>
    <w:p w:rsidR="005C521C" w:rsidRPr="005C521C" w:rsidRDefault="005C521C" w:rsidP="005C521C">
      <w:pPr>
        <w:spacing w:after="0" w:line="240" w:lineRule="auto"/>
        <w:ind w:firstLine="709"/>
        <w:jc w:val="both"/>
        <w:rPr>
          <w:rFonts w:ascii="Arial" w:eastAsia="Times New Roman" w:hAnsi="Arial" w:cs="Arial"/>
          <w:lang w:eastAsia="ru-RU"/>
        </w:rPr>
      </w:pPr>
      <w:r w:rsidRPr="005C521C">
        <w:rPr>
          <w:rFonts w:ascii="Arial" w:eastAsia="Times New Roman" w:hAnsi="Arial" w:cs="Arial"/>
          <w:lang w:eastAsia="ru-RU"/>
        </w:rPr>
        <w:t xml:space="preserve">Больше всего население не устраивает сложившийся уровень цен на: лекарственные препараты – 47,8% </w:t>
      </w:r>
      <w:r w:rsidRPr="005C521C">
        <w:rPr>
          <w:rFonts w:ascii="Arial" w:eastAsia="Times New Roman" w:hAnsi="Arial" w:cs="Arial"/>
          <w:i/>
          <w:lang w:eastAsia="ru-RU"/>
        </w:rPr>
        <w:t>(в 2017 г. 57,4%),</w:t>
      </w:r>
      <w:r w:rsidRPr="005C521C">
        <w:rPr>
          <w:rFonts w:ascii="Arial" w:eastAsia="Times New Roman" w:hAnsi="Arial" w:cs="Arial"/>
          <w:lang w:eastAsia="ru-RU"/>
        </w:rPr>
        <w:t xml:space="preserve"> продукты питания – 45,8% </w:t>
      </w:r>
      <w:r w:rsidRPr="005C521C">
        <w:rPr>
          <w:rFonts w:ascii="Arial" w:eastAsia="Times New Roman" w:hAnsi="Arial" w:cs="Arial"/>
          <w:i/>
          <w:lang w:eastAsia="ru-RU"/>
        </w:rPr>
        <w:t>(55,7%),</w:t>
      </w:r>
      <w:r w:rsidRPr="005C521C">
        <w:rPr>
          <w:rFonts w:ascii="Arial" w:eastAsia="Times New Roman" w:hAnsi="Arial" w:cs="Arial"/>
          <w:lang w:eastAsia="ru-RU"/>
        </w:rPr>
        <w:t xml:space="preserve"> медицинские услуги – 45,0% </w:t>
      </w:r>
      <w:r w:rsidRPr="005C521C">
        <w:rPr>
          <w:rFonts w:ascii="Arial" w:eastAsia="Times New Roman" w:hAnsi="Arial" w:cs="Arial"/>
          <w:i/>
          <w:lang w:eastAsia="ru-RU"/>
        </w:rPr>
        <w:t>(56,8%),</w:t>
      </w:r>
      <w:r w:rsidRPr="005C521C">
        <w:rPr>
          <w:rFonts w:ascii="Arial" w:eastAsia="Times New Roman" w:hAnsi="Arial" w:cs="Arial"/>
          <w:lang w:eastAsia="ru-RU"/>
        </w:rPr>
        <w:t xml:space="preserve"> услуги по управлению многоквартирными домами – 38,7% </w:t>
      </w:r>
      <w:r w:rsidRPr="005C521C">
        <w:rPr>
          <w:rFonts w:ascii="Arial" w:eastAsia="Times New Roman" w:hAnsi="Arial" w:cs="Arial"/>
          <w:i/>
          <w:lang w:eastAsia="ru-RU"/>
        </w:rPr>
        <w:t>(33,5%),</w:t>
      </w:r>
      <w:r w:rsidRPr="005C521C">
        <w:rPr>
          <w:rFonts w:ascii="Arial" w:eastAsia="Times New Roman" w:hAnsi="Arial" w:cs="Arial"/>
          <w:lang w:eastAsia="ru-RU"/>
        </w:rPr>
        <w:t xml:space="preserve"> общественный транспорт – 37,3% </w:t>
      </w:r>
      <w:r w:rsidRPr="005C521C">
        <w:rPr>
          <w:rFonts w:ascii="Arial" w:eastAsia="Times New Roman" w:hAnsi="Arial" w:cs="Arial"/>
          <w:i/>
          <w:lang w:eastAsia="ru-RU"/>
        </w:rPr>
        <w:t>(36,1%),</w:t>
      </w:r>
      <w:r w:rsidRPr="005C521C">
        <w:rPr>
          <w:rFonts w:ascii="Arial" w:eastAsia="Times New Roman" w:hAnsi="Arial" w:cs="Arial"/>
          <w:lang w:eastAsia="ru-RU"/>
        </w:rPr>
        <w:t xml:space="preserve"> новое жилье – 35,6% </w:t>
      </w:r>
      <w:r w:rsidRPr="005C521C">
        <w:rPr>
          <w:rFonts w:ascii="Arial" w:eastAsia="Times New Roman" w:hAnsi="Arial" w:cs="Arial"/>
          <w:i/>
          <w:lang w:eastAsia="ru-RU"/>
        </w:rPr>
        <w:t>(30,6%),</w:t>
      </w:r>
      <w:r w:rsidRPr="005C521C">
        <w:rPr>
          <w:rFonts w:ascii="Arial" w:eastAsia="Times New Roman" w:hAnsi="Arial" w:cs="Arial"/>
          <w:lang w:eastAsia="ru-RU"/>
        </w:rPr>
        <w:t xml:space="preserve"> теплоснабжение – 34,7% (</w:t>
      </w:r>
      <w:r w:rsidRPr="005C521C">
        <w:rPr>
          <w:rFonts w:ascii="Arial" w:eastAsia="Times New Roman" w:hAnsi="Arial" w:cs="Arial"/>
          <w:i/>
          <w:lang w:eastAsia="ru-RU"/>
        </w:rPr>
        <w:t>30,4%).</w:t>
      </w:r>
    </w:p>
    <w:p w:rsidR="005C521C" w:rsidRPr="005C521C" w:rsidRDefault="005C521C" w:rsidP="005C521C">
      <w:pPr>
        <w:spacing w:after="0" w:line="240" w:lineRule="auto"/>
        <w:ind w:firstLine="709"/>
        <w:contextualSpacing/>
        <w:jc w:val="both"/>
        <w:rPr>
          <w:rFonts w:ascii="Arial" w:eastAsia="Times New Roman" w:hAnsi="Arial" w:cs="Arial"/>
          <w:lang w:eastAsia="ru-RU"/>
        </w:rPr>
      </w:pPr>
    </w:p>
    <w:p w:rsidR="005C521C" w:rsidRPr="005C521C" w:rsidRDefault="005C521C" w:rsidP="005C521C">
      <w:pPr>
        <w:spacing w:after="0" w:line="240" w:lineRule="auto"/>
        <w:jc w:val="center"/>
        <w:rPr>
          <w:rFonts w:ascii="Times New Roman" w:hAnsi="Times New Roman"/>
          <w:sz w:val="28"/>
          <w:szCs w:val="28"/>
          <w:u w:val="single"/>
        </w:rPr>
      </w:pPr>
      <w:r w:rsidRPr="005C521C">
        <w:rPr>
          <w:rFonts w:ascii="Times New Roman" w:hAnsi="Times New Roman"/>
          <w:noProof/>
          <w:sz w:val="28"/>
          <w:szCs w:val="28"/>
          <w:u w:val="single"/>
          <w:lang w:eastAsia="ru-RU"/>
        </w:rPr>
        <w:drawing>
          <wp:inline distT="0" distB="0" distL="0" distR="0" wp14:anchorId="2600620F" wp14:editId="77BE9C82">
            <wp:extent cx="5486400" cy="3200400"/>
            <wp:effectExtent l="19050" t="0" r="1905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521C" w:rsidRPr="005C521C" w:rsidRDefault="005C521C" w:rsidP="005C521C">
      <w:pPr>
        <w:spacing w:after="0" w:line="312" w:lineRule="auto"/>
        <w:rPr>
          <w:rFonts w:ascii="Arial" w:hAnsi="Arial" w:cs="Arial"/>
          <w:sz w:val="20"/>
          <w:szCs w:val="20"/>
        </w:rPr>
      </w:pPr>
      <w:r w:rsidRPr="005C521C">
        <w:rPr>
          <w:rFonts w:ascii="Arial" w:hAnsi="Arial" w:cs="Arial"/>
          <w:sz w:val="20"/>
          <w:szCs w:val="20"/>
        </w:rPr>
        <w:t>Рис.</w:t>
      </w:r>
      <w:r w:rsidR="009C4BD1">
        <w:rPr>
          <w:rFonts w:ascii="Arial" w:hAnsi="Arial" w:cs="Arial"/>
          <w:sz w:val="20"/>
          <w:szCs w:val="20"/>
        </w:rPr>
        <w:t>9</w:t>
      </w:r>
      <w:r w:rsidRPr="005C521C">
        <w:rPr>
          <w:rFonts w:ascii="Arial" w:hAnsi="Arial" w:cs="Arial"/>
          <w:sz w:val="20"/>
          <w:szCs w:val="20"/>
        </w:rPr>
        <w:t>. Динамика оценки уровня цен на товары и услуги на рынках Чувашской Республики по мнению населения в 2018 г., %</w:t>
      </w:r>
    </w:p>
    <w:p w:rsidR="005C521C" w:rsidRPr="005C521C" w:rsidRDefault="005C521C" w:rsidP="005C521C">
      <w:pPr>
        <w:jc w:val="right"/>
        <w:rPr>
          <w:rFonts w:ascii="Arial" w:hAnsi="Arial" w:cs="Arial"/>
          <w:sz w:val="20"/>
          <w:szCs w:val="20"/>
        </w:rPr>
      </w:pPr>
      <w:r w:rsidRPr="005C521C">
        <w:rPr>
          <w:rFonts w:ascii="Arial" w:hAnsi="Arial" w:cs="Arial"/>
          <w:sz w:val="20"/>
          <w:szCs w:val="20"/>
        </w:rPr>
        <w:t xml:space="preserve">Таблица </w:t>
      </w:r>
      <w:r>
        <w:rPr>
          <w:rFonts w:ascii="Arial" w:hAnsi="Arial" w:cs="Arial"/>
          <w:sz w:val="20"/>
          <w:szCs w:val="20"/>
        </w:rPr>
        <w:t>6</w:t>
      </w:r>
    </w:p>
    <w:p w:rsidR="005C521C" w:rsidRDefault="005C521C" w:rsidP="005C521C">
      <w:pPr>
        <w:spacing w:after="0" w:line="312" w:lineRule="auto"/>
        <w:jc w:val="center"/>
        <w:rPr>
          <w:rFonts w:ascii="Arial" w:hAnsi="Arial" w:cs="Arial"/>
          <w:sz w:val="20"/>
          <w:szCs w:val="20"/>
        </w:rPr>
      </w:pPr>
      <w:r w:rsidRPr="005C521C">
        <w:rPr>
          <w:rFonts w:ascii="Arial" w:hAnsi="Arial" w:cs="Arial"/>
          <w:sz w:val="20"/>
          <w:szCs w:val="20"/>
        </w:rPr>
        <w:t xml:space="preserve">Динамика оценки уровня цен на товары и услуги на рынках Чувашской Республики </w:t>
      </w:r>
    </w:p>
    <w:p w:rsidR="005C521C" w:rsidRPr="005C521C" w:rsidRDefault="00CC797B" w:rsidP="005C521C">
      <w:pPr>
        <w:spacing w:after="0" w:line="312" w:lineRule="auto"/>
        <w:jc w:val="center"/>
        <w:rPr>
          <w:rFonts w:ascii="Arial" w:hAnsi="Arial" w:cs="Arial"/>
          <w:sz w:val="20"/>
          <w:szCs w:val="20"/>
        </w:rPr>
      </w:pPr>
      <w:r>
        <w:rPr>
          <w:rFonts w:ascii="Arial" w:hAnsi="Arial" w:cs="Arial"/>
          <w:sz w:val="20"/>
          <w:szCs w:val="20"/>
        </w:rPr>
        <w:t>по мнению населения, в %</w:t>
      </w:r>
    </w:p>
    <w:tbl>
      <w:tblPr>
        <w:tblW w:w="9508" w:type="dxa"/>
        <w:tblInd w:w="-5" w:type="dxa"/>
        <w:tblLook w:val="04A0" w:firstRow="1" w:lastRow="0" w:firstColumn="1" w:lastColumn="0" w:noHBand="0" w:noVBand="1"/>
      </w:tblPr>
      <w:tblGrid>
        <w:gridCol w:w="3402"/>
        <w:gridCol w:w="1134"/>
        <w:gridCol w:w="1243"/>
        <w:gridCol w:w="1243"/>
        <w:gridCol w:w="1243"/>
        <w:gridCol w:w="1243"/>
      </w:tblGrid>
      <w:tr w:rsidR="005C521C" w:rsidRPr="005C521C" w:rsidTr="00CC797B">
        <w:trPr>
          <w:trHeight w:val="312"/>
          <w:tblHead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21C" w:rsidRPr="005C521C" w:rsidRDefault="005C521C" w:rsidP="005C521C">
            <w:pPr>
              <w:spacing w:after="0" w:line="240" w:lineRule="auto"/>
              <w:jc w:val="center"/>
              <w:rPr>
                <w:rFonts w:ascii="Arial" w:eastAsia="Times New Roman" w:hAnsi="Arial" w:cs="Arial"/>
                <w:sz w:val="20"/>
                <w:szCs w:val="20"/>
                <w:lang w:eastAsia="ru-RU"/>
              </w:rPr>
            </w:pPr>
            <w:r w:rsidRPr="005C521C">
              <w:rPr>
                <w:rFonts w:ascii="Arial" w:eastAsia="Times New Roman" w:hAnsi="Arial" w:cs="Arial"/>
                <w:sz w:val="20"/>
                <w:szCs w:val="20"/>
                <w:lang w:eastAsia="ru-RU"/>
              </w:rPr>
              <w:t>Показатель</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C521C" w:rsidRPr="005C521C" w:rsidRDefault="005C521C" w:rsidP="005C521C">
            <w:pPr>
              <w:spacing w:after="0" w:line="240" w:lineRule="auto"/>
              <w:jc w:val="center"/>
              <w:rPr>
                <w:rFonts w:ascii="Arial" w:eastAsia="Times New Roman" w:hAnsi="Arial" w:cs="Arial"/>
                <w:sz w:val="20"/>
                <w:szCs w:val="20"/>
                <w:lang w:eastAsia="ru-RU"/>
              </w:rPr>
            </w:pPr>
            <w:r w:rsidRPr="005C521C">
              <w:rPr>
                <w:rFonts w:ascii="Arial" w:eastAsia="Times New Roman" w:hAnsi="Arial" w:cs="Arial"/>
                <w:sz w:val="20"/>
                <w:szCs w:val="20"/>
                <w:lang w:eastAsia="ru-RU"/>
              </w:rPr>
              <w:t>2018 г.</w:t>
            </w:r>
          </w:p>
        </w:tc>
        <w:tc>
          <w:tcPr>
            <w:tcW w:w="1243" w:type="dxa"/>
            <w:tcBorders>
              <w:top w:val="single" w:sz="4" w:space="0" w:color="auto"/>
              <w:left w:val="nil"/>
              <w:bottom w:val="single" w:sz="4" w:space="0" w:color="auto"/>
              <w:right w:val="single" w:sz="4" w:space="0" w:color="auto"/>
            </w:tcBorders>
            <w:vAlign w:val="center"/>
          </w:tcPr>
          <w:p w:rsidR="005C521C" w:rsidRPr="005C521C" w:rsidRDefault="005C521C" w:rsidP="005C521C">
            <w:pPr>
              <w:spacing w:after="0" w:line="240" w:lineRule="auto"/>
              <w:jc w:val="center"/>
              <w:rPr>
                <w:rFonts w:ascii="Arial" w:eastAsia="Times New Roman" w:hAnsi="Arial" w:cs="Arial"/>
                <w:sz w:val="20"/>
                <w:szCs w:val="20"/>
                <w:lang w:eastAsia="ru-RU"/>
              </w:rPr>
            </w:pPr>
            <w:r w:rsidRPr="005C521C">
              <w:rPr>
                <w:rFonts w:ascii="Arial" w:eastAsia="Times New Roman" w:hAnsi="Arial" w:cs="Arial"/>
                <w:sz w:val="20"/>
                <w:szCs w:val="20"/>
                <w:lang w:eastAsia="ru-RU"/>
              </w:rPr>
              <w:t>2017 г.</w:t>
            </w:r>
          </w:p>
        </w:tc>
        <w:tc>
          <w:tcPr>
            <w:tcW w:w="1243" w:type="dxa"/>
            <w:tcBorders>
              <w:top w:val="single" w:sz="4" w:space="0" w:color="auto"/>
              <w:left w:val="single" w:sz="4" w:space="0" w:color="auto"/>
              <w:bottom w:val="single" w:sz="4" w:space="0" w:color="auto"/>
              <w:right w:val="single" w:sz="4" w:space="0" w:color="auto"/>
            </w:tcBorders>
            <w:vAlign w:val="center"/>
          </w:tcPr>
          <w:p w:rsidR="005C521C" w:rsidRPr="005C521C" w:rsidRDefault="005C521C" w:rsidP="005C521C">
            <w:pPr>
              <w:spacing w:after="0" w:line="240" w:lineRule="auto"/>
              <w:jc w:val="center"/>
              <w:rPr>
                <w:rFonts w:ascii="Arial" w:eastAsia="Times New Roman" w:hAnsi="Arial" w:cs="Arial"/>
                <w:sz w:val="20"/>
                <w:szCs w:val="20"/>
                <w:lang w:eastAsia="ru-RU"/>
              </w:rPr>
            </w:pPr>
            <w:r w:rsidRPr="005C521C">
              <w:rPr>
                <w:rFonts w:ascii="Arial" w:eastAsia="Times New Roman" w:hAnsi="Arial" w:cs="Arial"/>
                <w:sz w:val="20"/>
                <w:szCs w:val="20"/>
                <w:lang w:eastAsia="ru-RU"/>
              </w:rPr>
              <w:t>2016 г.</w:t>
            </w:r>
          </w:p>
        </w:tc>
        <w:tc>
          <w:tcPr>
            <w:tcW w:w="12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521C" w:rsidRPr="005C521C" w:rsidRDefault="005C521C" w:rsidP="005C521C">
            <w:pPr>
              <w:spacing w:after="0" w:line="240" w:lineRule="auto"/>
              <w:jc w:val="center"/>
              <w:rPr>
                <w:rFonts w:ascii="Arial" w:eastAsia="Times New Roman" w:hAnsi="Arial" w:cs="Arial"/>
                <w:sz w:val="20"/>
                <w:szCs w:val="20"/>
                <w:lang w:eastAsia="ru-RU"/>
              </w:rPr>
            </w:pPr>
            <w:r w:rsidRPr="005C521C">
              <w:rPr>
                <w:rFonts w:ascii="Arial" w:eastAsia="Times New Roman" w:hAnsi="Arial" w:cs="Arial"/>
                <w:sz w:val="20"/>
                <w:szCs w:val="20"/>
                <w:lang w:eastAsia="ru-RU"/>
              </w:rPr>
              <w:t>2018/</w:t>
            </w:r>
          </w:p>
          <w:p w:rsidR="005C521C" w:rsidRPr="005C521C" w:rsidRDefault="005C521C" w:rsidP="005C521C">
            <w:pPr>
              <w:spacing w:after="0" w:line="240" w:lineRule="auto"/>
              <w:jc w:val="center"/>
              <w:rPr>
                <w:rFonts w:ascii="Arial" w:eastAsia="Times New Roman" w:hAnsi="Arial" w:cs="Arial"/>
                <w:sz w:val="20"/>
                <w:szCs w:val="20"/>
                <w:lang w:eastAsia="ru-RU"/>
              </w:rPr>
            </w:pPr>
            <w:r w:rsidRPr="005C521C">
              <w:rPr>
                <w:rFonts w:ascii="Arial" w:eastAsia="Times New Roman" w:hAnsi="Arial" w:cs="Arial"/>
                <w:sz w:val="20"/>
                <w:szCs w:val="20"/>
                <w:lang w:eastAsia="ru-RU"/>
              </w:rPr>
              <w:t>2017 гг.</w:t>
            </w:r>
          </w:p>
        </w:tc>
        <w:tc>
          <w:tcPr>
            <w:tcW w:w="1243" w:type="dxa"/>
            <w:tcBorders>
              <w:top w:val="single" w:sz="4" w:space="0" w:color="auto"/>
              <w:left w:val="nil"/>
              <w:bottom w:val="single" w:sz="4" w:space="0" w:color="auto"/>
              <w:right w:val="single" w:sz="4" w:space="0" w:color="auto"/>
            </w:tcBorders>
            <w:vAlign w:val="center"/>
          </w:tcPr>
          <w:p w:rsidR="005C521C" w:rsidRPr="005C521C" w:rsidRDefault="005C521C" w:rsidP="005C521C">
            <w:pPr>
              <w:spacing w:after="0" w:line="240" w:lineRule="auto"/>
              <w:jc w:val="center"/>
              <w:rPr>
                <w:rFonts w:ascii="Arial" w:eastAsia="Times New Roman" w:hAnsi="Arial" w:cs="Arial"/>
                <w:sz w:val="20"/>
                <w:szCs w:val="20"/>
                <w:lang w:eastAsia="ru-RU"/>
              </w:rPr>
            </w:pPr>
            <w:r w:rsidRPr="005C521C">
              <w:rPr>
                <w:rFonts w:ascii="Arial" w:eastAsia="Times New Roman" w:hAnsi="Arial" w:cs="Arial"/>
                <w:sz w:val="20"/>
                <w:szCs w:val="20"/>
                <w:lang w:eastAsia="ru-RU"/>
              </w:rPr>
              <w:t>2017/</w:t>
            </w:r>
          </w:p>
          <w:p w:rsidR="005C521C" w:rsidRPr="005C521C" w:rsidRDefault="005C521C" w:rsidP="005C521C">
            <w:pPr>
              <w:spacing w:after="0" w:line="240" w:lineRule="auto"/>
              <w:jc w:val="center"/>
              <w:rPr>
                <w:rFonts w:ascii="Arial" w:eastAsia="Times New Roman" w:hAnsi="Arial" w:cs="Arial"/>
                <w:sz w:val="20"/>
                <w:szCs w:val="20"/>
                <w:lang w:eastAsia="ru-RU"/>
              </w:rPr>
            </w:pPr>
            <w:r w:rsidRPr="005C521C">
              <w:rPr>
                <w:rFonts w:ascii="Arial" w:eastAsia="Times New Roman" w:hAnsi="Arial" w:cs="Arial"/>
                <w:sz w:val="20"/>
                <w:szCs w:val="20"/>
                <w:lang w:eastAsia="ru-RU"/>
              </w:rPr>
              <w:t>2016 гг.</w:t>
            </w:r>
          </w:p>
        </w:tc>
      </w:tr>
      <w:tr w:rsidR="005C521C" w:rsidRPr="005C521C" w:rsidTr="00CC797B">
        <w:trPr>
          <w:trHeight w:val="31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Продукты питания</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44,4</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36,4</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38,2</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+8,0</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-1,8</w:t>
            </w:r>
          </w:p>
        </w:tc>
      </w:tr>
      <w:tr w:rsidR="005C521C" w:rsidRPr="005C521C" w:rsidTr="00CC797B">
        <w:trPr>
          <w:trHeight w:val="31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Общественный транспорт</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48,5</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48,7</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53,9</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-0,2</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-5,2</w:t>
            </w:r>
          </w:p>
        </w:tc>
      </w:tr>
      <w:tr w:rsidR="005C521C" w:rsidRPr="005C521C" w:rsidTr="00CC797B">
        <w:trPr>
          <w:trHeight w:val="31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Лекарственные препараты</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37,7</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29,5</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30,4</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+8,2</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-0,9</w:t>
            </w:r>
          </w:p>
        </w:tc>
      </w:tr>
      <w:tr w:rsidR="005C521C" w:rsidRPr="005C521C" w:rsidTr="00CC797B">
        <w:trPr>
          <w:trHeight w:val="31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Медицинские услуги</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37,8</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27,1</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30</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+10,7</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-2,9</w:t>
            </w:r>
          </w:p>
        </w:tc>
      </w:tr>
      <w:tr w:rsidR="005C521C" w:rsidRPr="005C521C" w:rsidTr="00CC797B">
        <w:trPr>
          <w:trHeight w:val="62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Услуги учреждений дошколь</w:t>
            </w:r>
            <w:r w:rsidRPr="005C521C">
              <w:rPr>
                <w:rFonts w:ascii="Arial" w:eastAsia="Times New Roman" w:hAnsi="Arial" w:cs="Arial"/>
                <w:color w:val="000000"/>
                <w:sz w:val="20"/>
                <w:szCs w:val="20"/>
                <w:lang w:eastAsia="ru-RU"/>
              </w:rPr>
              <w:softHyphen/>
              <w:t>ного образования</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43,6</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49,3</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34,8</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-5,7</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+14,5</w:t>
            </w:r>
          </w:p>
        </w:tc>
      </w:tr>
      <w:tr w:rsidR="005C521C" w:rsidRPr="005C521C" w:rsidTr="00CC797B">
        <w:trPr>
          <w:trHeight w:val="27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Социальные услуги населения</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38,8</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23,1</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60,9</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+15,7</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-37,8</w:t>
            </w:r>
          </w:p>
        </w:tc>
      </w:tr>
      <w:tr w:rsidR="005C521C" w:rsidRPr="005C521C" w:rsidTr="00CC797B">
        <w:trPr>
          <w:trHeight w:val="62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Услуги отдыха и оздоровле</w:t>
            </w:r>
            <w:r w:rsidRPr="005C521C">
              <w:rPr>
                <w:rFonts w:ascii="Arial" w:eastAsia="Times New Roman" w:hAnsi="Arial" w:cs="Arial"/>
                <w:color w:val="000000"/>
                <w:sz w:val="20"/>
                <w:szCs w:val="20"/>
                <w:lang w:eastAsia="ru-RU"/>
              </w:rPr>
              <w:softHyphen/>
              <w:t>ния детей</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36,9</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57,3</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52,2</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-20,4</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+5,1</w:t>
            </w:r>
          </w:p>
        </w:tc>
      </w:tr>
      <w:tr w:rsidR="005C521C" w:rsidRPr="005C521C" w:rsidTr="00CC797B">
        <w:trPr>
          <w:trHeight w:val="62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Услуги дополнительного об</w:t>
            </w:r>
            <w:r w:rsidRPr="005C521C">
              <w:rPr>
                <w:rFonts w:ascii="Arial" w:eastAsia="Times New Roman" w:hAnsi="Arial" w:cs="Arial"/>
                <w:color w:val="000000"/>
                <w:sz w:val="20"/>
                <w:szCs w:val="20"/>
                <w:lang w:eastAsia="ru-RU"/>
              </w:rPr>
              <w:softHyphen/>
              <w:t>разования детей</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39,9</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55,9</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52,0</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-16,0</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+3,9</w:t>
            </w:r>
          </w:p>
        </w:tc>
      </w:tr>
      <w:tr w:rsidR="005C521C" w:rsidRPr="005C521C" w:rsidTr="00CC797B">
        <w:trPr>
          <w:trHeight w:val="139"/>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Услуги организаций культуры</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44,8</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46,5</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45,6</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-1,7</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+0,9</w:t>
            </w:r>
          </w:p>
        </w:tc>
      </w:tr>
      <w:tr w:rsidR="005C521C" w:rsidRPr="005C521C" w:rsidTr="00CC797B">
        <w:trPr>
          <w:trHeight w:val="624"/>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Туристические услуги (туризм внутренний)</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32,6</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50,2</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53,7</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-17,6</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-3,5</w:t>
            </w:r>
          </w:p>
        </w:tc>
      </w:tr>
      <w:tr w:rsidR="005C521C" w:rsidRPr="005C521C" w:rsidTr="00CC797B">
        <w:trPr>
          <w:trHeight w:val="52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Обслуживание детей с огра</w:t>
            </w:r>
            <w:r w:rsidRPr="005C521C">
              <w:rPr>
                <w:rFonts w:ascii="Arial" w:eastAsia="Times New Roman" w:hAnsi="Arial" w:cs="Arial"/>
                <w:color w:val="000000"/>
                <w:sz w:val="20"/>
                <w:szCs w:val="20"/>
                <w:lang w:eastAsia="ru-RU"/>
              </w:rPr>
              <w:softHyphen/>
              <w:t>ниченными возможностями</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29,1</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39,9</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31,0</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-10,8</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+8,9</w:t>
            </w:r>
          </w:p>
        </w:tc>
      </w:tr>
      <w:tr w:rsidR="005C521C" w:rsidRPr="005C521C" w:rsidTr="00CC797B">
        <w:trPr>
          <w:trHeight w:val="50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Услуги по управлению много</w:t>
            </w:r>
            <w:r w:rsidRPr="005C521C">
              <w:rPr>
                <w:rFonts w:ascii="Arial" w:eastAsia="Times New Roman" w:hAnsi="Arial" w:cs="Arial"/>
                <w:color w:val="000000"/>
                <w:sz w:val="20"/>
                <w:szCs w:val="20"/>
                <w:lang w:eastAsia="ru-RU"/>
              </w:rPr>
              <w:softHyphen/>
              <w:t>квартирными домами</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32,9</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51,5</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32,4</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-18,6</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+19,1</w:t>
            </w:r>
          </w:p>
        </w:tc>
      </w:tr>
      <w:tr w:rsidR="005C521C" w:rsidRPr="005C521C" w:rsidTr="00CC797B">
        <w:trPr>
          <w:trHeight w:val="31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Сотовая связь</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58,6</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26,2</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31,5</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+32,4</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-5,3</w:t>
            </w:r>
          </w:p>
        </w:tc>
      </w:tr>
      <w:tr w:rsidR="005C521C" w:rsidRPr="005C521C" w:rsidTr="00CC797B">
        <w:trPr>
          <w:trHeight w:val="31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Интернет</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58,5</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32,2</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34,3</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+26,3</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-2,1</w:t>
            </w:r>
          </w:p>
        </w:tc>
      </w:tr>
      <w:tr w:rsidR="005C521C" w:rsidRPr="005C521C" w:rsidTr="00CC797B">
        <w:trPr>
          <w:trHeight w:val="31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Водопровод</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52,8</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32,0</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43,8</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+20,8</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-11,8</w:t>
            </w:r>
          </w:p>
        </w:tc>
      </w:tr>
      <w:tr w:rsidR="005C521C" w:rsidRPr="005C521C" w:rsidTr="00CC797B">
        <w:trPr>
          <w:trHeight w:val="31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Электроснабжение</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54,5</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41,8</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25,2</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+12,7</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+16,6</w:t>
            </w:r>
          </w:p>
        </w:tc>
      </w:tr>
      <w:tr w:rsidR="005C521C" w:rsidRPr="005C521C" w:rsidTr="00CC797B">
        <w:trPr>
          <w:trHeight w:val="31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Теплоснабжение</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47,2</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42,2</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21,1</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+5,0</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+21,1</w:t>
            </w:r>
          </w:p>
        </w:tc>
      </w:tr>
      <w:tr w:rsidR="005C521C" w:rsidRPr="005C521C" w:rsidTr="00CC797B">
        <w:trPr>
          <w:trHeight w:val="31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Газоснабжение</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55,2</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25,5</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28,5</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+29,7</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-3,0</w:t>
            </w:r>
          </w:p>
        </w:tc>
      </w:tr>
      <w:tr w:rsidR="005C521C" w:rsidRPr="005C521C" w:rsidTr="00CC797B">
        <w:trPr>
          <w:trHeight w:val="312"/>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5C521C" w:rsidRPr="005C521C" w:rsidRDefault="005C521C" w:rsidP="005C521C">
            <w:pPr>
              <w:spacing w:after="0" w:line="240" w:lineRule="auto"/>
              <w:jc w:val="both"/>
              <w:rPr>
                <w:rFonts w:ascii="Arial" w:eastAsia="Times New Roman" w:hAnsi="Arial" w:cs="Arial"/>
                <w:color w:val="000000"/>
                <w:sz w:val="20"/>
                <w:szCs w:val="20"/>
                <w:lang w:eastAsia="ru-RU"/>
              </w:rPr>
            </w:pPr>
            <w:r w:rsidRPr="005C521C">
              <w:rPr>
                <w:rFonts w:ascii="Arial" w:eastAsia="Times New Roman" w:hAnsi="Arial" w:cs="Arial"/>
                <w:color w:val="000000"/>
                <w:sz w:val="20"/>
                <w:szCs w:val="20"/>
                <w:lang w:eastAsia="ru-RU"/>
              </w:rPr>
              <w:t>Новое жилье</w:t>
            </w:r>
          </w:p>
        </w:tc>
        <w:tc>
          <w:tcPr>
            <w:tcW w:w="1134" w:type="dxa"/>
            <w:tcBorders>
              <w:top w:val="nil"/>
              <w:left w:val="nil"/>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36,1</w:t>
            </w:r>
          </w:p>
        </w:tc>
        <w:tc>
          <w:tcPr>
            <w:tcW w:w="1243" w:type="dxa"/>
            <w:tcBorders>
              <w:top w:val="single" w:sz="4" w:space="0" w:color="auto"/>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25,1</w:t>
            </w:r>
          </w:p>
        </w:tc>
        <w:tc>
          <w:tcPr>
            <w:tcW w:w="1243" w:type="dxa"/>
            <w:tcBorders>
              <w:top w:val="single" w:sz="4" w:space="0" w:color="auto"/>
              <w:left w:val="single" w:sz="4" w:space="0" w:color="auto"/>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62,9</w:t>
            </w:r>
          </w:p>
        </w:tc>
        <w:tc>
          <w:tcPr>
            <w:tcW w:w="1243" w:type="dxa"/>
            <w:tcBorders>
              <w:top w:val="nil"/>
              <w:left w:val="single" w:sz="4" w:space="0" w:color="auto"/>
              <w:bottom w:val="single" w:sz="4" w:space="0" w:color="auto"/>
              <w:right w:val="single" w:sz="4" w:space="0" w:color="auto"/>
            </w:tcBorders>
            <w:shd w:val="clear" w:color="auto" w:fill="auto"/>
            <w:noWrap/>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+11,0</w:t>
            </w:r>
          </w:p>
        </w:tc>
        <w:tc>
          <w:tcPr>
            <w:tcW w:w="1243" w:type="dxa"/>
            <w:tcBorders>
              <w:top w:val="nil"/>
              <w:left w:val="nil"/>
              <w:bottom w:val="single" w:sz="4" w:space="0" w:color="auto"/>
              <w:right w:val="single" w:sz="4" w:space="0" w:color="auto"/>
            </w:tcBorders>
            <w:vAlign w:val="bottom"/>
          </w:tcPr>
          <w:p w:rsidR="005C521C" w:rsidRPr="005C521C" w:rsidRDefault="005C521C" w:rsidP="005C521C">
            <w:pPr>
              <w:spacing w:after="0" w:line="240" w:lineRule="auto"/>
              <w:jc w:val="center"/>
              <w:rPr>
                <w:rFonts w:ascii="Arial" w:hAnsi="Arial" w:cs="Arial"/>
                <w:sz w:val="20"/>
                <w:szCs w:val="20"/>
              </w:rPr>
            </w:pPr>
            <w:r w:rsidRPr="005C521C">
              <w:rPr>
                <w:rFonts w:ascii="Arial" w:hAnsi="Arial" w:cs="Arial"/>
                <w:sz w:val="20"/>
                <w:szCs w:val="20"/>
              </w:rPr>
              <w:t>-37,8</w:t>
            </w:r>
          </w:p>
        </w:tc>
      </w:tr>
    </w:tbl>
    <w:p w:rsidR="005C521C" w:rsidRPr="005C521C" w:rsidRDefault="005C521C" w:rsidP="005C521C">
      <w:pPr>
        <w:spacing w:after="0" w:line="240" w:lineRule="auto"/>
        <w:jc w:val="both"/>
        <w:rPr>
          <w:rFonts w:ascii="Arial" w:hAnsi="Arial" w:cs="Arial"/>
          <w:sz w:val="20"/>
          <w:szCs w:val="20"/>
          <w:highlight w:val="yellow"/>
        </w:rPr>
      </w:pPr>
    </w:p>
    <w:p w:rsidR="00562722" w:rsidRPr="00443F2F" w:rsidRDefault="00443F2F" w:rsidP="00562722">
      <w:pPr>
        <w:spacing w:after="0" w:line="240" w:lineRule="auto"/>
        <w:ind w:firstLine="709"/>
        <w:jc w:val="both"/>
        <w:rPr>
          <w:rFonts w:ascii="Arial" w:hAnsi="Arial" w:cs="Arial"/>
          <w:i/>
          <w:sz w:val="20"/>
          <w:szCs w:val="20"/>
        </w:rPr>
      </w:pPr>
      <w:r w:rsidRPr="00443F2F">
        <w:rPr>
          <w:rFonts w:ascii="Arial" w:hAnsi="Arial" w:cs="Arial"/>
          <w:i/>
          <w:sz w:val="20"/>
          <w:szCs w:val="20"/>
        </w:rPr>
        <w:t>Для сведения: В 2017 году б</w:t>
      </w:r>
      <w:r w:rsidR="00562722" w:rsidRPr="00443F2F">
        <w:rPr>
          <w:rFonts w:ascii="Arial" w:hAnsi="Arial" w:cs="Arial"/>
          <w:i/>
          <w:sz w:val="20"/>
          <w:szCs w:val="20"/>
        </w:rPr>
        <w:t>ольше всего население не устраива</w:t>
      </w:r>
      <w:r w:rsidRPr="00443F2F">
        <w:rPr>
          <w:rFonts w:ascii="Arial" w:hAnsi="Arial" w:cs="Arial"/>
          <w:i/>
          <w:sz w:val="20"/>
          <w:szCs w:val="20"/>
        </w:rPr>
        <w:t>л</w:t>
      </w:r>
      <w:r w:rsidR="00562722" w:rsidRPr="00443F2F">
        <w:rPr>
          <w:rFonts w:ascii="Arial" w:hAnsi="Arial" w:cs="Arial"/>
          <w:i/>
          <w:sz w:val="20"/>
          <w:szCs w:val="20"/>
        </w:rPr>
        <w:t xml:space="preserve"> сложившийся уровень цен на одежду и обувь (57,8%), лекарственные препараты (57,4%), медицинские услуги (56,8%), продукты питания (55,7%), бытовую технику (52,2%).</w:t>
      </w:r>
      <w:r w:rsidR="00956046" w:rsidRPr="00443F2F">
        <w:rPr>
          <w:rFonts w:ascii="Arial" w:hAnsi="Arial" w:cs="Arial"/>
          <w:i/>
          <w:sz w:val="20"/>
          <w:szCs w:val="20"/>
        </w:rPr>
        <w:t xml:space="preserve"> </w:t>
      </w:r>
      <w:r w:rsidR="00885A85" w:rsidRPr="00443F2F">
        <w:rPr>
          <w:rFonts w:ascii="Arial" w:hAnsi="Arial" w:cs="Arial"/>
          <w:i/>
          <w:sz w:val="20"/>
          <w:szCs w:val="20"/>
        </w:rPr>
        <w:t>Незначительно снизилась по сравнению с 2016 годом доля недовольных респондентов уровнем цен на обслуживание детей с ограниченными возможностями (до 41,2%</w:t>
      </w:r>
      <w:r w:rsidR="00956046" w:rsidRPr="00443F2F">
        <w:rPr>
          <w:rFonts w:ascii="Arial" w:hAnsi="Arial" w:cs="Arial"/>
          <w:i/>
          <w:sz w:val="20"/>
          <w:szCs w:val="20"/>
        </w:rPr>
        <w:t>, было в 2016 г. 46%</w:t>
      </w:r>
      <w:r w:rsidR="00885A85" w:rsidRPr="00443F2F">
        <w:rPr>
          <w:rFonts w:ascii="Arial" w:hAnsi="Arial" w:cs="Arial"/>
          <w:i/>
          <w:sz w:val="20"/>
          <w:szCs w:val="20"/>
        </w:rPr>
        <w:t>), газоснабжения (до 36,9%</w:t>
      </w:r>
      <w:r w:rsidR="00956046" w:rsidRPr="00443F2F">
        <w:rPr>
          <w:rFonts w:ascii="Arial" w:hAnsi="Arial" w:cs="Arial"/>
          <w:i/>
          <w:sz w:val="20"/>
          <w:szCs w:val="20"/>
        </w:rPr>
        <w:t>, было в 2016 г. – 40,4%</w:t>
      </w:r>
      <w:r w:rsidR="00885A85" w:rsidRPr="00443F2F">
        <w:rPr>
          <w:rFonts w:ascii="Arial" w:hAnsi="Arial" w:cs="Arial"/>
          <w:i/>
          <w:sz w:val="20"/>
          <w:szCs w:val="20"/>
        </w:rPr>
        <w:t>).</w:t>
      </w:r>
    </w:p>
    <w:p w:rsidR="00956046" w:rsidRPr="00443F2F" w:rsidRDefault="00956046" w:rsidP="00D10E43">
      <w:pPr>
        <w:spacing w:after="0" w:line="240" w:lineRule="auto"/>
        <w:ind w:firstLine="709"/>
        <w:jc w:val="both"/>
        <w:rPr>
          <w:rFonts w:ascii="Arial" w:hAnsi="Arial" w:cs="Arial"/>
          <w:b/>
        </w:rPr>
      </w:pPr>
      <w:r w:rsidRPr="00443F2F">
        <w:rPr>
          <w:rFonts w:ascii="Arial" w:hAnsi="Arial" w:cs="Arial"/>
          <w:b/>
        </w:rPr>
        <w:t xml:space="preserve">Таким образом, наиболее проблематичными являются по мнению населения следующие товарные рынки: </w:t>
      </w:r>
    </w:p>
    <w:p w:rsidR="00443F2F" w:rsidRPr="00443F2F" w:rsidRDefault="00443F2F" w:rsidP="00D10E43">
      <w:pPr>
        <w:spacing w:after="0" w:line="240" w:lineRule="auto"/>
        <w:ind w:firstLine="709"/>
        <w:jc w:val="both"/>
        <w:rPr>
          <w:rFonts w:ascii="Arial" w:hAnsi="Arial" w:cs="Arial"/>
        </w:rPr>
      </w:pPr>
      <w:r w:rsidRPr="00443F2F">
        <w:rPr>
          <w:rFonts w:ascii="Arial" w:hAnsi="Arial" w:cs="Arial"/>
          <w:b/>
        </w:rPr>
        <w:t>из-за недостатка предложения товаров</w:t>
      </w:r>
      <w:r w:rsidRPr="00443F2F">
        <w:rPr>
          <w:rFonts w:ascii="Arial" w:eastAsia="Times New Roman" w:hAnsi="Arial" w:cs="Arial"/>
          <w:lang w:eastAsia="ru-RU"/>
        </w:rPr>
        <w:t xml:space="preserve"> – рынок туристических услуг (туризма внутреннего) – 48,2% </w:t>
      </w:r>
      <w:r w:rsidRPr="00443F2F">
        <w:rPr>
          <w:rFonts w:ascii="Arial" w:eastAsia="Times New Roman" w:hAnsi="Arial" w:cs="Arial"/>
          <w:i/>
          <w:lang w:eastAsia="ru-RU"/>
        </w:rPr>
        <w:t>(в 2017 г. 54,7%),</w:t>
      </w:r>
      <w:r w:rsidRPr="00443F2F">
        <w:rPr>
          <w:rFonts w:ascii="Arial" w:eastAsia="Times New Roman" w:hAnsi="Arial" w:cs="Arial"/>
          <w:lang w:eastAsia="ru-RU"/>
        </w:rPr>
        <w:t xml:space="preserve"> услуг отдыха и оздоровления детей – 43,9% </w:t>
      </w:r>
      <w:r w:rsidRPr="00443F2F">
        <w:rPr>
          <w:rFonts w:ascii="Arial" w:eastAsia="Times New Roman" w:hAnsi="Arial" w:cs="Arial"/>
          <w:i/>
          <w:lang w:eastAsia="ru-RU"/>
        </w:rPr>
        <w:t>(52,4%),</w:t>
      </w:r>
      <w:r w:rsidRPr="00443F2F">
        <w:rPr>
          <w:rFonts w:ascii="Arial" w:eastAsia="Times New Roman" w:hAnsi="Arial" w:cs="Arial"/>
          <w:lang w:eastAsia="ru-RU"/>
        </w:rPr>
        <w:t xml:space="preserve"> обслуживания детей с ограниченными возможностями – 39,2% </w:t>
      </w:r>
      <w:r w:rsidRPr="00443F2F">
        <w:rPr>
          <w:rFonts w:ascii="Arial" w:eastAsia="Times New Roman" w:hAnsi="Arial" w:cs="Arial"/>
          <w:i/>
          <w:lang w:eastAsia="ru-RU"/>
        </w:rPr>
        <w:t>(50,9%),</w:t>
      </w:r>
      <w:r w:rsidRPr="00443F2F">
        <w:rPr>
          <w:rFonts w:ascii="Arial" w:eastAsia="Times New Roman" w:hAnsi="Arial" w:cs="Arial"/>
          <w:lang w:eastAsia="ru-RU"/>
        </w:rPr>
        <w:t xml:space="preserve"> услуг организаций культуры – 36,9% </w:t>
      </w:r>
      <w:r w:rsidRPr="00443F2F">
        <w:rPr>
          <w:rFonts w:ascii="Arial" w:eastAsia="Times New Roman" w:hAnsi="Arial" w:cs="Arial"/>
          <w:i/>
          <w:lang w:eastAsia="ru-RU"/>
        </w:rPr>
        <w:t>(38,7%),</w:t>
      </w:r>
      <w:r w:rsidRPr="00443F2F">
        <w:rPr>
          <w:rFonts w:ascii="Arial" w:eastAsia="Times New Roman" w:hAnsi="Arial" w:cs="Arial"/>
          <w:lang w:eastAsia="ru-RU"/>
        </w:rPr>
        <w:t xml:space="preserve"> услуг дополнительного образования детей – 35,6% </w:t>
      </w:r>
      <w:r w:rsidRPr="00443F2F">
        <w:rPr>
          <w:rFonts w:ascii="Arial" w:eastAsia="Times New Roman" w:hAnsi="Arial" w:cs="Arial"/>
          <w:i/>
          <w:lang w:eastAsia="ru-RU"/>
        </w:rPr>
        <w:t>(37,1%),</w:t>
      </w:r>
      <w:r w:rsidRPr="00443F2F">
        <w:rPr>
          <w:rFonts w:ascii="Arial" w:eastAsia="Times New Roman" w:hAnsi="Arial" w:cs="Arial"/>
          <w:lang w:eastAsia="ru-RU"/>
        </w:rPr>
        <w:t xml:space="preserve"> медицинских услуг – 35,0% </w:t>
      </w:r>
      <w:r w:rsidRPr="00443F2F">
        <w:rPr>
          <w:rFonts w:ascii="Arial" w:eastAsia="Times New Roman" w:hAnsi="Arial" w:cs="Arial"/>
          <w:i/>
          <w:lang w:eastAsia="ru-RU"/>
        </w:rPr>
        <w:t xml:space="preserve">(41,6%), </w:t>
      </w:r>
      <w:r w:rsidRPr="00443F2F">
        <w:rPr>
          <w:rFonts w:ascii="Arial" w:eastAsia="Times New Roman" w:hAnsi="Arial" w:cs="Arial"/>
          <w:lang w:eastAsia="ru-RU"/>
        </w:rPr>
        <w:t xml:space="preserve">общественного транспорта – 33,7% </w:t>
      </w:r>
      <w:r w:rsidRPr="00443F2F">
        <w:rPr>
          <w:rFonts w:ascii="Arial" w:eastAsia="Times New Roman" w:hAnsi="Arial" w:cs="Arial"/>
          <w:i/>
          <w:lang w:eastAsia="ru-RU"/>
        </w:rPr>
        <w:t>(32,3%),</w:t>
      </w:r>
      <w:r w:rsidRPr="00443F2F">
        <w:rPr>
          <w:rFonts w:ascii="Arial" w:eastAsia="Times New Roman" w:hAnsi="Arial" w:cs="Arial"/>
          <w:lang w:eastAsia="ru-RU"/>
        </w:rPr>
        <w:t xml:space="preserve"> социальных услуг населения – 32,4% </w:t>
      </w:r>
      <w:r w:rsidRPr="00443F2F">
        <w:rPr>
          <w:rFonts w:ascii="Arial" w:eastAsia="Times New Roman" w:hAnsi="Arial" w:cs="Arial"/>
          <w:i/>
          <w:lang w:eastAsia="ru-RU"/>
        </w:rPr>
        <w:t>(36,9%),</w:t>
      </w:r>
      <w:r w:rsidRPr="00443F2F">
        <w:rPr>
          <w:rFonts w:ascii="Arial" w:eastAsia="Times New Roman" w:hAnsi="Arial" w:cs="Arial"/>
          <w:lang w:eastAsia="ru-RU"/>
        </w:rPr>
        <w:t xml:space="preserve"> услуг по управлению многоквартирными домами – 30,6% </w:t>
      </w:r>
      <w:r w:rsidRPr="00443F2F">
        <w:rPr>
          <w:rFonts w:ascii="Arial" w:eastAsia="Times New Roman" w:hAnsi="Arial" w:cs="Arial"/>
          <w:i/>
          <w:lang w:eastAsia="ru-RU"/>
        </w:rPr>
        <w:t>(35,8%);</w:t>
      </w:r>
    </w:p>
    <w:p w:rsidR="00443F2F" w:rsidRPr="00443F2F" w:rsidRDefault="00443F2F" w:rsidP="00443F2F">
      <w:pPr>
        <w:spacing w:after="0" w:line="240" w:lineRule="auto"/>
        <w:ind w:firstLine="709"/>
        <w:jc w:val="both"/>
        <w:rPr>
          <w:rFonts w:ascii="Arial" w:eastAsia="Times New Roman" w:hAnsi="Arial" w:cs="Arial"/>
          <w:i/>
          <w:lang w:eastAsia="ru-RU"/>
        </w:rPr>
      </w:pPr>
      <w:r w:rsidRPr="00443F2F">
        <w:rPr>
          <w:rFonts w:ascii="Arial" w:hAnsi="Arial" w:cs="Arial"/>
          <w:b/>
        </w:rPr>
        <w:t>по уровню качества предоставляемых услуг</w:t>
      </w:r>
      <w:r w:rsidRPr="00443F2F">
        <w:rPr>
          <w:rFonts w:ascii="Arial" w:hAnsi="Arial" w:cs="Arial"/>
        </w:rPr>
        <w:t xml:space="preserve"> – </w:t>
      </w:r>
      <w:r w:rsidRPr="00443F2F">
        <w:rPr>
          <w:rFonts w:ascii="Arial" w:eastAsia="Times New Roman" w:hAnsi="Arial" w:cs="Arial"/>
          <w:lang w:eastAsia="ru-RU"/>
        </w:rPr>
        <w:t xml:space="preserve">медицинские услуги - 33,1% </w:t>
      </w:r>
      <w:r w:rsidRPr="00443F2F">
        <w:rPr>
          <w:rFonts w:ascii="Arial" w:eastAsia="Times New Roman" w:hAnsi="Arial" w:cs="Arial"/>
          <w:i/>
          <w:lang w:eastAsia="ru-RU"/>
        </w:rPr>
        <w:t>(в 2017 г. - 40,1%),</w:t>
      </w:r>
      <w:r w:rsidRPr="00443F2F">
        <w:rPr>
          <w:rFonts w:ascii="Arial" w:eastAsia="Times New Roman" w:hAnsi="Arial" w:cs="Arial"/>
          <w:lang w:eastAsia="ru-RU"/>
        </w:rPr>
        <w:t xml:space="preserve"> общественный транспорт - 29,4% </w:t>
      </w:r>
      <w:r w:rsidRPr="00443F2F">
        <w:rPr>
          <w:rFonts w:ascii="Arial" w:eastAsia="Times New Roman" w:hAnsi="Arial" w:cs="Arial"/>
          <w:i/>
          <w:lang w:eastAsia="ru-RU"/>
        </w:rPr>
        <w:t xml:space="preserve">(26,5%), </w:t>
      </w:r>
      <w:r w:rsidRPr="00443F2F">
        <w:rPr>
          <w:rFonts w:ascii="Arial" w:eastAsia="Times New Roman" w:hAnsi="Arial" w:cs="Arial"/>
          <w:lang w:eastAsia="ru-RU"/>
        </w:rPr>
        <w:t xml:space="preserve">услуги по управлению многоквартирными домами 26,8% </w:t>
      </w:r>
      <w:r w:rsidRPr="00443F2F">
        <w:rPr>
          <w:rFonts w:ascii="Arial" w:eastAsia="Times New Roman" w:hAnsi="Arial" w:cs="Arial"/>
          <w:i/>
          <w:lang w:eastAsia="ru-RU"/>
        </w:rPr>
        <w:t xml:space="preserve">(29,8%), </w:t>
      </w:r>
      <w:r w:rsidRPr="00443F2F">
        <w:rPr>
          <w:rFonts w:ascii="Arial" w:eastAsia="Times New Roman" w:hAnsi="Arial" w:cs="Arial"/>
          <w:lang w:eastAsia="ru-RU"/>
        </w:rPr>
        <w:t xml:space="preserve">туристические услуги (туризм внутренний) 26,4% </w:t>
      </w:r>
      <w:r w:rsidRPr="00443F2F">
        <w:rPr>
          <w:rFonts w:ascii="Arial" w:eastAsia="Times New Roman" w:hAnsi="Arial" w:cs="Arial"/>
          <w:i/>
          <w:lang w:eastAsia="ru-RU"/>
        </w:rPr>
        <w:t xml:space="preserve">(27,8%), </w:t>
      </w:r>
      <w:r w:rsidRPr="00443F2F">
        <w:rPr>
          <w:rFonts w:ascii="Arial" w:eastAsia="Times New Roman" w:hAnsi="Arial" w:cs="Arial"/>
          <w:lang w:eastAsia="ru-RU"/>
        </w:rPr>
        <w:t xml:space="preserve">услуги отдыха и оздоровления детей – 24,4% </w:t>
      </w:r>
      <w:r w:rsidRPr="00443F2F">
        <w:rPr>
          <w:rFonts w:ascii="Arial" w:eastAsia="Times New Roman" w:hAnsi="Arial" w:cs="Arial"/>
          <w:i/>
          <w:lang w:eastAsia="ru-RU"/>
        </w:rPr>
        <w:t>(26,3%);</w:t>
      </w:r>
    </w:p>
    <w:p w:rsidR="00443F2F" w:rsidRPr="005C521C" w:rsidRDefault="00443F2F" w:rsidP="00443F2F">
      <w:pPr>
        <w:spacing w:after="0" w:line="240" w:lineRule="auto"/>
        <w:ind w:firstLine="709"/>
        <w:jc w:val="both"/>
        <w:rPr>
          <w:rFonts w:ascii="Arial" w:eastAsia="Times New Roman" w:hAnsi="Arial" w:cs="Arial"/>
          <w:lang w:eastAsia="ru-RU"/>
        </w:rPr>
      </w:pPr>
      <w:r w:rsidRPr="00443F2F">
        <w:rPr>
          <w:rFonts w:ascii="Arial" w:eastAsia="Times New Roman" w:hAnsi="Arial" w:cs="Arial"/>
          <w:b/>
          <w:lang w:eastAsia="ru-RU"/>
        </w:rPr>
        <w:t>по уровню цен</w:t>
      </w:r>
      <w:r w:rsidRPr="00443F2F">
        <w:rPr>
          <w:rFonts w:ascii="Arial" w:eastAsia="Times New Roman" w:hAnsi="Arial" w:cs="Arial"/>
          <w:lang w:eastAsia="ru-RU"/>
        </w:rPr>
        <w:t xml:space="preserve"> - лекарственные </w:t>
      </w:r>
      <w:r w:rsidRPr="005C521C">
        <w:rPr>
          <w:rFonts w:ascii="Arial" w:eastAsia="Times New Roman" w:hAnsi="Arial" w:cs="Arial"/>
          <w:lang w:eastAsia="ru-RU"/>
        </w:rPr>
        <w:t xml:space="preserve">препараты – 47,8% </w:t>
      </w:r>
      <w:r w:rsidRPr="005C521C">
        <w:rPr>
          <w:rFonts w:ascii="Arial" w:eastAsia="Times New Roman" w:hAnsi="Arial" w:cs="Arial"/>
          <w:i/>
          <w:lang w:eastAsia="ru-RU"/>
        </w:rPr>
        <w:t>(в 2017 г. 57,4%),</w:t>
      </w:r>
      <w:r w:rsidRPr="005C521C">
        <w:rPr>
          <w:rFonts w:ascii="Arial" w:eastAsia="Times New Roman" w:hAnsi="Arial" w:cs="Arial"/>
          <w:lang w:eastAsia="ru-RU"/>
        </w:rPr>
        <w:t xml:space="preserve"> продукты питания – 45,8% </w:t>
      </w:r>
      <w:r w:rsidRPr="005C521C">
        <w:rPr>
          <w:rFonts w:ascii="Arial" w:eastAsia="Times New Roman" w:hAnsi="Arial" w:cs="Arial"/>
          <w:i/>
          <w:lang w:eastAsia="ru-RU"/>
        </w:rPr>
        <w:t>(55,7%),</w:t>
      </w:r>
      <w:r w:rsidRPr="005C521C">
        <w:rPr>
          <w:rFonts w:ascii="Arial" w:eastAsia="Times New Roman" w:hAnsi="Arial" w:cs="Arial"/>
          <w:lang w:eastAsia="ru-RU"/>
        </w:rPr>
        <w:t xml:space="preserve"> медицинские услуги – 45,0% </w:t>
      </w:r>
      <w:r w:rsidRPr="005C521C">
        <w:rPr>
          <w:rFonts w:ascii="Arial" w:eastAsia="Times New Roman" w:hAnsi="Arial" w:cs="Arial"/>
          <w:i/>
          <w:lang w:eastAsia="ru-RU"/>
        </w:rPr>
        <w:t>(56,8%),</w:t>
      </w:r>
      <w:r w:rsidRPr="005C521C">
        <w:rPr>
          <w:rFonts w:ascii="Arial" w:eastAsia="Times New Roman" w:hAnsi="Arial" w:cs="Arial"/>
          <w:lang w:eastAsia="ru-RU"/>
        </w:rPr>
        <w:t xml:space="preserve"> услуги по управлению многоквартирными домами – 38,7% </w:t>
      </w:r>
      <w:r w:rsidRPr="005C521C">
        <w:rPr>
          <w:rFonts w:ascii="Arial" w:eastAsia="Times New Roman" w:hAnsi="Arial" w:cs="Arial"/>
          <w:i/>
          <w:lang w:eastAsia="ru-RU"/>
        </w:rPr>
        <w:t>(33,5%),</w:t>
      </w:r>
      <w:r w:rsidRPr="005C521C">
        <w:rPr>
          <w:rFonts w:ascii="Arial" w:eastAsia="Times New Roman" w:hAnsi="Arial" w:cs="Arial"/>
          <w:lang w:eastAsia="ru-RU"/>
        </w:rPr>
        <w:t xml:space="preserve"> общественный транспорт – 37,3% </w:t>
      </w:r>
      <w:r w:rsidRPr="005C521C">
        <w:rPr>
          <w:rFonts w:ascii="Arial" w:eastAsia="Times New Roman" w:hAnsi="Arial" w:cs="Arial"/>
          <w:i/>
          <w:lang w:eastAsia="ru-RU"/>
        </w:rPr>
        <w:t>(36,1%),</w:t>
      </w:r>
      <w:r w:rsidRPr="005C521C">
        <w:rPr>
          <w:rFonts w:ascii="Arial" w:eastAsia="Times New Roman" w:hAnsi="Arial" w:cs="Arial"/>
          <w:lang w:eastAsia="ru-RU"/>
        </w:rPr>
        <w:t xml:space="preserve"> новое жилье – 35,6% </w:t>
      </w:r>
      <w:r w:rsidRPr="005C521C">
        <w:rPr>
          <w:rFonts w:ascii="Arial" w:eastAsia="Times New Roman" w:hAnsi="Arial" w:cs="Arial"/>
          <w:i/>
          <w:lang w:eastAsia="ru-RU"/>
        </w:rPr>
        <w:t>(30,6%),</w:t>
      </w:r>
      <w:r w:rsidRPr="005C521C">
        <w:rPr>
          <w:rFonts w:ascii="Arial" w:eastAsia="Times New Roman" w:hAnsi="Arial" w:cs="Arial"/>
          <w:lang w:eastAsia="ru-RU"/>
        </w:rPr>
        <w:t xml:space="preserve"> теплоснабжение – 34,7% (</w:t>
      </w:r>
      <w:r w:rsidRPr="005C521C">
        <w:rPr>
          <w:rFonts w:ascii="Arial" w:eastAsia="Times New Roman" w:hAnsi="Arial" w:cs="Arial"/>
          <w:i/>
          <w:lang w:eastAsia="ru-RU"/>
        </w:rPr>
        <w:t>30,4%).</w:t>
      </w:r>
    </w:p>
    <w:p w:rsidR="00683781" w:rsidRPr="00683781" w:rsidRDefault="00683781" w:rsidP="00712D55">
      <w:pPr>
        <w:spacing w:after="0" w:line="240" w:lineRule="auto"/>
        <w:ind w:firstLine="709"/>
        <w:jc w:val="both"/>
        <w:rPr>
          <w:rFonts w:ascii="Arial" w:hAnsi="Arial" w:cs="Arial"/>
        </w:rPr>
      </w:pPr>
      <w:r w:rsidRPr="00683781">
        <w:rPr>
          <w:rFonts w:ascii="Arial" w:hAnsi="Arial" w:cs="Arial"/>
        </w:rPr>
        <w:t xml:space="preserve">В Управление Роспотребнадзора </w:t>
      </w:r>
      <w:r>
        <w:rPr>
          <w:rFonts w:ascii="Arial" w:hAnsi="Arial" w:cs="Arial"/>
        </w:rPr>
        <w:t>по Чувашской Республике  в 2018 году поступило 4535 обращений, в т.ч. 1371 на нарушения прав потребителей (в 2017 г. – 4168, в т.ч. 1356 обращений на нарушения прав потребителей)</w:t>
      </w:r>
      <w:r w:rsidR="00862BB4">
        <w:rPr>
          <w:rFonts w:ascii="Arial" w:hAnsi="Arial" w:cs="Arial"/>
        </w:rPr>
        <w:t xml:space="preserve"> (табл. 7)</w:t>
      </w:r>
      <w:r>
        <w:rPr>
          <w:rFonts w:ascii="Arial" w:hAnsi="Arial" w:cs="Arial"/>
        </w:rPr>
        <w:t>.</w:t>
      </w:r>
    </w:p>
    <w:p w:rsidR="00C97038" w:rsidRPr="00772182" w:rsidRDefault="00C97038" w:rsidP="00C97038">
      <w:pPr>
        <w:spacing w:after="0" w:line="240" w:lineRule="auto"/>
        <w:ind w:firstLine="709"/>
        <w:jc w:val="both"/>
        <w:rPr>
          <w:rFonts w:ascii="Arial" w:hAnsi="Arial" w:cs="Arial"/>
          <w:i/>
          <w:sz w:val="20"/>
          <w:szCs w:val="20"/>
        </w:rPr>
      </w:pPr>
      <w:r w:rsidRPr="00772182">
        <w:rPr>
          <w:rFonts w:ascii="Arial" w:hAnsi="Arial" w:cs="Arial"/>
          <w:i/>
          <w:sz w:val="20"/>
          <w:szCs w:val="20"/>
        </w:rPr>
        <w:t>Для сведения: в 2016 г. было 4057 обращений, в 2015 г. – 3084 обращений, в 2014 г. – 3137 обращени</w:t>
      </w:r>
      <w:r w:rsidR="00772182" w:rsidRPr="00772182">
        <w:rPr>
          <w:rFonts w:ascii="Arial" w:hAnsi="Arial" w:cs="Arial"/>
          <w:i/>
          <w:sz w:val="20"/>
          <w:szCs w:val="20"/>
        </w:rPr>
        <w:t>й</w:t>
      </w:r>
      <w:r w:rsidRPr="00772182">
        <w:rPr>
          <w:rFonts w:ascii="Arial" w:hAnsi="Arial" w:cs="Arial"/>
          <w:i/>
          <w:sz w:val="20"/>
          <w:szCs w:val="20"/>
        </w:rPr>
        <w:t xml:space="preserve">, в т.ч. на нарушения прав потребителей </w:t>
      </w:r>
      <w:r w:rsidR="00772182" w:rsidRPr="00772182">
        <w:rPr>
          <w:rFonts w:ascii="Arial" w:hAnsi="Arial" w:cs="Arial"/>
          <w:i/>
          <w:sz w:val="20"/>
          <w:szCs w:val="20"/>
        </w:rPr>
        <w:t>соответственно</w:t>
      </w:r>
      <w:r w:rsidRPr="00772182">
        <w:rPr>
          <w:rFonts w:ascii="Arial" w:hAnsi="Arial" w:cs="Arial"/>
          <w:i/>
          <w:sz w:val="20"/>
          <w:szCs w:val="20"/>
        </w:rPr>
        <w:t xml:space="preserve"> 1253 обращений, 1212 обращений</w:t>
      </w:r>
      <w:r w:rsidR="00772182" w:rsidRPr="00772182">
        <w:rPr>
          <w:rFonts w:ascii="Arial" w:hAnsi="Arial" w:cs="Arial"/>
          <w:i/>
          <w:sz w:val="20"/>
          <w:szCs w:val="20"/>
        </w:rPr>
        <w:t>,</w:t>
      </w:r>
      <w:r w:rsidRPr="00772182">
        <w:rPr>
          <w:rFonts w:ascii="Arial" w:hAnsi="Arial" w:cs="Arial"/>
          <w:i/>
          <w:sz w:val="20"/>
          <w:szCs w:val="20"/>
        </w:rPr>
        <w:t xml:space="preserve"> 1237 обращений. </w:t>
      </w:r>
    </w:p>
    <w:p w:rsidR="00683781" w:rsidRPr="00683781" w:rsidRDefault="002E0966" w:rsidP="00712D55">
      <w:pPr>
        <w:spacing w:after="0" w:line="240" w:lineRule="auto"/>
        <w:ind w:firstLine="709"/>
        <w:jc w:val="both"/>
        <w:rPr>
          <w:rFonts w:ascii="Arial" w:hAnsi="Arial" w:cs="Arial"/>
        </w:rPr>
      </w:pPr>
      <w:r w:rsidRPr="002E0966">
        <w:rPr>
          <w:rFonts w:ascii="Arial" w:hAnsi="Arial" w:cs="Arial"/>
        </w:rPr>
        <w:t xml:space="preserve">В целом ситуация на рынках товаров и услуг Чувашской Республики </w:t>
      </w:r>
      <w:r w:rsidRPr="008D2E94">
        <w:rPr>
          <w:rFonts w:ascii="Arial" w:hAnsi="Arial" w:cs="Arial"/>
          <w:b/>
        </w:rPr>
        <w:t>по данным Управления Роспотребнадзора по Чувашской Республике</w:t>
      </w:r>
      <w:r w:rsidRPr="002E0966">
        <w:rPr>
          <w:rFonts w:ascii="Arial" w:hAnsi="Arial" w:cs="Arial"/>
        </w:rPr>
        <w:t xml:space="preserve"> в части нарушения прав потребителей незначительно ухудшилась. </w:t>
      </w:r>
      <w:r w:rsidR="00683781">
        <w:rPr>
          <w:rFonts w:ascii="Arial" w:hAnsi="Arial" w:cs="Arial"/>
        </w:rPr>
        <w:t xml:space="preserve">Увеличилось </w:t>
      </w:r>
      <w:r w:rsidR="00683781" w:rsidRPr="00C97038">
        <w:rPr>
          <w:rFonts w:ascii="Arial" w:hAnsi="Arial" w:cs="Arial"/>
        </w:rPr>
        <w:t xml:space="preserve">количество жалоб населения </w:t>
      </w:r>
      <w:r w:rsidR="00C97038" w:rsidRPr="00C97038">
        <w:rPr>
          <w:rFonts w:ascii="Arial" w:hAnsi="Arial" w:cs="Arial"/>
        </w:rPr>
        <w:t>на</w:t>
      </w:r>
      <w:r w:rsidR="00683781" w:rsidRPr="00C97038">
        <w:rPr>
          <w:rFonts w:ascii="Arial" w:hAnsi="Arial" w:cs="Arial"/>
        </w:rPr>
        <w:t xml:space="preserve"> </w:t>
      </w:r>
      <w:r w:rsidR="00C97038">
        <w:rPr>
          <w:rFonts w:ascii="Arial" w:hAnsi="Arial" w:cs="Arial"/>
        </w:rPr>
        <w:t xml:space="preserve">оказание </w:t>
      </w:r>
      <w:r w:rsidR="00683781" w:rsidRPr="002E0966">
        <w:rPr>
          <w:rFonts w:ascii="Arial" w:hAnsi="Arial" w:cs="Arial"/>
        </w:rPr>
        <w:t>туристких услуг (в 1,5 раза), технического обслуживания и ремонта автотранспорта (в 1,4 раза), долевого строительства жилья (в 1,3 раза), бытового обслуживания населения (в 1,2 раза), услуг связи, жилищно-коммунальных услуг и розничной торговли (в 1,1 раза).</w:t>
      </w:r>
    </w:p>
    <w:p w:rsidR="00293CE4" w:rsidRPr="00862BB4" w:rsidRDefault="00563D64" w:rsidP="00712D55">
      <w:pPr>
        <w:spacing w:after="0"/>
        <w:jc w:val="right"/>
        <w:rPr>
          <w:rFonts w:ascii="Arial" w:hAnsi="Arial" w:cs="Arial"/>
          <w:sz w:val="20"/>
          <w:szCs w:val="20"/>
        </w:rPr>
      </w:pPr>
      <w:r w:rsidRPr="00862BB4">
        <w:rPr>
          <w:rFonts w:ascii="Arial" w:hAnsi="Arial" w:cs="Arial"/>
          <w:sz w:val="20"/>
          <w:szCs w:val="20"/>
        </w:rPr>
        <w:t xml:space="preserve">Таблица </w:t>
      </w:r>
      <w:r w:rsidR="00862BB4" w:rsidRPr="00862BB4">
        <w:rPr>
          <w:rFonts w:ascii="Arial" w:hAnsi="Arial" w:cs="Arial"/>
          <w:sz w:val="20"/>
          <w:szCs w:val="20"/>
        </w:rPr>
        <w:t>7</w:t>
      </w:r>
    </w:p>
    <w:p w:rsidR="00293CE4" w:rsidRPr="002E0966" w:rsidRDefault="00293CE4" w:rsidP="00712D55">
      <w:pPr>
        <w:pStyle w:val="af"/>
        <w:spacing w:before="0" w:beforeAutospacing="0" w:after="0" w:afterAutospacing="0"/>
        <w:ind w:firstLine="709"/>
        <w:jc w:val="center"/>
        <w:rPr>
          <w:rFonts w:ascii="Arial" w:hAnsi="Arial" w:cs="Arial"/>
          <w:sz w:val="20"/>
          <w:szCs w:val="20"/>
          <w:lang w:eastAsia="en-US"/>
        </w:rPr>
      </w:pPr>
      <w:r w:rsidRPr="002E0966">
        <w:rPr>
          <w:rFonts w:ascii="Arial" w:hAnsi="Arial" w:cs="Arial"/>
          <w:sz w:val="20"/>
          <w:szCs w:val="20"/>
          <w:lang w:eastAsia="en-US"/>
        </w:rPr>
        <w:t xml:space="preserve">Динамика обращений на нарушения прав потребителей </w:t>
      </w:r>
    </w:p>
    <w:p w:rsidR="00DE31DD" w:rsidRPr="002E0966" w:rsidRDefault="00DE31DD" w:rsidP="00712D55">
      <w:pPr>
        <w:pStyle w:val="af"/>
        <w:spacing w:before="0" w:beforeAutospacing="0" w:after="0" w:afterAutospacing="0"/>
        <w:ind w:firstLine="709"/>
        <w:jc w:val="center"/>
        <w:rPr>
          <w:rFonts w:ascii="Arial" w:hAnsi="Arial" w:cs="Arial"/>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0"/>
        <w:gridCol w:w="4133"/>
        <w:gridCol w:w="859"/>
        <w:gridCol w:w="182"/>
        <w:gridCol w:w="1045"/>
        <w:gridCol w:w="867"/>
        <w:gridCol w:w="787"/>
        <w:gridCol w:w="868"/>
      </w:tblGrid>
      <w:tr w:rsidR="002E0966" w:rsidRPr="002E0966" w:rsidTr="00A223F6">
        <w:trPr>
          <w:trHeight w:val="210"/>
        </w:trPr>
        <w:tc>
          <w:tcPr>
            <w:tcW w:w="830" w:type="dxa"/>
            <w:vMerge w:val="restart"/>
          </w:tcPr>
          <w:p w:rsidR="00A223F6" w:rsidRPr="002E0966" w:rsidRDefault="00A223F6" w:rsidP="005B79E2">
            <w:pPr>
              <w:pStyle w:val="af"/>
              <w:spacing w:before="0" w:beforeAutospacing="0" w:after="0" w:afterAutospacing="0"/>
              <w:jc w:val="both"/>
              <w:rPr>
                <w:rFonts w:ascii="Arial" w:hAnsi="Arial" w:cs="Arial"/>
                <w:sz w:val="20"/>
                <w:szCs w:val="20"/>
              </w:rPr>
            </w:pPr>
            <w:r w:rsidRPr="002E0966">
              <w:rPr>
                <w:rFonts w:ascii="Arial" w:hAnsi="Arial" w:cs="Arial"/>
                <w:sz w:val="20"/>
                <w:szCs w:val="20"/>
              </w:rPr>
              <w:t>№п/п</w:t>
            </w:r>
          </w:p>
        </w:tc>
        <w:tc>
          <w:tcPr>
            <w:tcW w:w="4133" w:type="dxa"/>
            <w:vMerge w:val="restart"/>
          </w:tcPr>
          <w:p w:rsidR="00A223F6" w:rsidRPr="002E0966" w:rsidRDefault="00A223F6" w:rsidP="005B79E2">
            <w:pPr>
              <w:pStyle w:val="af"/>
              <w:spacing w:before="0" w:beforeAutospacing="0" w:after="0" w:afterAutospacing="0"/>
              <w:jc w:val="center"/>
              <w:rPr>
                <w:rFonts w:ascii="Arial" w:hAnsi="Arial" w:cs="Arial"/>
                <w:sz w:val="20"/>
                <w:szCs w:val="20"/>
              </w:rPr>
            </w:pPr>
            <w:r w:rsidRPr="002E0966">
              <w:rPr>
                <w:rFonts w:ascii="Arial" w:hAnsi="Arial" w:cs="Arial"/>
                <w:sz w:val="20"/>
                <w:szCs w:val="20"/>
              </w:rPr>
              <w:t>Тематика обращений</w:t>
            </w:r>
          </w:p>
        </w:tc>
        <w:tc>
          <w:tcPr>
            <w:tcW w:w="859" w:type="dxa"/>
          </w:tcPr>
          <w:p w:rsidR="00A223F6" w:rsidRPr="002E0966" w:rsidRDefault="00A223F6" w:rsidP="005B79E2">
            <w:pPr>
              <w:pStyle w:val="af"/>
              <w:spacing w:before="0" w:beforeAutospacing="0" w:after="0" w:afterAutospacing="0"/>
              <w:jc w:val="center"/>
              <w:rPr>
                <w:rFonts w:ascii="Arial" w:hAnsi="Arial" w:cs="Arial"/>
                <w:sz w:val="20"/>
                <w:szCs w:val="20"/>
              </w:rPr>
            </w:pPr>
          </w:p>
        </w:tc>
        <w:tc>
          <w:tcPr>
            <w:tcW w:w="3749" w:type="dxa"/>
            <w:gridSpan w:val="5"/>
            <w:tcBorders>
              <w:bottom w:val="single" w:sz="4" w:space="0" w:color="auto"/>
            </w:tcBorders>
          </w:tcPr>
          <w:p w:rsidR="00A223F6" w:rsidRPr="002E0966" w:rsidRDefault="00A223F6" w:rsidP="005B79E2">
            <w:pPr>
              <w:pStyle w:val="af"/>
              <w:spacing w:before="0" w:beforeAutospacing="0" w:after="0" w:afterAutospacing="0"/>
              <w:jc w:val="center"/>
              <w:rPr>
                <w:rFonts w:ascii="Arial" w:hAnsi="Arial" w:cs="Arial"/>
                <w:sz w:val="20"/>
                <w:szCs w:val="20"/>
              </w:rPr>
            </w:pPr>
            <w:r w:rsidRPr="002E0966">
              <w:rPr>
                <w:rFonts w:ascii="Arial" w:hAnsi="Arial" w:cs="Arial"/>
                <w:sz w:val="20"/>
                <w:szCs w:val="20"/>
              </w:rPr>
              <w:t>Количество поступивших обращений</w:t>
            </w:r>
          </w:p>
        </w:tc>
      </w:tr>
      <w:tr w:rsidR="002E0966" w:rsidRPr="002E0966" w:rsidTr="00A223F6">
        <w:trPr>
          <w:trHeight w:val="314"/>
        </w:trPr>
        <w:tc>
          <w:tcPr>
            <w:tcW w:w="830" w:type="dxa"/>
            <w:vMerge/>
          </w:tcPr>
          <w:p w:rsidR="00A223F6" w:rsidRPr="002E0966" w:rsidRDefault="00A223F6" w:rsidP="005B79E2">
            <w:pPr>
              <w:pStyle w:val="af"/>
              <w:spacing w:before="0" w:beforeAutospacing="0" w:after="0" w:afterAutospacing="0"/>
              <w:jc w:val="both"/>
              <w:rPr>
                <w:rFonts w:ascii="Arial" w:hAnsi="Arial" w:cs="Arial"/>
                <w:sz w:val="20"/>
                <w:szCs w:val="20"/>
              </w:rPr>
            </w:pPr>
          </w:p>
        </w:tc>
        <w:tc>
          <w:tcPr>
            <w:tcW w:w="4133" w:type="dxa"/>
            <w:vMerge/>
          </w:tcPr>
          <w:p w:rsidR="00A223F6" w:rsidRPr="002E0966" w:rsidRDefault="00A223F6" w:rsidP="005B79E2">
            <w:pPr>
              <w:pStyle w:val="af"/>
              <w:spacing w:before="0" w:beforeAutospacing="0" w:after="0" w:afterAutospacing="0"/>
              <w:jc w:val="both"/>
              <w:rPr>
                <w:rFonts w:ascii="Arial" w:hAnsi="Arial" w:cs="Arial"/>
                <w:sz w:val="20"/>
                <w:szCs w:val="20"/>
              </w:rPr>
            </w:pPr>
          </w:p>
        </w:tc>
        <w:tc>
          <w:tcPr>
            <w:tcW w:w="1041" w:type="dxa"/>
            <w:gridSpan w:val="2"/>
            <w:tcBorders>
              <w:top w:val="single" w:sz="4" w:space="0" w:color="auto"/>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2014 г.</w:t>
            </w:r>
          </w:p>
        </w:tc>
        <w:tc>
          <w:tcPr>
            <w:tcW w:w="1045" w:type="dxa"/>
            <w:tcBorders>
              <w:top w:val="single" w:sz="4" w:space="0" w:color="auto"/>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2015 г.</w:t>
            </w:r>
          </w:p>
        </w:tc>
        <w:tc>
          <w:tcPr>
            <w:tcW w:w="867" w:type="dxa"/>
            <w:tcBorders>
              <w:top w:val="single" w:sz="4" w:space="0" w:color="auto"/>
              <w:left w:val="single" w:sz="4" w:space="0" w:color="auto"/>
            </w:tcBorders>
          </w:tcPr>
          <w:p w:rsidR="00A223F6" w:rsidRPr="002E0966" w:rsidRDefault="00A223F6" w:rsidP="005B79E2">
            <w:pPr>
              <w:pStyle w:val="af"/>
              <w:spacing w:after="0"/>
              <w:jc w:val="center"/>
              <w:rPr>
                <w:rFonts w:ascii="Arial" w:hAnsi="Arial" w:cs="Arial"/>
                <w:sz w:val="18"/>
                <w:szCs w:val="18"/>
              </w:rPr>
            </w:pPr>
            <w:r w:rsidRPr="002E0966">
              <w:rPr>
                <w:rFonts w:ascii="Arial" w:hAnsi="Arial" w:cs="Arial"/>
                <w:sz w:val="18"/>
                <w:szCs w:val="18"/>
              </w:rPr>
              <w:t xml:space="preserve">2016 г. </w:t>
            </w:r>
          </w:p>
        </w:tc>
        <w:tc>
          <w:tcPr>
            <w:tcW w:w="787" w:type="dxa"/>
            <w:tcBorders>
              <w:top w:val="single" w:sz="4" w:space="0" w:color="auto"/>
              <w:left w:val="single" w:sz="4" w:space="0" w:color="auto"/>
              <w:right w:val="single" w:sz="4" w:space="0" w:color="auto"/>
            </w:tcBorders>
          </w:tcPr>
          <w:p w:rsidR="00A223F6" w:rsidRPr="002E0966" w:rsidRDefault="00A223F6" w:rsidP="00D14F25">
            <w:pPr>
              <w:pStyle w:val="af"/>
              <w:spacing w:after="0"/>
              <w:jc w:val="center"/>
              <w:rPr>
                <w:rFonts w:ascii="Arial" w:hAnsi="Arial" w:cs="Arial"/>
                <w:sz w:val="18"/>
                <w:szCs w:val="18"/>
              </w:rPr>
            </w:pPr>
            <w:r w:rsidRPr="002E0966">
              <w:rPr>
                <w:rFonts w:ascii="Arial" w:hAnsi="Arial" w:cs="Arial"/>
                <w:sz w:val="18"/>
                <w:szCs w:val="18"/>
              </w:rPr>
              <w:t>2017 г.</w:t>
            </w:r>
          </w:p>
        </w:tc>
        <w:tc>
          <w:tcPr>
            <w:tcW w:w="868" w:type="dxa"/>
            <w:tcBorders>
              <w:top w:val="single" w:sz="4" w:space="0" w:color="auto"/>
              <w:left w:val="single" w:sz="4" w:space="0" w:color="auto"/>
            </w:tcBorders>
          </w:tcPr>
          <w:p w:rsidR="00A223F6" w:rsidRPr="002E0966" w:rsidRDefault="00683781" w:rsidP="005B79E2">
            <w:pPr>
              <w:pStyle w:val="af"/>
              <w:spacing w:after="0"/>
              <w:jc w:val="center"/>
              <w:rPr>
                <w:rFonts w:ascii="Arial" w:hAnsi="Arial" w:cs="Arial"/>
                <w:sz w:val="18"/>
                <w:szCs w:val="18"/>
              </w:rPr>
            </w:pPr>
            <w:r w:rsidRPr="002E0966">
              <w:rPr>
                <w:rFonts w:ascii="Arial" w:hAnsi="Arial" w:cs="Arial"/>
                <w:sz w:val="18"/>
                <w:szCs w:val="18"/>
              </w:rPr>
              <w:t>2018 г.</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1.</w:t>
            </w:r>
          </w:p>
        </w:tc>
        <w:tc>
          <w:tcPr>
            <w:tcW w:w="4133"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Розничная торговля</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607</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680</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648</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617</w:t>
            </w:r>
          </w:p>
        </w:tc>
        <w:tc>
          <w:tcPr>
            <w:tcW w:w="868" w:type="dxa"/>
            <w:tcBorders>
              <w:left w:val="single" w:sz="4" w:space="0" w:color="auto"/>
            </w:tcBorders>
          </w:tcPr>
          <w:p w:rsidR="00A223F6" w:rsidRPr="002E0966" w:rsidRDefault="00683781"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685</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 xml:space="preserve">2. </w:t>
            </w:r>
          </w:p>
        </w:tc>
        <w:tc>
          <w:tcPr>
            <w:tcW w:w="4133"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Общественное питание</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59</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76</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58</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38</w:t>
            </w:r>
          </w:p>
        </w:tc>
        <w:tc>
          <w:tcPr>
            <w:tcW w:w="868" w:type="dxa"/>
            <w:tcBorders>
              <w:left w:val="single" w:sz="4" w:space="0" w:color="auto"/>
            </w:tcBorders>
          </w:tcPr>
          <w:p w:rsidR="00A223F6" w:rsidRPr="002E0966" w:rsidRDefault="00683781"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25</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 xml:space="preserve">3. </w:t>
            </w:r>
          </w:p>
        </w:tc>
        <w:tc>
          <w:tcPr>
            <w:tcW w:w="4133"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Бытовое обслуживание населения</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80</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74</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79</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86</w:t>
            </w:r>
          </w:p>
        </w:tc>
        <w:tc>
          <w:tcPr>
            <w:tcW w:w="868" w:type="dxa"/>
            <w:tcBorders>
              <w:left w:val="single" w:sz="4" w:space="0" w:color="auto"/>
            </w:tcBorders>
          </w:tcPr>
          <w:p w:rsidR="00A223F6" w:rsidRPr="002E0966" w:rsidRDefault="002E096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101</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 xml:space="preserve">4. </w:t>
            </w:r>
          </w:p>
        </w:tc>
        <w:tc>
          <w:tcPr>
            <w:tcW w:w="4133"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Техническое обслуживание и ремонт автотранспорта</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11</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12</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27</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17</w:t>
            </w:r>
          </w:p>
        </w:tc>
        <w:tc>
          <w:tcPr>
            <w:tcW w:w="868" w:type="dxa"/>
            <w:tcBorders>
              <w:left w:val="single" w:sz="4" w:space="0" w:color="auto"/>
            </w:tcBorders>
          </w:tcPr>
          <w:p w:rsidR="00A223F6" w:rsidRPr="002E0966" w:rsidRDefault="002E096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24</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5.</w:t>
            </w:r>
          </w:p>
        </w:tc>
        <w:tc>
          <w:tcPr>
            <w:tcW w:w="4133"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Услуги автостоянок</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2</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w:t>
            </w:r>
          </w:p>
        </w:tc>
        <w:tc>
          <w:tcPr>
            <w:tcW w:w="868" w:type="dxa"/>
            <w:tcBorders>
              <w:left w:val="single" w:sz="4" w:space="0" w:color="auto"/>
            </w:tcBorders>
          </w:tcPr>
          <w:p w:rsidR="00A223F6" w:rsidRPr="002E0966" w:rsidRDefault="002E096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 xml:space="preserve">6. </w:t>
            </w:r>
          </w:p>
        </w:tc>
        <w:tc>
          <w:tcPr>
            <w:tcW w:w="4133"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Туристские услуги</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9</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8</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4</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4</w:t>
            </w:r>
          </w:p>
        </w:tc>
        <w:tc>
          <w:tcPr>
            <w:tcW w:w="868" w:type="dxa"/>
            <w:tcBorders>
              <w:left w:val="single" w:sz="4" w:space="0" w:color="auto"/>
            </w:tcBorders>
          </w:tcPr>
          <w:p w:rsidR="00A223F6" w:rsidRPr="002E0966" w:rsidRDefault="002E096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6</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7.</w:t>
            </w:r>
          </w:p>
        </w:tc>
        <w:tc>
          <w:tcPr>
            <w:tcW w:w="4133"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Транспортные услуги</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9</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12</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18</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30</w:t>
            </w:r>
          </w:p>
        </w:tc>
        <w:tc>
          <w:tcPr>
            <w:tcW w:w="868" w:type="dxa"/>
            <w:tcBorders>
              <w:left w:val="single" w:sz="4" w:space="0" w:color="auto"/>
            </w:tcBorders>
          </w:tcPr>
          <w:p w:rsidR="00A223F6" w:rsidRPr="002E0966" w:rsidRDefault="002E096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27</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 xml:space="preserve">8. </w:t>
            </w:r>
          </w:p>
        </w:tc>
        <w:tc>
          <w:tcPr>
            <w:tcW w:w="4133"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Услуги связи</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77</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63</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95</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105</w:t>
            </w:r>
          </w:p>
        </w:tc>
        <w:tc>
          <w:tcPr>
            <w:tcW w:w="868" w:type="dxa"/>
            <w:tcBorders>
              <w:left w:val="single" w:sz="4" w:space="0" w:color="auto"/>
            </w:tcBorders>
          </w:tcPr>
          <w:p w:rsidR="00A223F6" w:rsidRPr="002E0966" w:rsidRDefault="002E096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114</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9.</w:t>
            </w:r>
          </w:p>
        </w:tc>
        <w:tc>
          <w:tcPr>
            <w:tcW w:w="4133"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Деятельность на финансовом рынке</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187</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112</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99</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135</w:t>
            </w:r>
          </w:p>
        </w:tc>
        <w:tc>
          <w:tcPr>
            <w:tcW w:w="868" w:type="dxa"/>
            <w:tcBorders>
              <w:left w:val="single" w:sz="4" w:space="0" w:color="auto"/>
            </w:tcBorders>
          </w:tcPr>
          <w:p w:rsidR="00A223F6" w:rsidRPr="002E0966" w:rsidRDefault="002E096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69</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10.</w:t>
            </w:r>
          </w:p>
        </w:tc>
        <w:tc>
          <w:tcPr>
            <w:tcW w:w="4133"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Долевое строительство жилья</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11</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25</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32</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24</w:t>
            </w:r>
          </w:p>
        </w:tc>
        <w:tc>
          <w:tcPr>
            <w:tcW w:w="868" w:type="dxa"/>
            <w:tcBorders>
              <w:left w:val="single" w:sz="4" w:space="0" w:color="auto"/>
            </w:tcBorders>
          </w:tcPr>
          <w:p w:rsidR="00A223F6" w:rsidRPr="002E0966" w:rsidRDefault="002E096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30</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 xml:space="preserve">11. </w:t>
            </w:r>
          </w:p>
        </w:tc>
        <w:tc>
          <w:tcPr>
            <w:tcW w:w="4133"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Жилищно-коммунальные услуги</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70</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46</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79</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169</w:t>
            </w:r>
          </w:p>
        </w:tc>
        <w:tc>
          <w:tcPr>
            <w:tcW w:w="868" w:type="dxa"/>
            <w:tcBorders>
              <w:left w:val="single" w:sz="4" w:space="0" w:color="auto"/>
            </w:tcBorders>
          </w:tcPr>
          <w:p w:rsidR="00A223F6" w:rsidRPr="002E0966" w:rsidRDefault="002E096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177</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12.</w:t>
            </w:r>
          </w:p>
        </w:tc>
        <w:tc>
          <w:tcPr>
            <w:tcW w:w="4133"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Образовательные услуги</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8</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9</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1</w:t>
            </w:r>
          </w:p>
        </w:tc>
        <w:tc>
          <w:tcPr>
            <w:tcW w:w="868" w:type="dxa"/>
            <w:tcBorders>
              <w:left w:val="single" w:sz="4" w:space="0" w:color="auto"/>
            </w:tcBorders>
          </w:tcPr>
          <w:p w:rsidR="00A223F6" w:rsidRPr="002E0966" w:rsidRDefault="002E096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2</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13.</w:t>
            </w:r>
          </w:p>
        </w:tc>
        <w:tc>
          <w:tcPr>
            <w:tcW w:w="4133"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Медицинские услуги</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19</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12</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17</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19</w:t>
            </w:r>
          </w:p>
        </w:tc>
        <w:tc>
          <w:tcPr>
            <w:tcW w:w="868" w:type="dxa"/>
            <w:tcBorders>
              <w:left w:val="single" w:sz="4" w:space="0" w:color="auto"/>
            </w:tcBorders>
          </w:tcPr>
          <w:p w:rsidR="00A223F6" w:rsidRPr="002E0966" w:rsidRDefault="002E096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19</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 xml:space="preserve">14. </w:t>
            </w:r>
          </w:p>
        </w:tc>
        <w:tc>
          <w:tcPr>
            <w:tcW w:w="4133"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Риэлтерская деятельность</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9</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10</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3</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6</w:t>
            </w:r>
          </w:p>
        </w:tc>
        <w:tc>
          <w:tcPr>
            <w:tcW w:w="868" w:type="dxa"/>
            <w:tcBorders>
              <w:left w:val="single" w:sz="4" w:space="0" w:color="auto"/>
            </w:tcBorders>
          </w:tcPr>
          <w:p w:rsidR="00A223F6" w:rsidRPr="002E0966" w:rsidRDefault="002E096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4</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15.</w:t>
            </w:r>
          </w:p>
        </w:tc>
        <w:tc>
          <w:tcPr>
            <w:tcW w:w="4133" w:type="dxa"/>
          </w:tcPr>
          <w:p w:rsidR="00A223F6" w:rsidRPr="002E0966" w:rsidRDefault="002E0966" w:rsidP="002E0966">
            <w:pPr>
              <w:pStyle w:val="af"/>
              <w:spacing w:before="0" w:beforeAutospacing="0" w:after="0" w:afterAutospacing="0"/>
              <w:jc w:val="both"/>
              <w:rPr>
                <w:rFonts w:ascii="Arial" w:hAnsi="Arial" w:cs="Arial"/>
                <w:sz w:val="18"/>
                <w:szCs w:val="18"/>
              </w:rPr>
            </w:pPr>
            <w:r w:rsidRPr="002E0966">
              <w:rPr>
                <w:rFonts w:ascii="Arial" w:hAnsi="Arial" w:cs="Arial"/>
                <w:sz w:val="18"/>
                <w:szCs w:val="18"/>
              </w:rPr>
              <w:t>Культурно-развлекательные мероприятия (у</w:t>
            </w:r>
            <w:r w:rsidR="00A223F6" w:rsidRPr="002E0966">
              <w:rPr>
                <w:rFonts w:ascii="Arial" w:hAnsi="Arial" w:cs="Arial"/>
                <w:sz w:val="18"/>
                <w:szCs w:val="18"/>
              </w:rPr>
              <w:t>слуги кино-, видеообслуживания</w:t>
            </w:r>
            <w:r w:rsidRPr="002E0966">
              <w:rPr>
                <w:rFonts w:ascii="Arial" w:hAnsi="Arial" w:cs="Arial"/>
                <w:sz w:val="18"/>
                <w:szCs w:val="18"/>
              </w:rPr>
              <w:t>)</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7</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9</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2</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10</w:t>
            </w:r>
          </w:p>
        </w:tc>
        <w:tc>
          <w:tcPr>
            <w:tcW w:w="868" w:type="dxa"/>
            <w:tcBorders>
              <w:left w:val="single" w:sz="4" w:space="0" w:color="auto"/>
            </w:tcBorders>
          </w:tcPr>
          <w:p w:rsidR="00A223F6" w:rsidRPr="002E0966" w:rsidRDefault="002E096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9</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16.</w:t>
            </w:r>
          </w:p>
        </w:tc>
        <w:tc>
          <w:tcPr>
            <w:tcW w:w="4133"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Гостиничные услуги</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2</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1</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w:t>
            </w:r>
          </w:p>
        </w:tc>
        <w:tc>
          <w:tcPr>
            <w:tcW w:w="868" w:type="dxa"/>
            <w:tcBorders>
              <w:left w:val="single" w:sz="4" w:space="0" w:color="auto"/>
            </w:tcBorders>
          </w:tcPr>
          <w:p w:rsidR="00A223F6" w:rsidRPr="002E0966" w:rsidRDefault="002E096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2</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 xml:space="preserve">17. </w:t>
            </w:r>
          </w:p>
        </w:tc>
        <w:tc>
          <w:tcPr>
            <w:tcW w:w="4133"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Деятельность платежных агентов</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5</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7</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w:t>
            </w:r>
          </w:p>
        </w:tc>
        <w:tc>
          <w:tcPr>
            <w:tcW w:w="868" w:type="dxa"/>
            <w:tcBorders>
              <w:left w:val="single" w:sz="4" w:space="0" w:color="auto"/>
            </w:tcBorders>
          </w:tcPr>
          <w:p w:rsidR="00A223F6" w:rsidRPr="002E0966" w:rsidRDefault="002E096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 xml:space="preserve">18. </w:t>
            </w:r>
          </w:p>
        </w:tc>
        <w:tc>
          <w:tcPr>
            <w:tcW w:w="4133" w:type="dxa"/>
          </w:tcPr>
          <w:p w:rsidR="00A223F6" w:rsidRPr="002E0966" w:rsidRDefault="00A223F6" w:rsidP="005B79E2">
            <w:pPr>
              <w:pStyle w:val="af"/>
              <w:spacing w:before="0" w:beforeAutospacing="0" w:after="0" w:afterAutospacing="0"/>
              <w:jc w:val="both"/>
              <w:rPr>
                <w:rFonts w:ascii="Arial" w:hAnsi="Arial" w:cs="Arial"/>
                <w:sz w:val="18"/>
                <w:szCs w:val="18"/>
              </w:rPr>
            </w:pPr>
            <w:r w:rsidRPr="002E0966">
              <w:rPr>
                <w:rFonts w:ascii="Arial" w:hAnsi="Arial" w:cs="Arial"/>
                <w:sz w:val="18"/>
                <w:szCs w:val="18"/>
              </w:rPr>
              <w:t>Прочие виды деятельности</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66</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55</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87</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18"/>
                <w:szCs w:val="18"/>
              </w:rPr>
            </w:pPr>
            <w:r w:rsidRPr="002E0966">
              <w:rPr>
                <w:rFonts w:ascii="Arial" w:hAnsi="Arial" w:cs="Arial"/>
                <w:sz w:val="18"/>
                <w:szCs w:val="18"/>
              </w:rPr>
              <w:t>95</w:t>
            </w:r>
          </w:p>
        </w:tc>
        <w:tc>
          <w:tcPr>
            <w:tcW w:w="868" w:type="dxa"/>
            <w:tcBorders>
              <w:left w:val="single" w:sz="4" w:space="0" w:color="auto"/>
            </w:tcBorders>
          </w:tcPr>
          <w:p w:rsidR="00A223F6" w:rsidRPr="002E0966" w:rsidRDefault="002E0966" w:rsidP="005B79E2">
            <w:pPr>
              <w:pStyle w:val="af"/>
              <w:spacing w:before="0" w:beforeAutospacing="0" w:after="0" w:afterAutospacing="0"/>
              <w:jc w:val="center"/>
              <w:rPr>
                <w:rFonts w:ascii="Arial" w:hAnsi="Arial" w:cs="Arial"/>
                <w:sz w:val="18"/>
                <w:szCs w:val="18"/>
              </w:rPr>
            </w:pPr>
            <w:r w:rsidRPr="002E0966">
              <w:rPr>
                <w:rFonts w:ascii="Arial" w:hAnsi="Arial" w:cs="Arial"/>
                <w:sz w:val="18"/>
                <w:szCs w:val="18"/>
              </w:rPr>
              <w:t>76</w:t>
            </w:r>
          </w:p>
        </w:tc>
      </w:tr>
      <w:tr w:rsidR="002E0966" w:rsidRPr="002E0966" w:rsidTr="00A223F6">
        <w:tc>
          <w:tcPr>
            <w:tcW w:w="830" w:type="dxa"/>
          </w:tcPr>
          <w:p w:rsidR="00A223F6" w:rsidRPr="002E0966" w:rsidRDefault="00A223F6" w:rsidP="005B79E2">
            <w:pPr>
              <w:pStyle w:val="af"/>
              <w:spacing w:before="0" w:beforeAutospacing="0" w:after="0" w:afterAutospacing="0"/>
              <w:jc w:val="both"/>
              <w:rPr>
                <w:rFonts w:ascii="Arial" w:hAnsi="Arial" w:cs="Arial"/>
                <w:sz w:val="20"/>
                <w:szCs w:val="20"/>
              </w:rPr>
            </w:pPr>
          </w:p>
        </w:tc>
        <w:tc>
          <w:tcPr>
            <w:tcW w:w="4133" w:type="dxa"/>
          </w:tcPr>
          <w:p w:rsidR="00A223F6" w:rsidRPr="002E0966" w:rsidRDefault="00A223F6" w:rsidP="005B79E2">
            <w:pPr>
              <w:pStyle w:val="af"/>
              <w:spacing w:before="0" w:beforeAutospacing="0" w:after="0" w:afterAutospacing="0"/>
              <w:jc w:val="both"/>
              <w:rPr>
                <w:rFonts w:ascii="Arial" w:hAnsi="Arial" w:cs="Arial"/>
                <w:sz w:val="20"/>
                <w:szCs w:val="20"/>
              </w:rPr>
            </w:pPr>
            <w:r w:rsidRPr="002E0966">
              <w:rPr>
                <w:rFonts w:ascii="Arial" w:hAnsi="Arial" w:cs="Arial"/>
                <w:sz w:val="20"/>
                <w:szCs w:val="20"/>
              </w:rPr>
              <w:t>Всего</w:t>
            </w:r>
          </w:p>
        </w:tc>
        <w:tc>
          <w:tcPr>
            <w:tcW w:w="1041" w:type="dxa"/>
            <w:gridSpan w:val="2"/>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20"/>
                <w:szCs w:val="20"/>
              </w:rPr>
            </w:pPr>
            <w:r w:rsidRPr="002E0966">
              <w:rPr>
                <w:rFonts w:ascii="Arial" w:hAnsi="Arial" w:cs="Arial"/>
                <w:sz w:val="20"/>
                <w:szCs w:val="20"/>
              </w:rPr>
              <w:t>1237</w:t>
            </w:r>
          </w:p>
        </w:tc>
        <w:tc>
          <w:tcPr>
            <w:tcW w:w="1045" w:type="dxa"/>
            <w:tcBorders>
              <w:righ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20"/>
                <w:szCs w:val="20"/>
              </w:rPr>
            </w:pPr>
            <w:r w:rsidRPr="002E0966">
              <w:rPr>
                <w:rFonts w:ascii="Arial" w:hAnsi="Arial" w:cs="Arial"/>
                <w:sz w:val="20"/>
                <w:szCs w:val="20"/>
              </w:rPr>
              <w:t>1212</w:t>
            </w:r>
          </w:p>
        </w:tc>
        <w:tc>
          <w:tcPr>
            <w:tcW w:w="867" w:type="dxa"/>
            <w:tcBorders>
              <w:left w:val="single" w:sz="4" w:space="0" w:color="auto"/>
            </w:tcBorders>
          </w:tcPr>
          <w:p w:rsidR="00A223F6" w:rsidRPr="002E0966" w:rsidRDefault="00A223F6" w:rsidP="005B79E2">
            <w:pPr>
              <w:pStyle w:val="af"/>
              <w:spacing w:before="0" w:beforeAutospacing="0" w:after="0" w:afterAutospacing="0"/>
              <w:jc w:val="center"/>
              <w:rPr>
                <w:rFonts w:ascii="Arial" w:hAnsi="Arial" w:cs="Arial"/>
                <w:sz w:val="20"/>
                <w:szCs w:val="20"/>
              </w:rPr>
            </w:pPr>
            <w:r w:rsidRPr="002E0966">
              <w:rPr>
                <w:rFonts w:ascii="Arial" w:hAnsi="Arial" w:cs="Arial"/>
                <w:sz w:val="20"/>
                <w:szCs w:val="20"/>
              </w:rPr>
              <w:t>1253</w:t>
            </w:r>
          </w:p>
        </w:tc>
        <w:tc>
          <w:tcPr>
            <w:tcW w:w="787" w:type="dxa"/>
            <w:tcBorders>
              <w:left w:val="single" w:sz="4" w:space="0" w:color="auto"/>
              <w:right w:val="single" w:sz="4" w:space="0" w:color="auto"/>
            </w:tcBorders>
          </w:tcPr>
          <w:p w:rsidR="00A223F6" w:rsidRPr="002E0966" w:rsidRDefault="00A223F6" w:rsidP="00D14F25">
            <w:pPr>
              <w:pStyle w:val="af"/>
              <w:spacing w:before="0" w:beforeAutospacing="0" w:after="0" w:afterAutospacing="0"/>
              <w:jc w:val="center"/>
              <w:rPr>
                <w:rFonts w:ascii="Arial" w:hAnsi="Arial" w:cs="Arial"/>
                <w:sz w:val="20"/>
                <w:szCs w:val="20"/>
              </w:rPr>
            </w:pPr>
            <w:r w:rsidRPr="002E0966">
              <w:rPr>
                <w:rFonts w:ascii="Arial" w:hAnsi="Arial" w:cs="Arial"/>
                <w:sz w:val="20"/>
                <w:szCs w:val="20"/>
              </w:rPr>
              <w:t>1356</w:t>
            </w:r>
          </w:p>
        </w:tc>
        <w:tc>
          <w:tcPr>
            <w:tcW w:w="868" w:type="dxa"/>
            <w:tcBorders>
              <w:left w:val="single" w:sz="4" w:space="0" w:color="auto"/>
            </w:tcBorders>
          </w:tcPr>
          <w:p w:rsidR="00A223F6" w:rsidRPr="002E0966" w:rsidRDefault="002E0966" w:rsidP="005B79E2">
            <w:pPr>
              <w:pStyle w:val="af"/>
              <w:spacing w:before="0" w:beforeAutospacing="0" w:after="0" w:afterAutospacing="0"/>
              <w:jc w:val="center"/>
              <w:rPr>
                <w:rFonts w:ascii="Arial" w:hAnsi="Arial" w:cs="Arial"/>
                <w:sz w:val="20"/>
                <w:szCs w:val="20"/>
              </w:rPr>
            </w:pPr>
            <w:r w:rsidRPr="002E0966">
              <w:rPr>
                <w:rFonts w:ascii="Arial" w:hAnsi="Arial" w:cs="Arial"/>
                <w:sz w:val="20"/>
                <w:szCs w:val="20"/>
              </w:rPr>
              <w:t>1371</w:t>
            </w:r>
          </w:p>
        </w:tc>
      </w:tr>
    </w:tbl>
    <w:p w:rsidR="002E0966" w:rsidRPr="0069123D" w:rsidRDefault="002E0966" w:rsidP="00446885">
      <w:pPr>
        <w:pStyle w:val="ConsPlusNormal"/>
        <w:jc w:val="center"/>
        <w:rPr>
          <w:rFonts w:ascii="Arial" w:hAnsi="Arial" w:cs="Arial"/>
          <w:b/>
          <w:sz w:val="24"/>
          <w:szCs w:val="24"/>
        </w:rPr>
      </w:pPr>
    </w:p>
    <w:p w:rsidR="00293CE4" w:rsidRPr="0069123D" w:rsidRDefault="00293CE4" w:rsidP="00446885">
      <w:pPr>
        <w:pStyle w:val="ConsPlusNormal"/>
        <w:jc w:val="center"/>
        <w:rPr>
          <w:rFonts w:ascii="Arial" w:hAnsi="Arial" w:cs="Arial"/>
          <w:b/>
          <w:sz w:val="24"/>
          <w:szCs w:val="24"/>
        </w:rPr>
      </w:pPr>
      <w:r w:rsidRPr="0069123D">
        <w:rPr>
          <w:rFonts w:ascii="Arial" w:hAnsi="Arial" w:cs="Arial"/>
          <w:b/>
          <w:sz w:val="24"/>
          <w:szCs w:val="24"/>
        </w:rPr>
        <w:t>2.</w:t>
      </w:r>
      <w:r w:rsidR="002B7C17" w:rsidRPr="0069123D">
        <w:rPr>
          <w:rFonts w:ascii="Arial" w:hAnsi="Arial" w:cs="Arial"/>
          <w:b/>
          <w:sz w:val="24"/>
          <w:szCs w:val="24"/>
        </w:rPr>
        <w:t>3</w:t>
      </w:r>
      <w:r w:rsidRPr="0069123D">
        <w:rPr>
          <w:rFonts w:ascii="Arial" w:hAnsi="Arial" w:cs="Arial"/>
          <w:b/>
          <w:sz w:val="24"/>
          <w:szCs w:val="24"/>
        </w:rPr>
        <w:t>. Результаты мониторинга удовлетворенности субъектов предпринимательской деятельности и потребителей качеством официальной информации о состоянии конкурентной среды на рынках товаров, работ и услуг и деятельности по содействию развитию конкуренции, размещаемой органами власти</w:t>
      </w:r>
    </w:p>
    <w:p w:rsidR="00293CE4" w:rsidRPr="0069123D" w:rsidRDefault="00293CE4" w:rsidP="00446885">
      <w:pPr>
        <w:pStyle w:val="ConsPlusNormal"/>
        <w:jc w:val="center"/>
        <w:rPr>
          <w:rFonts w:ascii="Arial" w:hAnsi="Arial" w:cs="Arial"/>
          <w:b/>
          <w:sz w:val="24"/>
          <w:szCs w:val="24"/>
          <w:highlight w:val="yellow"/>
        </w:rPr>
      </w:pPr>
    </w:p>
    <w:p w:rsidR="002B7C17" w:rsidRPr="00862BB4" w:rsidRDefault="002B7C17" w:rsidP="002B7C17">
      <w:pPr>
        <w:ind w:firstLine="567"/>
        <w:jc w:val="both"/>
        <w:rPr>
          <w:rFonts w:ascii="Arial" w:hAnsi="Arial" w:cs="Arial"/>
        </w:rPr>
      </w:pPr>
      <w:r w:rsidRPr="0069123D">
        <w:rPr>
          <w:rFonts w:ascii="Arial" w:hAnsi="Arial" w:cs="Arial"/>
        </w:rPr>
        <w:t xml:space="preserve">На рисунке </w:t>
      </w:r>
      <w:r w:rsidR="009C4BD1">
        <w:rPr>
          <w:rFonts w:ascii="Arial" w:hAnsi="Arial" w:cs="Arial"/>
        </w:rPr>
        <w:t>10</w:t>
      </w:r>
      <w:r w:rsidRPr="0069123D">
        <w:rPr>
          <w:rFonts w:ascii="Arial" w:hAnsi="Arial" w:cs="Arial"/>
        </w:rPr>
        <w:t xml:space="preserve"> представлены результаты проведенного опроса бизнес-сообщества о доступности в информационно-телекоммуникационной сети «Интернет» официальной информации о состоянии конкурентной среды в </w:t>
      </w:r>
      <w:r w:rsidRPr="00862BB4">
        <w:rPr>
          <w:rFonts w:ascii="Arial" w:hAnsi="Arial" w:cs="Arial"/>
        </w:rPr>
        <w:t>Чувашской Республике.</w:t>
      </w:r>
    </w:p>
    <w:p w:rsidR="00862BB4" w:rsidRPr="00862BB4" w:rsidRDefault="00862BB4" w:rsidP="00862BB4">
      <w:pPr>
        <w:spacing w:after="0" w:line="312" w:lineRule="auto"/>
        <w:jc w:val="both"/>
        <w:rPr>
          <w:rFonts w:ascii="Times New Roman" w:hAnsi="Times New Roman"/>
          <w:sz w:val="28"/>
          <w:szCs w:val="28"/>
        </w:rPr>
      </w:pPr>
      <w:r w:rsidRPr="00862BB4">
        <w:rPr>
          <w:rFonts w:ascii="Times New Roman" w:hAnsi="Times New Roman"/>
          <w:noProof/>
          <w:sz w:val="28"/>
          <w:szCs w:val="28"/>
          <w:lang w:eastAsia="ru-RU"/>
        </w:rPr>
        <w:drawing>
          <wp:inline distT="0" distB="0" distL="0" distR="0" wp14:anchorId="1DAC0C0C" wp14:editId="6C56DE88">
            <wp:extent cx="5940425" cy="2781300"/>
            <wp:effectExtent l="19050" t="0" r="22225" b="0"/>
            <wp:docPr id="5"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62BB4" w:rsidRPr="00862BB4" w:rsidRDefault="00862BB4" w:rsidP="00862BB4">
      <w:pPr>
        <w:spacing w:after="0" w:line="240" w:lineRule="auto"/>
        <w:rPr>
          <w:rFonts w:ascii="Arial" w:hAnsi="Arial" w:cs="Arial"/>
          <w:sz w:val="20"/>
          <w:szCs w:val="20"/>
        </w:rPr>
      </w:pPr>
      <w:r w:rsidRPr="00862BB4">
        <w:rPr>
          <w:rFonts w:ascii="Arial" w:hAnsi="Arial" w:cs="Arial"/>
          <w:sz w:val="20"/>
          <w:szCs w:val="20"/>
        </w:rPr>
        <w:t>Рис.</w:t>
      </w:r>
      <w:r w:rsidR="009C4BD1">
        <w:rPr>
          <w:rFonts w:ascii="Arial" w:hAnsi="Arial" w:cs="Arial"/>
          <w:sz w:val="20"/>
          <w:szCs w:val="20"/>
        </w:rPr>
        <w:t>10</w:t>
      </w:r>
      <w:r w:rsidRPr="00862BB4">
        <w:rPr>
          <w:rFonts w:ascii="Arial" w:hAnsi="Arial" w:cs="Arial"/>
          <w:sz w:val="20"/>
          <w:szCs w:val="20"/>
        </w:rPr>
        <w:t>. Динамика положительных оценок бизнес-сообществом («удовлетворительное», «скорее удовлетворительное») параметров официальной информации о состоянии конкурентной среды в Чувашской Республике, размещаемой в сети «Интернет», %</w:t>
      </w:r>
    </w:p>
    <w:p w:rsidR="008D2E94" w:rsidRDefault="008D2E94" w:rsidP="00AD6FBE">
      <w:pPr>
        <w:spacing w:after="0" w:line="240" w:lineRule="auto"/>
        <w:ind w:firstLine="709"/>
        <w:jc w:val="both"/>
        <w:rPr>
          <w:rFonts w:ascii="Arial" w:hAnsi="Arial" w:cs="Arial"/>
        </w:rPr>
      </w:pPr>
    </w:p>
    <w:p w:rsidR="00AD6FBE" w:rsidRDefault="00256DA9" w:rsidP="00AD6FBE">
      <w:pPr>
        <w:spacing w:after="0" w:line="240" w:lineRule="auto"/>
        <w:ind w:firstLine="709"/>
        <w:jc w:val="both"/>
        <w:rPr>
          <w:rFonts w:ascii="Arial" w:hAnsi="Arial" w:cs="Arial"/>
        </w:rPr>
      </w:pPr>
      <w:r w:rsidRPr="00862BB4">
        <w:rPr>
          <w:rFonts w:ascii="Arial" w:hAnsi="Arial" w:cs="Arial"/>
        </w:rPr>
        <w:t>Преобладающая доля респондентов (более 60%) полностью или частично удовлетворены доступностью, понятностью и удобством получения официальной информации о состоянии конкурентной среды в Чувашской Республике, размещаемой в информационно-телекоммуникационный сети «Интернет».</w:t>
      </w:r>
    </w:p>
    <w:p w:rsidR="00742A32" w:rsidRPr="00862BB4" w:rsidRDefault="00742A32" w:rsidP="00742A32">
      <w:pPr>
        <w:spacing w:after="0" w:line="240" w:lineRule="auto"/>
        <w:ind w:firstLine="709"/>
        <w:jc w:val="both"/>
        <w:rPr>
          <w:rFonts w:ascii="Arial" w:hAnsi="Arial" w:cs="Arial"/>
        </w:rPr>
      </w:pPr>
      <w:r w:rsidRPr="00862BB4">
        <w:rPr>
          <w:rFonts w:ascii="Arial" w:hAnsi="Arial" w:cs="Arial"/>
        </w:rPr>
        <w:t xml:space="preserve">Данные табл. 8 и рис. </w:t>
      </w:r>
      <w:r>
        <w:rPr>
          <w:rFonts w:ascii="Arial" w:hAnsi="Arial" w:cs="Arial"/>
        </w:rPr>
        <w:t>10</w:t>
      </w:r>
      <w:r w:rsidRPr="00862BB4">
        <w:rPr>
          <w:rFonts w:ascii="Arial" w:hAnsi="Arial" w:cs="Arial"/>
        </w:rPr>
        <w:t xml:space="preserve"> позволяют сделать следующие выводы:</w:t>
      </w:r>
    </w:p>
    <w:p w:rsidR="00742A32" w:rsidRPr="00862BB4" w:rsidRDefault="00742A32" w:rsidP="00742A32">
      <w:pPr>
        <w:spacing w:after="0" w:line="240" w:lineRule="auto"/>
        <w:ind w:firstLine="709"/>
        <w:jc w:val="both"/>
        <w:rPr>
          <w:rFonts w:ascii="Arial" w:hAnsi="Arial" w:cs="Arial"/>
        </w:rPr>
      </w:pPr>
      <w:r w:rsidRPr="00862BB4">
        <w:rPr>
          <w:rFonts w:ascii="Arial" w:hAnsi="Arial" w:cs="Arial"/>
        </w:rPr>
        <w:t>- уровень доступности информации о состоянии конкурентной среды в Чувашской Республике весьма высок (64%, сумма показателей по критериям «удовлетворительное» и «скорее удовлетворительное»);</w:t>
      </w:r>
    </w:p>
    <w:p w:rsidR="00742A32" w:rsidRPr="00862BB4" w:rsidRDefault="00742A32" w:rsidP="00742A32">
      <w:pPr>
        <w:spacing w:after="0" w:line="240" w:lineRule="auto"/>
        <w:ind w:firstLine="709"/>
        <w:jc w:val="both"/>
        <w:rPr>
          <w:rFonts w:ascii="Arial" w:hAnsi="Arial" w:cs="Arial"/>
        </w:rPr>
      </w:pPr>
      <w:r w:rsidRPr="00862BB4">
        <w:rPr>
          <w:rFonts w:ascii="Arial" w:hAnsi="Arial" w:cs="Arial"/>
        </w:rPr>
        <w:t>- уровень понятности информации о состоянии конкурентной среды в Чувашской Республике составляет 63,6%, что объясняет высокое качество по содержанию предоставления необходимой информации;</w:t>
      </w:r>
    </w:p>
    <w:p w:rsidR="00742A32" w:rsidRPr="00862BB4" w:rsidRDefault="00742A32" w:rsidP="00742A32">
      <w:pPr>
        <w:spacing w:after="0" w:line="240" w:lineRule="auto"/>
        <w:ind w:firstLine="709"/>
        <w:jc w:val="both"/>
        <w:rPr>
          <w:rFonts w:ascii="Arial" w:hAnsi="Arial" w:cs="Arial"/>
        </w:rPr>
      </w:pPr>
      <w:r w:rsidRPr="00862BB4">
        <w:rPr>
          <w:rFonts w:ascii="Arial" w:hAnsi="Arial" w:cs="Arial"/>
        </w:rPr>
        <w:t>- удобство получения информации о состоянии конкурентной среды в Чувашской Республике 63,6%, что характеризует высокое качество подготовки соответствующих сайтов, где размещается необходимая информация;</w:t>
      </w:r>
    </w:p>
    <w:p w:rsidR="00742A32" w:rsidRPr="00862BB4" w:rsidRDefault="00742A32" w:rsidP="00742A32">
      <w:pPr>
        <w:spacing w:after="0" w:line="240" w:lineRule="auto"/>
        <w:ind w:firstLine="709"/>
        <w:jc w:val="both"/>
        <w:rPr>
          <w:rFonts w:ascii="Arial" w:hAnsi="Arial" w:cs="Arial"/>
        </w:rPr>
      </w:pPr>
      <w:r w:rsidRPr="00862BB4">
        <w:rPr>
          <w:rFonts w:ascii="Arial" w:hAnsi="Arial" w:cs="Arial"/>
        </w:rPr>
        <w:t>- доля респондентов, оценивавших информацию по параметрам «уровень доступности», «уровень понятности» и «удобство получения» по критерию «затрудняюсь ответить» весьма стабильна, что характеризует высокое качество предоставления информации о состоянии конкурентной среды.</w:t>
      </w:r>
    </w:p>
    <w:p w:rsidR="00862BB4" w:rsidRPr="00862BB4" w:rsidRDefault="00862BB4" w:rsidP="00AD6FBE">
      <w:pPr>
        <w:spacing w:after="0" w:line="240" w:lineRule="auto"/>
        <w:ind w:firstLine="709"/>
        <w:jc w:val="right"/>
        <w:rPr>
          <w:rFonts w:ascii="Arial" w:hAnsi="Arial" w:cs="Arial"/>
          <w:sz w:val="20"/>
          <w:szCs w:val="20"/>
        </w:rPr>
      </w:pPr>
      <w:r w:rsidRPr="00862BB4">
        <w:rPr>
          <w:rFonts w:ascii="Arial" w:hAnsi="Arial" w:cs="Arial"/>
          <w:sz w:val="20"/>
          <w:szCs w:val="20"/>
        </w:rPr>
        <w:t xml:space="preserve">Таблица </w:t>
      </w:r>
      <w:r>
        <w:rPr>
          <w:rFonts w:ascii="Arial" w:hAnsi="Arial" w:cs="Arial"/>
          <w:sz w:val="20"/>
          <w:szCs w:val="20"/>
        </w:rPr>
        <w:t>8</w:t>
      </w:r>
    </w:p>
    <w:p w:rsidR="00862BB4" w:rsidRPr="00862BB4" w:rsidRDefault="00862BB4" w:rsidP="00862BB4">
      <w:pPr>
        <w:spacing w:after="0" w:line="240" w:lineRule="auto"/>
        <w:jc w:val="center"/>
        <w:rPr>
          <w:rFonts w:ascii="Arial" w:hAnsi="Arial" w:cs="Arial"/>
          <w:sz w:val="20"/>
          <w:szCs w:val="20"/>
        </w:rPr>
      </w:pPr>
      <w:r w:rsidRPr="00862BB4">
        <w:rPr>
          <w:rFonts w:ascii="Arial" w:hAnsi="Arial" w:cs="Arial"/>
          <w:sz w:val="20"/>
          <w:szCs w:val="20"/>
        </w:rPr>
        <w:t>Оценка параметров официальной информации о состоянии конкурентной среды в Чувашской Республике, размещаемой в сети «Интернет» по мнению бизнес-сообщества,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559"/>
        <w:gridCol w:w="1701"/>
        <w:gridCol w:w="1701"/>
        <w:gridCol w:w="1559"/>
        <w:gridCol w:w="1418"/>
      </w:tblGrid>
      <w:tr w:rsidR="00862BB4" w:rsidRPr="00862BB4" w:rsidTr="0069123D">
        <w:trPr>
          <w:trHeight w:val="2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BB4" w:rsidRPr="00862BB4" w:rsidRDefault="00862BB4" w:rsidP="00862BB4">
            <w:pPr>
              <w:spacing w:after="0" w:line="240" w:lineRule="auto"/>
              <w:rPr>
                <w:rFonts w:ascii="Arial" w:eastAsia="Times New Roman" w:hAnsi="Arial" w:cs="Arial"/>
                <w:sz w:val="20"/>
                <w:szCs w:val="20"/>
                <w:lang w:eastAsia="ru-RU"/>
              </w:rPr>
            </w:pPr>
            <w:r w:rsidRPr="00862BB4">
              <w:rPr>
                <w:rFonts w:ascii="Arial" w:eastAsia="Times New Roman" w:hAnsi="Arial" w:cs="Arial"/>
                <w:sz w:val="20"/>
                <w:szCs w:val="20"/>
                <w:lang w:eastAsia="ru-RU"/>
              </w:rPr>
              <w:t>Параметры</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Удовлетво</w:t>
            </w:r>
            <w:r w:rsidRPr="00862BB4">
              <w:rPr>
                <w:rFonts w:ascii="Arial" w:eastAsia="Times New Roman" w:hAnsi="Arial" w:cs="Arial"/>
                <w:sz w:val="20"/>
                <w:szCs w:val="20"/>
                <w:lang w:eastAsia="ru-RU"/>
              </w:rPr>
              <w:softHyphen/>
              <w:t>рительное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Скорее удов</w:t>
            </w:r>
            <w:r w:rsidRPr="00862BB4">
              <w:rPr>
                <w:rFonts w:ascii="Arial" w:eastAsia="Times New Roman" w:hAnsi="Arial" w:cs="Arial"/>
                <w:sz w:val="20"/>
                <w:szCs w:val="20"/>
                <w:lang w:eastAsia="ru-RU"/>
              </w:rPr>
              <w:softHyphen/>
              <w:t>летворитель</w:t>
            </w:r>
            <w:r w:rsidRPr="00862BB4">
              <w:rPr>
                <w:rFonts w:ascii="Arial" w:eastAsia="Times New Roman" w:hAnsi="Arial" w:cs="Arial"/>
                <w:sz w:val="20"/>
                <w:szCs w:val="20"/>
                <w:lang w:eastAsia="ru-RU"/>
              </w:rPr>
              <w:softHyphen/>
              <w:t>ное</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Скорее не удовлетвори</w:t>
            </w:r>
            <w:r w:rsidRPr="00862BB4">
              <w:rPr>
                <w:rFonts w:ascii="Arial" w:eastAsia="Times New Roman" w:hAnsi="Arial" w:cs="Arial"/>
                <w:sz w:val="20"/>
                <w:szCs w:val="20"/>
                <w:lang w:eastAsia="ru-RU"/>
              </w:rPr>
              <w:softHyphen/>
              <w:t>тельное</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Неудовле</w:t>
            </w:r>
            <w:r w:rsidRPr="00862BB4">
              <w:rPr>
                <w:rFonts w:ascii="Arial" w:eastAsia="Times New Roman" w:hAnsi="Arial" w:cs="Arial"/>
                <w:sz w:val="20"/>
                <w:szCs w:val="20"/>
                <w:lang w:eastAsia="ru-RU"/>
              </w:rPr>
              <w:softHyphen/>
              <w:t>творитель</w:t>
            </w:r>
            <w:r w:rsidRPr="00862BB4">
              <w:rPr>
                <w:rFonts w:ascii="Arial" w:eastAsia="Times New Roman" w:hAnsi="Arial" w:cs="Arial"/>
                <w:sz w:val="20"/>
                <w:szCs w:val="20"/>
                <w:lang w:eastAsia="ru-RU"/>
              </w:rPr>
              <w:softHyphen/>
              <w:t>ное</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Затрудня</w:t>
            </w:r>
            <w:r w:rsidRPr="00862BB4">
              <w:rPr>
                <w:rFonts w:ascii="Arial" w:eastAsia="Times New Roman" w:hAnsi="Arial" w:cs="Arial"/>
                <w:sz w:val="20"/>
                <w:szCs w:val="20"/>
                <w:lang w:eastAsia="ru-RU"/>
              </w:rPr>
              <w:softHyphen/>
              <w:t>юсь отве</w:t>
            </w:r>
            <w:r w:rsidRPr="00862BB4">
              <w:rPr>
                <w:rFonts w:ascii="Arial" w:eastAsia="Times New Roman" w:hAnsi="Arial" w:cs="Arial"/>
                <w:sz w:val="20"/>
                <w:szCs w:val="20"/>
                <w:lang w:eastAsia="ru-RU"/>
              </w:rPr>
              <w:softHyphen/>
              <w:t>тить</w:t>
            </w:r>
          </w:p>
        </w:tc>
      </w:tr>
      <w:tr w:rsidR="00862BB4" w:rsidRPr="00862BB4" w:rsidTr="0069123D">
        <w:trPr>
          <w:trHeight w:val="20"/>
        </w:trPr>
        <w:tc>
          <w:tcPr>
            <w:tcW w:w="1555" w:type="dxa"/>
            <w:shd w:val="clear" w:color="auto" w:fill="auto"/>
            <w:noWrap/>
            <w:vAlign w:val="center"/>
            <w:hideMark/>
          </w:tcPr>
          <w:p w:rsidR="00862BB4" w:rsidRPr="00862BB4" w:rsidRDefault="00862BB4" w:rsidP="00862BB4">
            <w:pPr>
              <w:spacing w:after="0" w:line="240" w:lineRule="auto"/>
              <w:rPr>
                <w:rFonts w:ascii="Arial" w:eastAsia="Times New Roman" w:hAnsi="Arial" w:cs="Arial"/>
                <w:sz w:val="20"/>
                <w:szCs w:val="20"/>
                <w:lang w:eastAsia="ru-RU"/>
              </w:rPr>
            </w:pPr>
            <w:r w:rsidRPr="00862BB4">
              <w:rPr>
                <w:rFonts w:ascii="Arial" w:eastAsia="Times New Roman" w:hAnsi="Arial" w:cs="Arial"/>
                <w:sz w:val="20"/>
                <w:szCs w:val="20"/>
                <w:lang w:eastAsia="ru-RU"/>
              </w:rPr>
              <w:t>Уровень доступности</w:t>
            </w:r>
          </w:p>
        </w:tc>
        <w:tc>
          <w:tcPr>
            <w:tcW w:w="1559" w:type="dxa"/>
            <w:shd w:val="clear" w:color="auto" w:fill="auto"/>
            <w:noWrap/>
            <w:vAlign w:val="center"/>
            <w:hideMark/>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38,1</w:t>
            </w:r>
          </w:p>
        </w:tc>
        <w:tc>
          <w:tcPr>
            <w:tcW w:w="1701" w:type="dxa"/>
            <w:shd w:val="clear" w:color="auto" w:fill="auto"/>
            <w:noWrap/>
            <w:vAlign w:val="center"/>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25,9</w:t>
            </w:r>
          </w:p>
        </w:tc>
        <w:tc>
          <w:tcPr>
            <w:tcW w:w="1701" w:type="dxa"/>
            <w:shd w:val="clear" w:color="auto" w:fill="auto"/>
            <w:noWrap/>
            <w:vAlign w:val="center"/>
            <w:hideMark/>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6,0</w:t>
            </w:r>
          </w:p>
        </w:tc>
        <w:tc>
          <w:tcPr>
            <w:tcW w:w="1559" w:type="dxa"/>
            <w:shd w:val="clear" w:color="auto" w:fill="auto"/>
            <w:noWrap/>
            <w:vAlign w:val="center"/>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2,3</w:t>
            </w:r>
          </w:p>
        </w:tc>
        <w:tc>
          <w:tcPr>
            <w:tcW w:w="1418" w:type="dxa"/>
            <w:shd w:val="clear" w:color="auto" w:fill="auto"/>
            <w:noWrap/>
            <w:vAlign w:val="center"/>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27,8</w:t>
            </w:r>
          </w:p>
        </w:tc>
      </w:tr>
      <w:tr w:rsidR="00862BB4" w:rsidRPr="00862BB4" w:rsidTr="0069123D">
        <w:trPr>
          <w:trHeight w:val="20"/>
        </w:trPr>
        <w:tc>
          <w:tcPr>
            <w:tcW w:w="1555" w:type="dxa"/>
            <w:shd w:val="clear" w:color="auto" w:fill="auto"/>
            <w:noWrap/>
            <w:vAlign w:val="center"/>
            <w:hideMark/>
          </w:tcPr>
          <w:p w:rsidR="00862BB4" w:rsidRPr="00862BB4" w:rsidRDefault="00862BB4" w:rsidP="00862BB4">
            <w:pPr>
              <w:spacing w:after="0" w:line="240" w:lineRule="auto"/>
              <w:rPr>
                <w:rFonts w:ascii="Arial" w:eastAsia="Times New Roman" w:hAnsi="Arial" w:cs="Arial"/>
                <w:sz w:val="20"/>
                <w:szCs w:val="20"/>
                <w:lang w:eastAsia="ru-RU"/>
              </w:rPr>
            </w:pPr>
            <w:r w:rsidRPr="00862BB4">
              <w:rPr>
                <w:rFonts w:ascii="Arial" w:eastAsia="Times New Roman" w:hAnsi="Arial" w:cs="Arial"/>
                <w:sz w:val="20"/>
                <w:szCs w:val="20"/>
                <w:lang w:eastAsia="ru-RU"/>
              </w:rPr>
              <w:t>Уровень понятности</w:t>
            </w:r>
          </w:p>
        </w:tc>
        <w:tc>
          <w:tcPr>
            <w:tcW w:w="1559" w:type="dxa"/>
            <w:shd w:val="clear" w:color="auto" w:fill="auto"/>
            <w:noWrap/>
            <w:vAlign w:val="center"/>
            <w:hideMark/>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37,0</w:t>
            </w:r>
          </w:p>
        </w:tc>
        <w:tc>
          <w:tcPr>
            <w:tcW w:w="1701" w:type="dxa"/>
            <w:shd w:val="clear" w:color="auto" w:fill="auto"/>
            <w:noWrap/>
            <w:vAlign w:val="center"/>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26,6</w:t>
            </w:r>
          </w:p>
        </w:tc>
        <w:tc>
          <w:tcPr>
            <w:tcW w:w="1701" w:type="dxa"/>
            <w:shd w:val="clear" w:color="auto" w:fill="auto"/>
            <w:noWrap/>
            <w:vAlign w:val="center"/>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5,4</w:t>
            </w:r>
          </w:p>
        </w:tc>
        <w:tc>
          <w:tcPr>
            <w:tcW w:w="1559" w:type="dxa"/>
            <w:shd w:val="clear" w:color="auto" w:fill="auto"/>
            <w:noWrap/>
            <w:vAlign w:val="center"/>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1,7</w:t>
            </w:r>
          </w:p>
        </w:tc>
        <w:tc>
          <w:tcPr>
            <w:tcW w:w="1418" w:type="dxa"/>
            <w:shd w:val="clear" w:color="auto" w:fill="auto"/>
            <w:noWrap/>
            <w:vAlign w:val="center"/>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29,2</w:t>
            </w:r>
          </w:p>
        </w:tc>
      </w:tr>
      <w:tr w:rsidR="00862BB4" w:rsidRPr="00862BB4" w:rsidTr="0069123D">
        <w:trPr>
          <w:trHeight w:val="20"/>
        </w:trPr>
        <w:tc>
          <w:tcPr>
            <w:tcW w:w="1555" w:type="dxa"/>
            <w:shd w:val="clear" w:color="auto" w:fill="auto"/>
            <w:noWrap/>
            <w:vAlign w:val="center"/>
            <w:hideMark/>
          </w:tcPr>
          <w:p w:rsidR="00862BB4" w:rsidRPr="00862BB4" w:rsidRDefault="00862BB4" w:rsidP="00862BB4">
            <w:pPr>
              <w:spacing w:after="0" w:line="240" w:lineRule="auto"/>
              <w:rPr>
                <w:rFonts w:ascii="Arial" w:eastAsia="Times New Roman" w:hAnsi="Arial" w:cs="Arial"/>
                <w:sz w:val="20"/>
                <w:szCs w:val="20"/>
                <w:lang w:eastAsia="ru-RU"/>
              </w:rPr>
            </w:pPr>
            <w:r w:rsidRPr="00862BB4">
              <w:rPr>
                <w:rFonts w:ascii="Arial" w:eastAsia="Times New Roman" w:hAnsi="Arial" w:cs="Arial"/>
                <w:sz w:val="20"/>
                <w:szCs w:val="20"/>
                <w:lang w:eastAsia="ru-RU"/>
              </w:rPr>
              <w:t>Удобство получения</w:t>
            </w:r>
          </w:p>
        </w:tc>
        <w:tc>
          <w:tcPr>
            <w:tcW w:w="1559" w:type="dxa"/>
            <w:shd w:val="clear" w:color="auto" w:fill="auto"/>
            <w:noWrap/>
            <w:vAlign w:val="center"/>
            <w:hideMark/>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39,4</w:t>
            </w:r>
          </w:p>
        </w:tc>
        <w:tc>
          <w:tcPr>
            <w:tcW w:w="1701" w:type="dxa"/>
            <w:shd w:val="clear" w:color="auto" w:fill="auto"/>
            <w:noWrap/>
            <w:vAlign w:val="center"/>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24,2</w:t>
            </w:r>
          </w:p>
        </w:tc>
        <w:tc>
          <w:tcPr>
            <w:tcW w:w="1701" w:type="dxa"/>
            <w:shd w:val="clear" w:color="auto" w:fill="auto"/>
            <w:noWrap/>
            <w:vAlign w:val="center"/>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4,9</w:t>
            </w:r>
          </w:p>
        </w:tc>
        <w:tc>
          <w:tcPr>
            <w:tcW w:w="1559" w:type="dxa"/>
            <w:shd w:val="clear" w:color="auto" w:fill="auto"/>
            <w:noWrap/>
            <w:vAlign w:val="center"/>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2,5</w:t>
            </w:r>
          </w:p>
        </w:tc>
        <w:tc>
          <w:tcPr>
            <w:tcW w:w="1418" w:type="dxa"/>
            <w:shd w:val="clear" w:color="auto" w:fill="auto"/>
            <w:noWrap/>
            <w:vAlign w:val="center"/>
          </w:tcPr>
          <w:p w:rsidR="00862BB4" w:rsidRPr="00862BB4" w:rsidRDefault="00862BB4" w:rsidP="00862BB4">
            <w:pPr>
              <w:spacing w:after="0" w:line="240" w:lineRule="auto"/>
              <w:jc w:val="center"/>
              <w:rPr>
                <w:rFonts w:ascii="Arial" w:eastAsia="Times New Roman" w:hAnsi="Arial" w:cs="Arial"/>
                <w:sz w:val="20"/>
                <w:szCs w:val="20"/>
                <w:lang w:eastAsia="ru-RU"/>
              </w:rPr>
            </w:pPr>
            <w:r w:rsidRPr="00862BB4">
              <w:rPr>
                <w:rFonts w:ascii="Arial" w:eastAsia="Times New Roman" w:hAnsi="Arial" w:cs="Arial"/>
                <w:sz w:val="20"/>
                <w:szCs w:val="20"/>
                <w:lang w:eastAsia="ru-RU"/>
              </w:rPr>
              <w:t>29,0</w:t>
            </w:r>
          </w:p>
        </w:tc>
      </w:tr>
    </w:tbl>
    <w:p w:rsidR="00862BB4" w:rsidRDefault="00862BB4" w:rsidP="00862BB4">
      <w:pPr>
        <w:spacing w:after="0" w:line="312" w:lineRule="auto"/>
        <w:ind w:firstLine="709"/>
        <w:jc w:val="both"/>
        <w:rPr>
          <w:rFonts w:ascii="Times New Roman" w:hAnsi="Times New Roman"/>
          <w:sz w:val="28"/>
          <w:szCs w:val="28"/>
        </w:rPr>
      </w:pPr>
    </w:p>
    <w:p w:rsidR="00862BB4" w:rsidRPr="00862BB4" w:rsidRDefault="00862BB4" w:rsidP="00862BB4">
      <w:pPr>
        <w:spacing w:after="0" w:line="240" w:lineRule="auto"/>
        <w:ind w:firstLine="709"/>
        <w:jc w:val="both"/>
        <w:rPr>
          <w:rFonts w:ascii="Arial" w:hAnsi="Arial" w:cs="Arial"/>
        </w:rPr>
      </w:pPr>
      <w:r w:rsidRPr="00862BB4">
        <w:rPr>
          <w:rFonts w:ascii="Arial" w:hAnsi="Arial" w:cs="Arial"/>
        </w:rPr>
        <w:t xml:space="preserve">Представители бизнес-сообщества стали чаще обращаться к официальной информации в </w:t>
      </w:r>
      <w:r w:rsidRPr="00AD6FBE">
        <w:rPr>
          <w:rFonts w:ascii="Arial" w:hAnsi="Arial" w:cs="Arial"/>
        </w:rPr>
        <w:t xml:space="preserve">информационно-телекоммуникационной </w:t>
      </w:r>
      <w:r w:rsidRPr="00862BB4">
        <w:rPr>
          <w:rFonts w:ascii="Arial" w:hAnsi="Arial" w:cs="Arial"/>
        </w:rPr>
        <w:t>сети «Интернет» о состоянии конкуренции на рынке Чувашской Республики</w:t>
      </w:r>
      <w:r>
        <w:rPr>
          <w:rFonts w:ascii="Arial" w:hAnsi="Arial" w:cs="Arial"/>
        </w:rPr>
        <w:t xml:space="preserve">, о чем свидетельствует положительная динамика </w:t>
      </w:r>
      <w:r w:rsidRPr="00862BB4">
        <w:rPr>
          <w:rFonts w:ascii="Arial" w:hAnsi="Arial" w:cs="Arial"/>
        </w:rPr>
        <w:t>дол</w:t>
      </w:r>
      <w:r>
        <w:rPr>
          <w:rFonts w:ascii="Arial" w:hAnsi="Arial" w:cs="Arial"/>
        </w:rPr>
        <w:t>и</w:t>
      </w:r>
      <w:r w:rsidRPr="00862BB4">
        <w:rPr>
          <w:rFonts w:ascii="Arial" w:hAnsi="Arial" w:cs="Arial"/>
        </w:rPr>
        <w:t xml:space="preserve"> респондентов, выразивших свое удовлетворение по исследуемым параметрам </w:t>
      </w:r>
      <w:r w:rsidRPr="00C63FCD">
        <w:rPr>
          <w:rFonts w:ascii="Arial" w:hAnsi="Arial" w:cs="Arial"/>
        </w:rPr>
        <w:t xml:space="preserve">размещаемой в </w:t>
      </w:r>
      <w:r w:rsidR="00C63FCD">
        <w:rPr>
          <w:rFonts w:ascii="Arial" w:hAnsi="Arial" w:cs="Arial"/>
        </w:rPr>
        <w:t xml:space="preserve">информационно-телекоммуникационной сети </w:t>
      </w:r>
      <w:r w:rsidRPr="00C63FCD">
        <w:rPr>
          <w:rFonts w:ascii="Arial" w:hAnsi="Arial" w:cs="Arial"/>
        </w:rPr>
        <w:t>«Интернет» информации</w:t>
      </w:r>
      <w:r w:rsidRPr="00862BB4">
        <w:rPr>
          <w:rFonts w:ascii="Arial" w:hAnsi="Arial" w:cs="Arial"/>
        </w:rPr>
        <w:t>.</w:t>
      </w:r>
    </w:p>
    <w:p w:rsidR="00293CE4" w:rsidRPr="00AD6FBE" w:rsidRDefault="0031389B" w:rsidP="00610BE9">
      <w:pPr>
        <w:spacing w:after="0" w:line="240" w:lineRule="auto"/>
        <w:ind w:firstLine="709"/>
        <w:jc w:val="both"/>
        <w:rPr>
          <w:rFonts w:ascii="Arial" w:hAnsi="Arial" w:cs="Arial"/>
          <w:b/>
        </w:rPr>
      </w:pPr>
      <w:r w:rsidRPr="00AD6FBE">
        <w:rPr>
          <w:rFonts w:ascii="Arial" w:hAnsi="Arial" w:cs="Arial"/>
          <w:b/>
        </w:rPr>
        <w:t>Н</w:t>
      </w:r>
      <w:r w:rsidR="00293CE4" w:rsidRPr="00AD6FBE">
        <w:rPr>
          <w:rFonts w:ascii="Arial" w:hAnsi="Arial" w:cs="Arial"/>
          <w:b/>
        </w:rPr>
        <w:t>е превышен</w:t>
      </w:r>
      <w:r w:rsidRPr="00AD6FBE">
        <w:rPr>
          <w:rFonts w:ascii="Arial" w:hAnsi="Arial" w:cs="Arial"/>
          <w:b/>
        </w:rPr>
        <w:t>ие</w:t>
      </w:r>
      <w:r w:rsidR="00293CE4" w:rsidRPr="00AD6FBE">
        <w:rPr>
          <w:rFonts w:ascii="Arial" w:hAnsi="Arial" w:cs="Arial"/>
          <w:b/>
        </w:rPr>
        <w:t xml:space="preserve"> порог</w:t>
      </w:r>
      <w:r w:rsidRPr="00AD6FBE">
        <w:rPr>
          <w:rFonts w:ascii="Arial" w:hAnsi="Arial" w:cs="Arial"/>
          <w:b/>
        </w:rPr>
        <w:t>а</w:t>
      </w:r>
      <w:r w:rsidR="00293CE4" w:rsidRPr="00AD6FBE">
        <w:rPr>
          <w:rFonts w:ascii="Arial" w:hAnsi="Arial" w:cs="Arial"/>
          <w:b/>
        </w:rPr>
        <w:t xml:space="preserve"> в </w:t>
      </w:r>
      <w:r w:rsidR="00376C31" w:rsidRPr="00AD6FBE">
        <w:rPr>
          <w:rFonts w:ascii="Arial" w:hAnsi="Arial" w:cs="Arial"/>
          <w:b/>
        </w:rPr>
        <w:t>70</w:t>
      </w:r>
      <w:r w:rsidR="00293CE4" w:rsidRPr="00AD6FBE">
        <w:rPr>
          <w:rFonts w:ascii="Arial" w:hAnsi="Arial" w:cs="Arial"/>
          <w:b/>
        </w:rPr>
        <w:t xml:space="preserve"> процентов</w:t>
      </w:r>
      <w:r w:rsidR="004110E2" w:rsidRPr="00AD6FBE">
        <w:rPr>
          <w:rFonts w:ascii="Arial" w:hAnsi="Arial" w:cs="Arial"/>
          <w:b/>
        </w:rPr>
        <w:t xml:space="preserve"> ни по одному из вышеназванных показателей</w:t>
      </w:r>
      <w:r w:rsidR="00293CE4" w:rsidRPr="00AD6FBE">
        <w:rPr>
          <w:rFonts w:ascii="Arial" w:hAnsi="Arial" w:cs="Arial"/>
          <w:b/>
        </w:rPr>
        <w:t xml:space="preserve"> говорит о не</w:t>
      </w:r>
      <w:r w:rsidR="00E049C1" w:rsidRPr="00AD6FBE">
        <w:rPr>
          <w:rFonts w:ascii="Arial" w:hAnsi="Arial" w:cs="Arial"/>
          <w:b/>
        </w:rPr>
        <w:t>достаточной</w:t>
      </w:r>
      <w:r w:rsidR="00293CE4" w:rsidRPr="00AD6FBE">
        <w:rPr>
          <w:rFonts w:ascii="Arial" w:hAnsi="Arial" w:cs="Arial"/>
          <w:b/>
        </w:rPr>
        <w:t xml:space="preserve"> работе </w:t>
      </w:r>
      <w:r w:rsidR="00376C31" w:rsidRPr="00AD6FBE">
        <w:rPr>
          <w:rFonts w:ascii="Arial" w:hAnsi="Arial" w:cs="Arial"/>
          <w:b/>
        </w:rPr>
        <w:t xml:space="preserve">соответствующих </w:t>
      </w:r>
      <w:r w:rsidR="00293CE4" w:rsidRPr="00AD6FBE">
        <w:rPr>
          <w:rFonts w:ascii="Arial" w:hAnsi="Arial" w:cs="Arial"/>
          <w:b/>
        </w:rPr>
        <w:t xml:space="preserve">органов </w:t>
      </w:r>
      <w:r w:rsidR="00B67E48" w:rsidRPr="00AD6FBE">
        <w:rPr>
          <w:rFonts w:ascii="Arial" w:hAnsi="Arial" w:cs="Arial"/>
          <w:b/>
        </w:rPr>
        <w:t xml:space="preserve">исполнительной </w:t>
      </w:r>
      <w:r w:rsidR="00293CE4" w:rsidRPr="00AD6FBE">
        <w:rPr>
          <w:rFonts w:ascii="Arial" w:hAnsi="Arial" w:cs="Arial"/>
          <w:b/>
        </w:rPr>
        <w:t>власти в данном направлении.</w:t>
      </w:r>
    </w:p>
    <w:p w:rsidR="00293CE4" w:rsidRPr="00AD6FBE" w:rsidRDefault="00293CE4" w:rsidP="00A77924">
      <w:pPr>
        <w:pStyle w:val="ConsPlusNormal"/>
        <w:ind w:firstLine="709"/>
        <w:jc w:val="both"/>
        <w:rPr>
          <w:rFonts w:ascii="Arial" w:hAnsi="Arial" w:cs="Arial"/>
          <w:b/>
          <w:i/>
          <w:sz w:val="24"/>
          <w:szCs w:val="24"/>
          <w:highlight w:val="yellow"/>
        </w:rPr>
      </w:pPr>
    </w:p>
    <w:p w:rsidR="00293CE4" w:rsidRPr="00AD6FBE" w:rsidRDefault="00960D6E" w:rsidP="00446885">
      <w:pPr>
        <w:pStyle w:val="ConsPlusNormal"/>
        <w:ind w:firstLine="709"/>
        <w:jc w:val="center"/>
        <w:rPr>
          <w:rFonts w:ascii="Arial" w:hAnsi="Arial" w:cs="Arial"/>
          <w:b/>
          <w:sz w:val="24"/>
          <w:szCs w:val="24"/>
        </w:rPr>
      </w:pPr>
      <w:r w:rsidRPr="00AD6FBE">
        <w:rPr>
          <w:rFonts w:ascii="Arial" w:hAnsi="Arial" w:cs="Arial"/>
          <w:b/>
          <w:sz w:val="24"/>
          <w:szCs w:val="24"/>
        </w:rPr>
        <w:t>2.4</w:t>
      </w:r>
      <w:r w:rsidR="00293CE4" w:rsidRPr="00AD6FBE">
        <w:rPr>
          <w:rFonts w:ascii="Arial" w:hAnsi="Arial" w:cs="Arial"/>
          <w:b/>
          <w:sz w:val="24"/>
          <w:szCs w:val="24"/>
        </w:rPr>
        <w:t>. Результаты мониторинга деятельности субъектов естественных монополий на территории Чувашской Республики</w:t>
      </w:r>
    </w:p>
    <w:p w:rsidR="00293CE4" w:rsidRPr="00AD6FBE" w:rsidRDefault="00293CE4" w:rsidP="00A77924">
      <w:pPr>
        <w:pStyle w:val="ConsPlusNormal"/>
        <w:ind w:firstLine="709"/>
        <w:jc w:val="both"/>
        <w:rPr>
          <w:rFonts w:ascii="Arial" w:hAnsi="Arial" w:cs="Arial"/>
          <w:b/>
          <w:i/>
          <w:sz w:val="24"/>
          <w:szCs w:val="24"/>
        </w:rPr>
      </w:pPr>
    </w:p>
    <w:p w:rsidR="0026577F" w:rsidRPr="00AD6FBE" w:rsidRDefault="0026577F" w:rsidP="0026577F">
      <w:pPr>
        <w:spacing w:after="0" w:line="216" w:lineRule="auto"/>
        <w:ind w:firstLine="567"/>
        <w:jc w:val="center"/>
        <w:rPr>
          <w:rFonts w:ascii="Arial" w:hAnsi="Arial" w:cs="Arial"/>
          <w:b/>
          <w:bCs/>
          <w:i/>
          <w:iCs/>
          <w:sz w:val="24"/>
          <w:szCs w:val="24"/>
        </w:rPr>
      </w:pPr>
      <w:r w:rsidRPr="00AD6FBE">
        <w:rPr>
          <w:rFonts w:ascii="Arial" w:hAnsi="Arial" w:cs="Arial"/>
          <w:b/>
          <w:bCs/>
          <w:i/>
          <w:iCs/>
          <w:sz w:val="24"/>
          <w:szCs w:val="24"/>
        </w:rPr>
        <w:t>М</w:t>
      </w:r>
      <w:r w:rsidR="007C4BBC" w:rsidRPr="00AD6FBE">
        <w:rPr>
          <w:rFonts w:ascii="Arial" w:hAnsi="Arial" w:cs="Arial"/>
          <w:b/>
          <w:bCs/>
          <w:i/>
          <w:iCs/>
          <w:sz w:val="24"/>
          <w:szCs w:val="24"/>
        </w:rPr>
        <w:t xml:space="preserve">ониторинг деятельности естественных монополий </w:t>
      </w:r>
    </w:p>
    <w:p w:rsidR="007C4BBC" w:rsidRPr="00AD6FBE" w:rsidRDefault="0026577F" w:rsidP="0026577F">
      <w:pPr>
        <w:spacing w:after="0" w:line="216" w:lineRule="auto"/>
        <w:ind w:firstLine="567"/>
        <w:jc w:val="center"/>
        <w:rPr>
          <w:rFonts w:ascii="Arial" w:hAnsi="Arial" w:cs="Arial"/>
          <w:b/>
          <w:bCs/>
          <w:i/>
          <w:iCs/>
          <w:sz w:val="24"/>
          <w:szCs w:val="24"/>
        </w:rPr>
      </w:pPr>
      <w:r w:rsidRPr="00AD6FBE">
        <w:rPr>
          <w:rFonts w:ascii="Arial" w:hAnsi="Arial" w:cs="Arial"/>
          <w:b/>
          <w:bCs/>
          <w:i/>
          <w:iCs/>
          <w:sz w:val="24"/>
          <w:szCs w:val="24"/>
        </w:rPr>
        <w:t>(по результатам опроса)</w:t>
      </w:r>
    </w:p>
    <w:p w:rsidR="007D7B57" w:rsidRPr="00AD6FBE" w:rsidRDefault="007D7B57" w:rsidP="0026577F">
      <w:pPr>
        <w:spacing w:after="0" w:line="216" w:lineRule="auto"/>
        <w:ind w:firstLine="567"/>
        <w:jc w:val="center"/>
        <w:rPr>
          <w:rFonts w:ascii="Arial" w:hAnsi="Arial" w:cs="Arial"/>
          <w:b/>
          <w:bCs/>
          <w:i/>
          <w:iCs/>
          <w:sz w:val="24"/>
          <w:szCs w:val="24"/>
        </w:rPr>
      </w:pPr>
    </w:p>
    <w:p w:rsidR="00CF361F" w:rsidRPr="00AD6FBE" w:rsidRDefault="00293CE4" w:rsidP="008F2DFB">
      <w:pPr>
        <w:spacing w:after="0" w:line="216" w:lineRule="auto"/>
        <w:ind w:firstLine="709"/>
        <w:jc w:val="both"/>
        <w:rPr>
          <w:rFonts w:ascii="Arial" w:hAnsi="Arial" w:cs="Arial"/>
        </w:rPr>
      </w:pPr>
      <w:r w:rsidRPr="00AD6FBE">
        <w:rPr>
          <w:rFonts w:ascii="Arial" w:hAnsi="Arial" w:cs="Arial"/>
        </w:rPr>
        <w:t xml:space="preserve">В рамках проведенного мониторинга состояния и развития конкурентной среды на рынках товаров и услуг Чувашской Республики </w:t>
      </w:r>
      <w:r w:rsidR="00CF361F" w:rsidRPr="00AD6FBE">
        <w:rPr>
          <w:rFonts w:ascii="Arial" w:hAnsi="Arial" w:cs="Arial"/>
        </w:rPr>
        <w:t>было изучено влияние естественных монополий на состояние конкуренции на различных отраслевых рынках Чувашской Республики.</w:t>
      </w:r>
    </w:p>
    <w:p w:rsidR="00D55BF9" w:rsidRPr="00AD6FBE" w:rsidRDefault="00D55BF9" w:rsidP="00D55BF9">
      <w:pPr>
        <w:spacing w:after="0" w:line="216" w:lineRule="auto"/>
        <w:ind w:firstLine="709"/>
        <w:jc w:val="both"/>
        <w:rPr>
          <w:rFonts w:ascii="Arial" w:hAnsi="Arial" w:cs="Arial"/>
        </w:rPr>
      </w:pPr>
      <w:r w:rsidRPr="00AD6FBE">
        <w:rPr>
          <w:rFonts w:ascii="Arial" w:hAnsi="Arial" w:cs="Arial"/>
        </w:rPr>
        <w:t>В ходе изучения уровня удовлетворенности бизнес-сообщества качеством предоставления услуг естественных монополий (водоснабжение, водоотведение, газоснабжение, электроснабжение, теплоснабжение, связь) по характеристикам:</w:t>
      </w:r>
    </w:p>
    <w:p w:rsidR="00D55BF9" w:rsidRPr="00AD6FBE" w:rsidRDefault="00D55BF9" w:rsidP="00D55BF9">
      <w:pPr>
        <w:pStyle w:val="12"/>
        <w:numPr>
          <w:ilvl w:val="0"/>
          <w:numId w:val="2"/>
        </w:numPr>
        <w:spacing w:line="216" w:lineRule="auto"/>
        <w:ind w:firstLine="709"/>
        <w:rPr>
          <w:rFonts w:ascii="Arial" w:eastAsia="Calibri" w:hAnsi="Arial" w:cs="Arial"/>
        </w:rPr>
      </w:pPr>
      <w:r w:rsidRPr="00AD6FBE">
        <w:rPr>
          <w:rFonts w:ascii="Arial" w:eastAsia="Calibri" w:hAnsi="Arial" w:cs="Arial"/>
        </w:rPr>
        <w:t>сроки получения доступа;</w:t>
      </w:r>
    </w:p>
    <w:p w:rsidR="00D55BF9" w:rsidRPr="00AD6FBE" w:rsidRDefault="00D55BF9" w:rsidP="00D55BF9">
      <w:pPr>
        <w:pStyle w:val="12"/>
        <w:numPr>
          <w:ilvl w:val="0"/>
          <w:numId w:val="2"/>
        </w:numPr>
        <w:spacing w:line="216" w:lineRule="auto"/>
        <w:ind w:firstLine="709"/>
        <w:rPr>
          <w:rFonts w:ascii="Arial" w:eastAsia="Calibri" w:hAnsi="Arial" w:cs="Arial"/>
        </w:rPr>
      </w:pPr>
      <w:r w:rsidRPr="00AD6FBE">
        <w:rPr>
          <w:rFonts w:ascii="Arial" w:eastAsia="Calibri" w:hAnsi="Arial" w:cs="Arial"/>
        </w:rPr>
        <w:t>сложность (количество) процедур подключения;</w:t>
      </w:r>
    </w:p>
    <w:p w:rsidR="00D55BF9" w:rsidRPr="00AD6FBE" w:rsidRDefault="00D55BF9" w:rsidP="00D55BF9">
      <w:pPr>
        <w:pStyle w:val="12"/>
        <w:numPr>
          <w:ilvl w:val="0"/>
          <w:numId w:val="2"/>
        </w:numPr>
        <w:spacing w:line="216" w:lineRule="auto"/>
        <w:ind w:firstLine="709"/>
        <w:rPr>
          <w:rFonts w:ascii="Arial" w:eastAsia="Calibri" w:hAnsi="Arial" w:cs="Arial"/>
        </w:rPr>
      </w:pPr>
      <w:r w:rsidRPr="00AD6FBE">
        <w:rPr>
          <w:rFonts w:ascii="Arial" w:eastAsia="Calibri" w:hAnsi="Arial" w:cs="Arial"/>
        </w:rPr>
        <w:t>стоимость подключения</w:t>
      </w:r>
    </w:p>
    <w:p w:rsidR="00D55BF9" w:rsidRPr="00AD6FBE" w:rsidRDefault="00D55BF9" w:rsidP="00D55BF9">
      <w:pPr>
        <w:pStyle w:val="12"/>
        <w:spacing w:line="216" w:lineRule="auto"/>
        <w:ind w:left="0" w:firstLine="709"/>
        <w:rPr>
          <w:rFonts w:ascii="Arial" w:eastAsia="Calibri" w:hAnsi="Arial" w:cs="Arial"/>
        </w:rPr>
      </w:pPr>
      <w:r w:rsidRPr="00AD6FBE">
        <w:rPr>
          <w:rFonts w:ascii="Arial" w:eastAsia="Calibri" w:hAnsi="Arial" w:cs="Arial"/>
        </w:rPr>
        <w:t>установлено следующее.</w:t>
      </w:r>
    </w:p>
    <w:p w:rsidR="00D55BF9" w:rsidRDefault="00D55BF9" w:rsidP="00D55BF9">
      <w:pPr>
        <w:tabs>
          <w:tab w:val="center" w:pos="4857"/>
        </w:tabs>
        <w:spacing w:after="0" w:line="240" w:lineRule="auto"/>
        <w:ind w:firstLine="709"/>
        <w:jc w:val="both"/>
        <w:rPr>
          <w:rFonts w:ascii="Arial" w:hAnsi="Arial" w:cs="Arial"/>
        </w:rPr>
      </w:pPr>
      <w:r w:rsidRPr="009C6FD8">
        <w:rPr>
          <w:rFonts w:ascii="Arial" w:hAnsi="Arial" w:cs="Arial"/>
        </w:rPr>
        <w:t xml:space="preserve">Уровень удовлетворенности (в сумме по критериям «скорее удовлетворительное» и «удовлетворительное») бизнес-сообщества </w:t>
      </w:r>
      <w:r w:rsidRPr="009C6FD8">
        <w:rPr>
          <w:rFonts w:ascii="Arial" w:hAnsi="Arial" w:cs="Arial"/>
          <w:b/>
        </w:rPr>
        <w:t xml:space="preserve">сроками получения доступа к услугам естественных монополий </w:t>
      </w:r>
      <w:r w:rsidRPr="009C6FD8">
        <w:rPr>
          <w:rFonts w:ascii="Arial" w:hAnsi="Arial" w:cs="Arial"/>
        </w:rPr>
        <w:t>в 2018 г. не превышает 68%, а именно</w:t>
      </w:r>
      <w:r>
        <w:rPr>
          <w:rFonts w:ascii="Arial" w:hAnsi="Arial" w:cs="Arial"/>
        </w:rPr>
        <w:t xml:space="preserve"> по</w:t>
      </w:r>
      <w:r w:rsidRPr="009C6FD8">
        <w:rPr>
          <w:rFonts w:ascii="Arial" w:hAnsi="Arial" w:cs="Arial"/>
        </w:rPr>
        <w:t>:</w:t>
      </w:r>
      <w:r>
        <w:rPr>
          <w:rFonts w:ascii="Arial" w:hAnsi="Arial" w:cs="Arial"/>
        </w:rPr>
        <w:t xml:space="preserve"> </w:t>
      </w:r>
    </w:p>
    <w:p w:rsidR="00D55BF9" w:rsidRDefault="00D55BF9" w:rsidP="00D55BF9">
      <w:pPr>
        <w:tabs>
          <w:tab w:val="center" w:pos="4857"/>
        </w:tabs>
        <w:spacing w:after="0" w:line="240" w:lineRule="auto"/>
        <w:ind w:firstLine="709"/>
        <w:jc w:val="both"/>
        <w:rPr>
          <w:rFonts w:ascii="Arial" w:hAnsi="Arial" w:cs="Arial"/>
        </w:rPr>
      </w:pPr>
      <w:r w:rsidRPr="009C6FD8">
        <w:rPr>
          <w:rFonts w:ascii="Arial" w:hAnsi="Arial" w:cs="Arial"/>
        </w:rPr>
        <w:t>водоснабжени</w:t>
      </w:r>
      <w:r>
        <w:rPr>
          <w:rFonts w:ascii="Arial" w:hAnsi="Arial" w:cs="Arial"/>
        </w:rPr>
        <w:t>ю и</w:t>
      </w:r>
      <w:r w:rsidRPr="009C6FD8">
        <w:rPr>
          <w:rFonts w:ascii="Arial" w:hAnsi="Arial" w:cs="Arial"/>
        </w:rPr>
        <w:t xml:space="preserve"> водоотведени</w:t>
      </w:r>
      <w:r>
        <w:rPr>
          <w:rFonts w:ascii="Arial" w:hAnsi="Arial" w:cs="Arial"/>
        </w:rPr>
        <w:t>ю</w:t>
      </w:r>
      <w:r w:rsidRPr="009C6FD8">
        <w:rPr>
          <w:rFonts w:ascii="Arial" w:hAnsi="Arial" w:cs="Arial"/>
        </w:rPr>
        <w:t xml:space="preserve"> – 61,8%</w:t>
      </w:r>
      <w:r>
        <w:rPr>
          <w:rFonts w:ascii="Arial" w:hAnsi="Arial" w:cs="Arial"/>
        </w:rPr>
        <w:t xml:space="preserve">; </w:t>
      </w:r>
    </w:p>
    <w:p w:rsidR="00D55BF9" w:rsidRDefault="00D55BF9" w:rsidP="00D55BF9">
      <w:pPr>
        <w:tabs>
          <w:tab w:val="center" w:pos="4857"/>
        </w:tabs>
        <w:spacing w:after="0" w:line="240" w:lineRule="auto"/>
        <w:ind w:firstLine="709"/>
        <w:jc w:val="both"/>
        <w:rPr>
          <w:rFonts w:ascii="Arial" w:hAnsi="Arial" w:cs="Arial"/>
        </w:rPr>
      </w:pPr>
      <w:r w:rsidRPr="009C6FD8">
        <w:rPr>
          <w:rFonts w:ascii="Arial" w:hAnsi="Arial" w:cs="Arial"/>
        </w:rPr>
        <w:t>газоснабжени</w:t>
      </w:r>
      <w:r>
        <w:rPr>
          <w:rFonts w:ascii="Arial" w:hAnsi="Arial" w:cs="Arial"/>
        </w:rPr>
        <w:t>ю</w:t>
      </w:r>
      <w:r w:rsidRPr="009C6FD8">
        <w:rPr>
          <w:rFonts w:ascii="Arial" w:hAnsi="Arial" w:cs="Arial"/>
        </w:rPr>
        <w:t xml:space="preserve"> – 56,0</w:t>
      </w:r>
      <w:r>
        <w:rPr>
          <w:rFonts w:ascii="Arial" w:hAnsi="Arial" w:cs="Arial"/>
        </w:rPr>
        <w:t>%;</w:t>
      </w:r>
    </w:p>
    <w:p w:rsidR="00D55BF9" w:rsidRDefault="00D55BF9" w:rsidP="00D55BF9">
      <w:pPr>
        <w:tabs>
          <w:tab w:val="center" w:pos="4857"/>
        </w:tabs>
        <w:spacing w:after="0" w:line="240" w:lineRule="auto"/>
        <w:ind w:firstLine="709"/>
        <w:jc w:val="both"/>
        <w:rPr>
          <w:rFonts w:ascii="Arial" w:hAnsi="Arial" w:cs="Arial"/>
        </w:rPr>
      </w:pPr>
      <w:r w:rsidRPr="009C6FD8">
        <w:rPr>
          <w:rFonts w:ascii="Arial" w:hAnsi="Arial" w:cs="Arial"/>
        </w:rPr>
        <w:t>электроснабжени</w:t>
      </w:r>
      <w:r>
        <w:rPr>
          <w:rFonts w:ascii="Arial" w:hAnsi="Arial" w:cs="Arial"/>
        </w:rPr>
        <w:t>ю</w:t>
      </w:r>
      <w:r w:rsidRPr="009C6FD8">
        <w:rPr>
          <w:rFonts w:ascii="Arial" w:hAnsi="Arial" w:cs="Arial"/>
        </w:rPr>
        <w:t xml:space="preserve"> – 64,2</w:t>
      </w:r>
      <w:r>
        <w:rPr>
          <w:rFonts w:ascii="Arial" w:hAnsi="Arial" w:cs="Arial"/>
        </w:rPr>
        <w:t>%;</w:t>
      </w:r>
    </w:p>
    <w:p w:rsidR="00D55BF9" w:rsidRDefault="00D55BF9" w:rsidP="00D55BF9">
      <w:pPr>
        <w:tabs>
          <w:tab w:val="center" w:pos="4857"/>
        </w:tabs>
        <w:spacing w:after="0" w:line="240" w:lineRule="auto"/>
        <w:ind w:firstLine="709"/>
        <w:jc w:val="both"/>
        <w:rPr>
          <w:rFonts w:ascii="Arial" w:hAnsi="Arial" w:cs="Arial"/>
        </w:rPr>
      </w:pPr>
      <w:r>
        <w:rPr>
          <w:rFonts w:ascii="Arial" w:hAnsi="Arial" w:cs="Arial"/>
        </w:rPr>
        <w:t>теплоснабжению</w:t>
      </w:r>
      <w:r w:rsidRPr="009C6FD8">
        <w:rPr>
          <w:rFonts w:ascii="Arial" w:hAnsi="Arial" w:cs="Arial"/>
        </w:rPr>
        <w:t xml:space="preserve"> – 59,7%</w:t>
      </w:r>
      <w:r>
        <w:rPr>
          <w:rFonts w:ascii="Arial" w:hAnsi="Arial" w:cs="Arial"/>
        </w:rPr>
        <w:t xml:space="preserve">; </w:t>
      </w:r>
    </w:p>
    <w:p w:rsidR="00D55BF9" w:rsidRPr="009C6FD8" w:rsidRDefault="00D55BF9" w:rsidP="00D55BF9">
      <w:pPr>
        <w:tabs>
          <w:tab w:val="center" w:pos="4857"/>
        </w:tabs>
        <w:spacing w:after="0" w:line="240" w:lineRule="auto"/>
        <w:ind w:firstLine="709"/>
        <w:jc w:val="both"/>
        <w:rPr>
          <w:rFonts w:ascii="Arial" w:hAnsi="Arial" w:cs="Arial"/>
        </w:rPr>
      </w:pPr>
      <w:r w:rsidRPr="009C6FD8">
        <w:rPr>
          <w:rFonts w:ascii="Arial" w:hAnsi="Arial" w:cs="Arial"/>
        </w:rPr>
        <w:t>связ</w:t>
      </w:r>
      <w:r>
        <w:rPr>
          <w:rFonts w:ascii="Arial" w:hAnsi="Arial" w:cs="Arial"/>
        </w:rPr>
        <w:t>и</w:t>
      </w:r>
      <w:r w:rsidRPr="009C6FD8">
        <w:rPr>
          <w:rFonts w:ascii="Arial" w:hAnsi="Arial" w:cs="Arial"/>
        </w:rPr>
        <w:t xml:space="preserve"> – 67,8%</w:t>
      </w:r>
      <w:r>
        <w:rPr>
          <w:rFonts w:ascii="Arial" w:hAnsi="Arial" w:cs="Arial"/>
        </w:rPr>
        <w:t xml:space="preserve"> (рис.1</w:t>
      </w:r>
      <w:r w:rsidR="002C2D3E">
        <w:rPr>
          <w:rFonts w:ascii="Arial" w:hAnsi="Arial" w:cs="Arial"/>
        </w:rPr>
        <w:t>1</w:t>
      </w:r>
      <w:r>
        <w:rPr>
          <w:rFonts w:ascii="Arial" w:hAnsi="Arial" w:cs="Arial"/>
        </w:rPr>
        <w:t>)</w:t>
      </w:r>
      <w:r w:rsidRPr="009C6FD8">
        <w:rPr>
          <w:rFonts w:ascii="Arial" w:hAnsi="Arial" w:cs="Arial"/>
        </w:rPr>
        <w:t>.</w:t>
      </w:r>
    </w:p>
    <w:p w:rsidR="0006162D" w:rsidRDefault="00D55BF9" w:rsidP="00D55BF9">
      <w:pPr>
        <w:tabs>
          <w:tab w:val="center" w:pos="4857"/>
        </w:tabs>
        <w:spacing w:after="0" w:line="240" w:lineRule="auto"/>
        <w:ind w:firstLine="709"/>
        <w:jc w:val="both"/>
        <w:rPr>
          <w:rFonts w:ascii="Arial" w:hAnsi="Arial" w:cs="Arial"/>
          <w:color w:val="FF0000"/>
        </w:rPr>
      </w:pPr>
      <w:r w:rsidRPr="009C6FD8">
        <w:rPr>
          <w:rFonts w:ascii="Arial" w:hAnsi="Arial" w:cs="Arial"/>
        </w:rPr>
        <w:t xml:space="preserve">Весьма высок в ответах респондентов уровень критерия «затрудняюсь ответить» (от 21,2% </w:t>
      </w:r>
      <w:r>
        <w:rPr>
          <w:rFonts w:ascii="Arial" w:hAnsi="Arial" w:cs="Arial"/>
        </w:rPr>
        <w:t>по</w:t>
      </w:r>
      <w:r w:rsidRPr="009C6FD8">
        <w:rPr>
          <w:rFonts w:ascii="Arial" w:hAnsi="Arial" w:cs="Arial"/>
        </w:rPr>
        <w:t xml:space="preserve"> связ</w:t>
      </w:r>
      <w:r>
        <w:rPr>
          <w:rFonts w:ascii="Arial" w:hAnsi="Arial" w:cs="Arial"/>
        </w:rPr>
        <w:t xml:space="preserve">и </w:t>
      </w:r>
      <w:r w:rsidRPr="009C6FD8">
        <w:rPr>
          <w:rFonts w:ascii="Arial" w:hAnsi="Arial" w:cs="Arial"/>
        </w:rPr>
        <w:t xml:space="preserve"> до 28,3% – газоснабжение).</w:t>
      </w:r>
      <w:r w:rsidRPr="00256E93">
        <w:rPr>
          <w:rFonts w:ascii="Arial" w:hAnsi="Arial" w:cs="Arial"/>
          <w:color w:val="FF0000"/>
        </w:rPr>
        <w:t xml:space="preserve"> </w:t>
      </w:r>
    </w:p>
    <w:p w:rsidR="00D55BF9" w:rsidRPr="00EA1859" w:rsidRDefault="00EA1859" w:rsidP="00D55BF9">
      <w:pPr>
        <w:tabs>
          <w:tab w:val="center" w:pos="4857"/>
        </w:tabs>
        <w:spacing w:after="0" w:line="240" w:lineRule="auto"/>
        <w:ind w:firstLine="709"/>
        <w:jc w:val="both"/>
        <w:rPr>
          <w:rFonts w:ascii="Arial" w:hAnsi="Arial" w:cs="Arial"/>
          <w:b/>
        </w:rPr>
      </w:pPr>
      <w:r w:rsidRPr="00EA1859">
        <w:rPr>
          <w:rFonts w:ascii="Arial" w:hAnsi="Arial" w:cs="Arial"/>
          <w:b/>
        </w:rPr>
        <w:t>Как положительный момент можно отметить снижение доли неудовлетворенных респондентов сроками получения  услуг в теплоснабжении с 16,9% в 2017 г. до 14,7% в 2018 г., в электроснабжении – с 16,7% до 13,5%, в газоснабжении – с 18,8% до 15,7%, в водоснабжении и водоотведении – с 16,4% до 14%. Доля неудовлетворенных респондентов сроками получения услуг связи сохранилась на уровне 11%.</w:t>
      </w:r>
    </w:p>
    <w:p w:rsidR="00D55BF9" w:rsidRDefault="00D55BF9" w:rsidP="00D55BF9">
      <w:pPr>
        <w:tabs>
          <w:tab w:val="center" w:pos="4857"/>
        </w:tabs>
        <w:spacing w:after="0" w:line="240" w:lineRule="auto"/>
        <w:ind w:firstLine="709"/>
        <w:jc w:val="both"/>
        <w:rPr>
          <w:rFonts w:ascii="Arial" w:hAnsi="Arial" w:cs="Arial"/>
          <w:i/>
          <w:sz w:val="20"/>
          <w:szCs w:val="20"/>
        </w:rPr>
      </w:pPr>
      <w:r w:rsidRPr="00256E93">
        <w:rPr>
          <w:rFonts w:ascii="Arial" w:hAnsi="Arial" w:cs="Arial"/>
          <w:i/>
          <w:sz w:val="20"/>
          <w:szCs w:val="20"/>
        </w:rPr>
        <w:t>Для сведения: В 2017 году уровень удовлетворенности бизнес-сообщества сроками получения доступа к услугам естественных монополий не превыша</w:t>
      </w:r>
      <w:r>
        <w:rPr>
          <w:rFonts w:ascii="Arial" w:hAnsi="Arial" w:cs="Arial"/>
          <w:i/>
          <w:sz w:val="20"/>
          <w:szCs w:val="20"/>
        </w:rPr>
        <w:t>л</w:t>
      </w:r>
      <w:r w:rsidRPr="00256E93">
        <w:rPr>
          <w:rFonts w:ascii="Arial" w:hAnsi="Arial" w:cs="Arial"/>
          <w:i/>
          <w:sz w:val="20"/>
          <w:szCs w:val="20"/>
        </w:rPr>
        <w:t xml:space="preserve"> 65%, а именно по связи показатель составил 65,0%, по электроснабжению – 60,9%, по водоснабжению, водоотведению - 60,3%, по газоснабжению – 56,3%, по теплоснабжению – 56,1%. </w:t>
      </w:r>
      <w:r w:rsidRPr="00EA1859">
        <w:rPr>
          <w:rFonts w:ascii="Arial" w:hAnsi="Arial" w:cs="Arial"/>
          <w:i/>
          <w:sz w:val="20"/>
          <w:szCs w:val="20"/>
        </w:rPr>
        <w:t>Существенно снизилась доля неудовлетворенных респондентов сроками получения услуг в теплоснабжении с 36,3% в 2016 г. до 16,9% в 2017 году.</w:t>
      </w:r>
    </w:p>
    <w:p w:rsidR="00AD6FBE" w:rsidRPr="00AD6FBE" w:rsidRDefault="00AD6FBE" w:rsidP="009C6FD8">
      <w:pPr>
        <w:tabs>
          <w:tab w:val="center" w:pos="4857"/>
        </w:tabs>
        <w:spacing w:after="0" w:line="240" w:lineRule="auto"/>
        <w:ind w:firstLine="709"/>
        <w:jc w:val="both"/>
        <w:rPr>
          <w:rFonts w:ascii="Arial" w:hAnsi="Arial" w:cs="Arial"/>
        </w:rPr>
      </w:pPr>
    </w:p>
    <w:p w:rsidR="00AD6FBE" w:rsidRPr="00AD6FBE" w:rsidRDefault="00AD6FBE" w:rsidP="00AD6FBE">
      <w:pPr>
        <w:tabs>
          <w:tab w:val="center" w:pos="4857"/>
        </w:tabs>
        <w:spacing w:after="0" w:line="312" w:lineRule="auto"/>
        <w:jc w:val="both"/>
        <w:rPr>
          <w:rFonts w:ascii="Times New Roman" w:hAnsi="Times New Roman"/>
          <w:sz w:val="28"/>
          <w:szCs w:val="28"/>
        </w:rPr>
      </w:pPr>
      <w:r w:rsidRPr="00AD6FBE">
        <w:rPr>
          <w:rFonts w:ascii="Times New Roman" w:hAnsi="Times New Roman"/>
          <w:noProof/>
          <w:sz w:val="28"/>
          <w:szCs w:val="28"/>
          <w:lang w:eastAsia="ru-RU"/>
        </w:rPr>
        <w:drawing>
          <wp:inline distT="0" distB="0" distL="0" distR="0" wp14:anchorId="13AFF6F8" wp14:editId="60A240D0">
            <wp:extent cx="5913120" cy="3307080"/>
            <wp:effectExtent l="19050" t="0" r="11430" b="762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6FBE" w:rsidRPr="00AD6FBE" w:rsidRDefault="00AD6FBE" w:rsidP="00AD6FBE">
      <w:pPr>
        <w:tabs>
          <w:tab w:val="center" w:pos="4857"/>
        </w:tabs>
        <w:spacing w:after="0" w:line="312" w:lineRule="auto"/>
        <w:rPr>
          <w:rFonts w:ascii="Arial" w:hAnsi="Arial" w:cs="Arial"/>
          <w:sz w:val="20"/>
          <w:szCs w:val="20"/>
        </w:rPr>
      </w:pPr>
      <w:r w:rsidRPr="00AD6FBE">
        <w:rPr>
          <w:rFonts w:ascii="Arial" w:hAnsi="Arial" w:cs="Arial"/>
          <w:sz w:val="20"/>
          <w:szCs w:val="20"/>
        </w:rPr>
        <w:t>Рис. 1</w:t>
      </w:r>
      <w:r w:rsidR="009C4BD1">
        <w:rPr>
          <w:rFonts w:ascii="Arial" w:hAnsi="Arial" w:cs="Arial"/>
          <w:sz w:val="20"/>
          <w:szCs w:val="20"/>
        </w:rPr>
        <w:t>1</w:t>
      </w:r>
      <w:r w:rsidRPr="00AD6FBE">
        <w:rPr>
          <w:rFonts w:ascii="Arial" w:hAnsi="Arial" w:cs="Arial"/>
          <w:sz w:val="20"/>
          <w:szCs w:val="20"/>
        </w:rPr>
        <w:t>. Уровень удовлетворенности бизнес-сообщества сроками получения услуг естественных монополий, %</w:t>
      </w:r>
    </w:p>
    <w:p w:rsidR="00805409" w:rsidRDefault="00805409" w:rsidP="00805409">
      <w:pPr>
        <w:tabs>
          <w:tab w:val="center" w:pos="4857"/>
        </w:tabs>
        <w:spacing w:after="0" w:line="240" w:lineRule="auto"/>
        <w:ind w:firstLine="709"/>
        <w:jc w:val="both"/>
        <w:rPr>
          <w:rFonts w:ascii="Arial" w:hAnsi="Arial" w:cs="Arial"/>
        </w:rPr>
      </w:pPr>
      <w:r w:rsidRPr="006054D6">
        <w:rPr>
          <w:rFonts w:ascii="Arial" w:hAnsi="Arial" w:cs="Arial"/>
        </w:rPr>
        <w:t xml:space="preserve">Динамика изменений за 2017-2018 гг. по срокам подключения к услугам естественных монополий приведена в табл. </w:t>
      </w:r>
      <w:r>
        <w:rPr>
          <w:rFonts w:ascii="Arial" w:hAnsi="Arial" w:cs="Arial"/>
        </w:rPr>
        <w:t>9</w:t>
      </w:r>
      <w:r w:rsidRPr="006054D6">
        <w:rPr>
          <w:rFonts w:ascii="Arial" w:hAnsi="Arial" w:cs="Arial"/>
        </w:rPr>
        <w:t>, которая также указывает на существенное снижение доли респондентов, которым был обеспечен необходимый уровень качества оказания услуг естественных монополий сроком не более 10 дней. Например, количество респондентов, получивших услуги по подключению к электросети в течение 10 дней сократилось на 33,7 процентных пунктов (до 49,6% респондентов), к водоснабжению и водоотведению – 29,8 процентных пунктов (до 48,7%), к тепловым сетям – 34,5 процентных пунктов (до 48,1%), к газоснабжению – 35,7 процентных пунктов (до 47,0%), к телефонной сети – 30,7 процентных пунктов (до 58,2%), к земельным участкам – 31,5 процентных пунктов (до 44,3%). При этом в 2018 г., существенно увеличилась доля респондентов, отметивших, что сроки подключения к услугам естественных монополий составляет «11-20 дней» по сравнению с 2017 г.</w:t>
      </w:r>
    </w:p>
    <w:p w:rsidR="00742A32" w:rsidRPr="00AD6FBE" w:rsidRDefault="00742A32" w:rsidP="00742A32">
      <w:pPr>
        <w:tabs>
          <w:tab w:val="center" w:pos="4857"/>
        </w:tabs>
        <w:spacing w:after="0" w:line="240" w:lineRule="auto"/>
        <w:ind w:firstLine="709"/>
        <w:contextualSpacing/>
        <w:jc w:val="both"/>
        <w:rPr>
          <w:rFonts w:ascii="Arial" w:eastAsia="Times New Roman" w:hAnsi="Arial" w:cs="Arial"/>
          <w:b/>
          <w:lang w:eastAsia="ru-RU"/>
        </w:rPr>
      </w:pPr>
      <w:r w:rsidRPr="00AD6FBE">
        <w:rPr>
          <w:rFonts w:ascii="Arial" w:eastAsia="Times New Roman" w:hAnsi="Arial" w:cs="Arial"/>
          <w:b/>
          <w:lang w:eastAsia="ru-RU"/>
        </w:rPr>
        <w:t>Минстрою Чувашии, Мининформполитики Чувашии и Минэкономразвития Чувашии необходимо проанализировать дополнительно данные результаты опроса и проработать с организациями курируемых видов экономической деятельности с целью исключения фактов необоснованного затягивания сроков подключения по услугам естественных монополий.</w:t>
      </w:r>
    </w:p>
    <w:p w:rsidR="00805409" w:rsidRPr="006054D6" w:rsidRDefault="00805409" w:rsidP="00805409">
      <w:pPr>
        <w:tabs>
          <w:tab w:val="center" w:pos="4857"/>
        </w:tabs>
        <w:spacing w:after="0" w:line="312" w:lineRule="auto"/>
        <w:ind w:firstLine="567"/>
        <w:jc w:val="right"/>
        <w:rPr>
          <w:rFonts w:ascii="Arial" w:hAnsi="Arial" w:cs="Arial"/>
          <w:sz w:val="20"/>
          <w:szCs w:val="20"/>
        </w:rPr>
      </w:pPr>
      <w:r w:rsidRPr="006054D6">
        <w:rPr>
          <w:rFonts w:ascii="Arial" w:hAnsi="Arial" w:cs="Arial"/>
          <w:sz w:val="20"/>
          <w:szCs w:val="20"/>
        </w:rPr>
        <w:t xml:space="preserve">Таблица </w:t>
      </w:r>
      <w:r w:rsidRPr="00805409">
        <w:rPr>
          <w:rFonts w:ascii="Arial" w:hAnsi="Arial" w:cs="Arial"/>
          <w:sz w:val="20"/>
          <w:szCs w:val="20"/>
        </w:rPr>
        <w:t>9</w:t>
      </w:r>
    </w:p>
    <w:p w:rsidR="00805409" w:rsidRPr="006054D6" w:rsidRDefault="00805409" w:rsidP="00805409">
      <w:pPr>
        <w:tabs>
          <w:tab w:val="center" w:pos="4857"/>
        </w:tabs>
        <w:spacing w:after="0" w:line="312" w:lineRule="auto"/>
        <w:jc w:val="center"/>
        <w:rPr>
          <w:rFonts w:ascii="Arial" w:hAnsi="Arial" w:cs="Arial"/>
          <w:sz w:val="20"/>
          <w:szCs w:val="20"/>
        </w:rPr>
      </w:pPr>
      <w:r w:rsidRPr="006054D6">
        <w:rPr>
          <w:rFonts w:ascii="Arial" w:hAnsi="Arial" w:cs="Arial"/>
          <w:sz w:val="20"/>
          <w:szCs w:val="20"/>
        </w:rPr>
        <w:t>Распределение ответов респондентов, %</w:t>
      </w:r>
    </w:p>
    <w:tbl>
      <w:tblPr>
        <w:tblW w:w="9606" w:type="dxa"/>
        <w:tblLook w:val="04A0" w:firstRow="1" w:lastRow="0" w:firstColumn="1" w:lastColumn="0" w:noHBand="0" w:noVBand="1"/>
      </w:tblPr>
      <w:tblGrid>
        <w:gridCol w:w="1704"/>
        <w:gridCol w:w="711"/>
        <w:gridCol w:w="671"/>
        <w:gridCol w:w="851"/>
        <w:gridCol w:w="850"/>
        <w:gridCol w:w="851"/>
        <w:gridCol w:w="850"/>
        <w:gridCol w:w="851"/>
        <w:gridCol w:w="708"/>
        <w:gridCol w:w="850"/>
        <w:gridCol w:w="709"/>
      </w:tblGrid>
      <w:tr w:rsidR="00805409" w:rsidRPr="006054D6" w:rsidTr="0069123D">
        <w:trPr>
          <w:trHeight w:val="264"/>
          <w:tblHeader/>
        </w:trPr>
        <w:tc>
          <w:tcPr>
            <w:tcW w:w="1703" w:type="dxa"/>
            <w:vMerge w:val="restart"/>
            <w:tcBorders>
              <w:top w:val="single" w:sz="4" w:space="0" w:color="auto"/>
              <w:left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eastAsia="Times New Roman" w:hAnsi="Arial" w:cs="Arial"/>
                <w:sz w:val="20"/>
                <w:szCs w:val="20"/>
                <w:lang w:eastAsia="ru-RU"/>
              </w:rPr>
            </w:pPr>
            <w:r w:rsidRPr="006054D6">
              <w:rPr>
                <w:rFonts w:ascii="Arial" w:eastAsia="Times New Roman" w:hAnsi="Arial" w:cs="Arial"/>
                <w:sz w:val="20"/>
                <w:szCs w:val="20"/>
                <w:lang w:eastAsia="ru-RU"/>
              </w:rPr>
              <w:t>Естественные монополии</w:t>
            </w:r>
          </w:p>
        </w:tc>
        <w:tc>
          <w:tcPr>
            <w:tcW w:w="7903" w:type="dxa"/>
            <w:gridSpan w:val="10"/>
            <w:tcBorders>
              <w:top w:val="single" w:sz="4" w:space="0" w:color="auto"/>
              <w:left w:val="nil"/>
              <w:right w:val="single" w:sz="4" w:space="0" w:color="auto"/>
            </w:tcBorders>
            <w:vAlign w:val="center"/>
          </w:tcPr>
          <w:p w:rsidR="00805409" w:rsidRPr="006054D6" w:rsidRDefault="00805409" w:rsidP="0069123D">
            <w:pPr>
              <w:spacing w:after="0" w:line="240" w:lineRule="auto"/>
              <w:jc w:val="center"/>
              <w:rPr>
                <w:rFonts w:ascii="Arial" w:eastAsia="Times New Roman" w:hAnsi="Arial" w:cs="Arial"/>
                <w:sz w:val="20"/>
                <w:szCs w:val="20"/>
                <w:lang w:eastAsia="ru-RU"/>
              </w:rPr>
            </w:pPr>
            <w:r w:rsidRPr="006054D6">
              <w:rPr>
                <w:rFonts w:ascii="Arial" w:eastAsia="Times New Roman" w:hAnsi="Arial" w:cs="Arial"/>
                <w:sz w:val="20"/>
                <w:szCs w:val="20"/>
                <w:lang w:eastAsia="ru-RU"/>
              </w:rPr>
              <w:t>Сроки подключения к услугам естественных монополий</w:t>
            </w:r>
          </w:p>
        </w:tc>
      </w:tr>
      <w:tr w:rsidR="00805409" w:rsidRPr="006054D6" w:rsidTr="0069123D">
        <w:trPr>
          <w:trHeight w:val="264"/>
          <w:tblHeader/>
        </w:trPr>
        <w:tc>
          <w:tcPr>
            <w:tcW w:w="1703" w:type="dxa"/>
            <w:vMerge/>
            <w:tcBorders>
              <w:left w:val="single" w:sz="4" w:space="0" w:color="auto"/>
              <w:right w:val="single" w:sz="4" w:space="0" w:color="auto"/>
            </w:tcBorders>
            <w:shd w:val="clear" w:color="auto" w:fill="auto"/>
            <w:noWrap/>
            <w:vAlign w:val="center"/>
            <w:hideMark/>
          </w:tcPr>
          <w:p w:rsidR="00805409" w:rsidRPr="006054D6" w:rsidRDefault="00805409" w:rsidP="0069123D">
            <w:pPr>
              <w:spacing w:after="0" w:line="240" w:lineRule="auto"/>
              <w:jc w:val="center"/>
              <w:rPr>
                <w:rFonts w:ascii="Arial" w:eastAsia="Times New Roman" w:hAnsi="Arial" w:cs="Arial"/>
                <w:sz w:val="20"/>
                <w:szCs w:val="20"/>
                <w:lang w:eastAsia="ru-RU"/>
              </w:rPr>
            </w:pPr>
          </w:p>
        </w:tc>
        <w:tc>
          <w:tcPr>
            <w:tcW w:w="1382" w:type="dxa"/>
            <w:gridSpan w:val="2"/>
            <w:tcBorders>
              <w:top w:val="single" w:sz="4" w:space="0" w:color="auto"/>
              <w:left w:val="nil"/>
              <w:bottom w:val="single" w:sz="4" w:space="0" w:color="auto"/>
              <w:right w:val="single" w:sz="4" w:space="0" w:color="auto"/>
            </w:tcBorders>
            <w:shd w:val="clear" w:color="auto" w:fill="auto"/>
            <w:noWrap/>
            <w:vAlign w:val="center"/>
            <w:hideMark/>
          </w:tcPr>
          <w:p w:rsidR="00805409" w:rsidRPr="006054D6" w:rsidRDefault="00805409" w:rsidP="0069123D">
            <w:pPr>
              <w:jc w:val="center"/>
              <w:rPr>
                <w:rFonts w:ascii="Arial" w:hAnsi="Arial" w:cs="Arial"/>
                <w:sz w:val="20"/>
                <w:szCs w:val="20"/>
              </w:rPr>
            </w:pPr>
            <w:r w:rsidRPr="006054D6">
              <w:rPr>
                <w:rFonts w:ascii="Arial" w:hAnsi="Arial" w:cs="Arial"/>
                <w:sz w:val="20"/>
                <w:szCs w:val="20"/>
              </w:rPr>
              <w:t>0-10 дней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409" w:rsidRPr="006054D6" w:rsidRDefault="00805409" w:rsidP="0069123D">
            <w:pPr>
              <w:jc w:val="center"/>
              <w:rPr>
                <w:rFonts w:ascii="Arial" w:hAnsi="Arial" w:cs="Arial"/>
                <w:sz w:val="20"/>
                <w:szCs w:val="20"/>
              </w:rPr>
            </w:pPr>
            <w:r w:rsidRPr="006054D6">
              <w:rPr>
                <w:rFonts w:ascii="Arial" w:hAnsi="Arial" w:cs="Arial"/>
                <w:sz w:val="20"/>
                <w:szCs w:val="20"/>
              </w:rPr>
              <w:t>11-20 дней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409" w:rsidRPr="006054D6" w:rsidRDefault="00805409" w:rsidP="0069123D">
            <w:pPr>
              <w:jc w:val="center"/>
              <w:rPr>
                <w:rFonts w:ascii="Arial" w:hAnsi="Arial" w:cs="Arial"/>
                <w:sz w:val="20"/>
                <w:szCs w:val="20"/>
              </w:rPr>
            </w:pPr>
            <w:r w:rsidRPr="006054D6">
              <w:rPr>
                <w:rFonts w:ascii="Arial" w:hAnsi="Arial" w:cs="Arial"/>
                <w:sz w:val="20"/>
                <w:szCs w:val="20"/>
              </w:rPr>
              <w:t>21-30 дней</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5409" w:rsidRPr="006054D6" w:rsidRDefault="00805409" w:rsidP="0069123D">
            <w:pPr>
              <w:jc w:val="center"/>
              <w:rPr>
                <w:rFonts w:ascii="Arial" w:hAnsi="Arial" w:cs="Arial"/>
                <w:sz w:val="20"/>
                <w:szCs w:val="20"/>
              </w:rPr>
            </w:pPr>
            <w:r w:rsidRPr="006054D6">
              <w:rPr>
                <w:rFonts w:ascii="Arial" w:hAnsi="Arial" w:cs="Arial"/>
                <w:sz w:val="20"/>
                <w:szCs w:val="20"/>
              </w:rPr>
              <w:t>31-60 дней</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eastAsia="Times New Roman" w:hAnsi="Arial" w:cs="Arial"/>
                <w:sz w:val="20"/>
                <w:szCs w:val="20"/>
                <w:lang w:eastAsia="ru-RU"/>
              </w:rPr>
            </w:pPr>
            <w:r w:rsidRPr="006054D6">
              <w:rPr>
                <w:rFonts w:ascii="Arial" w:hAnsi="Arial" w:cs="Arial"/>
                <w:sz w:val="20"/>
                <w:szCs w:val="20"/>
              </w:rPr>
              <w:t>61 и более дней</w:t>
            </w:r>
          </w:p>
        </w:tc>
      </w:tr>
      <w:tr w:rsidR="00805409" w:rsidRPr="006054D6" w:rsidTr="0069123D">
        <w:trPr>
          <w:trHeight w:val="195"/>
        </w:trPr>
        <w:tc>
          <w:tcPr>
            <w:tcW w:w="1703" w:type="dxa"/>
            <w:vMerge/>
            <w:tcBorders>
              <w:left w:val="single" w:sz="4" w:space="0" w:color="auto"/>
              <w:bottom w:val="single" w:sz="4" w:space="0" w:color="auto"/>
              <w:right w:val="single" w:sz="4" w:space="0" w:color="auto"/>
            </w:tcBorders>
            <w:shd w:val="clear" w:color="auto" w:fill="auto"/>
            <w:vAlign w:val="center"/>
          </w:tcPr>
          <w:p w:rsidR="00805409" w:rsidRPr="006054D6" w:rsidRDefault="00805409" w:rsidP="0069123D">
            <w:pPr>
              <w:spacing w:after="0" w:line="240" w:lineRule="auto"/>
              <w:jc w:val="center"/>
              <w:rPr>
                <w:rFonts w:ascii="Arial" w:eastAsia="Times New Roman" w:hAnsi="Arial" w:cs="Arial"/>
                <w:color w:val="000000"/>
                <w:sz w:val="20"/>
                <w:szCs w:val="20"/>
                <w:lang w:eastAsia="ru-RU"/>
              </w:rPr>
            </w:pPr>
          </w:p>
        </w:tc>
        <w:tc>
          <w:tcPr>
            <w:tcW w:w="711" w:type="dxa"/>
            <w:tcBorders>
              <w:top w:val="nil"/>
              <w:left w:val="nil"/>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pacing w:val="-2"/>
                <w:sz w:val="20"/>
                <w:szCs w:val="20"/>
              </w:rPr>
            </w:pPr>
            <w:r w:rsidRPr="006054D6">
              <w:rPr>
                <w:rFonts w:ascii="Arial" w:hAnsi="Arial" w:cs="Arial"/>
                <w:color w:val="000000"/>
                <w:spacing w:val="-2"/>
                <w:sz w:val="20"/>
                <w:szCs w:val="20"/>
              </w:rPr>
              <w:t>2018 г.</w:t>
            </w:r>
          </w:p>
        </w:tc>
        <w:tc>
          <w:tcPr>
            <w:tcW w:w="671"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color w:val="000000"/>
                <w:spacing w:val="-6"/>
                <w:sz w:val="20"/>
                <w:szCs w:val="20"/>
              </w:rPr>
            </w:pPr>
            <w:r w:rsidRPr="006054D6">
              <w:rPr>
                <w:rFonts w:ascii="Arial" w:hAnsi="Arial" w:cs="Arial"/>
                <w:color w:val="000000"/>
                <w:spacing w:val="-6"/>
                <w:sz w:val="20"/>
                <w:szCs w:val="20"/>
              </w:rPr>
              <w:t>2017 г.</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pacing w:val="-10"/>
                <w:sz w:val="20"/>
                <w:szCs w:val="20"/>
              </w:rPr>
            </w:pPr>
            <w:r w:rsidRPr="006054D6">
              <w:rPr>
                <w:rFonts w:ascii="Arial" w:hAnsi="Arial" w:cs="Arial"/>
                <w:color w:val="000000"/>
                <w:spacing w:val="-10"/>
                <w:sz w:val="20"/>
                <w:szCs w:val="20"/>
              </w:rPr>
              <w:t>2018 г.</w:t>
            </w:r>
          </w:p>
        </w:tc>
        <w:tc>
          <w:tcPr>
            <w:tcW w:w="850"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color w:val="000000"/>
                <w:spacing w:val="-10"/>
                <w:sz w:val="20"/>
                <w:szCs w:val="20"/>
              </w:rPr>
            </w:pPr>
            <w:r w:rsidRPr="006054D6">
              <w:rPr>
                <w:rFonts w:ascii="Arial" w:hAnsi="Arial" w:cs="Arial"/>
                <w:color w:val="000000"/>
                <w:spacing w:val="-10"/>
                <w:sz w:val="20"/>
                <w:szCs w:val="20"/>
              </w:rPr>
              <w:t>2017 г.</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pacing w:val="-2"/>
                <w:sz w:val="20"/>
                <w:szCs w:val="20"/>
              </w:rPr>
            </w:pPr>
            <w:r w:rsidRPr="006054D6">
              <w:rPr>
                <w:rFonts w:ascii="Arial" w:hAnsi="Arial" w:cs="Arial"/>
                <w:color w:val="000000"/>
                <w:spacing w:val="-2"/>
                <w:sz w:val="20"/>
                <w:szCs w:val="20"/>
              </w:rPr>
              <w:t>2018 г.</w:t>
            </w:r>
          </w:p>
        </w:tc>
        <w:tc>
          <w:tcPr>
            <w:tcW w:w="850"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color w:val="000000"/>
                <w:spacing w:val="-2"/>
                <w:sz w:val="20"/>
                <w:szCs w:val="20"/>
              </w:rPr>
            </w:pPr>
            <w:r w:rsidRPr="006054D6">
              <w:rPr>
                <w:rFonts w:ascii="Arial" w:hAnsi="Arial" w:cs="Arial"/>
                <w:color w:val="000000"/>
                <w:spacing w:val="-2"/>
                <w:sz w:val="20"/>
                <w:szCs w:val="20"/>
              </w:rPr>
              <w:t>2017 г.</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pacing w:val="-2"/>
                <w:sz w:val="20"/>
                <w:szCs w:val="20"/>
              </w:rPr>
            </w:pPr>
            <w:r w:rsidRPr="006054D6">
              <w:rPr>
                <w:rFonts w:ascii="Arial" w:hAnsi="Arial" w:cs="Arial"/>
                <w:color w:val="000000"/>
                <w:spacing w:val="-2"/>
                <w:sz w:val="20"/>
                <w:szCs w:val="20"/>
              </w:rPr>
              <w:t>2018 г.</w:t>
            </w:r>
          </w:p>
        </w:tc>
        <w:tc>
          <w:tcPr>
            <w:tcW w:w="708"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color w:val="000000"/>
                <w:spacing w:val="-8"/>
                <w:sz w:val="20"/>
                <w:szCs w:val="20"/>
              </w:rPr>
            </w:pPr>
            <w:r w:rsidRPr="006054D6">
              <w:rPr>
                <w:rFonts w:ascii="Arial" w:hAnsi="Arial" w:cs="Arial"/>
                <w:color w:val="000000"/>
                <w:spacing w:val="-8"/>
                <w:sz w:val="20"/>
                <w:szCs w:val="20"/>
              </w:rPr>
              <w:t>2017 г.</w:t>
            </w:r>
          </w:p>
        </w:tc>
        <w:tc>
          <w:tcPr>
            <w:tcW w:w="851"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pacing w:val="-8"/>
                <w:sz w:val="20"/>
                <w:szCs w:val="20"/>
              </w:rPr>
            </w:pPr>
            <w:r w:rsidRPr="006054D6">
              <w:rPr>
                <w:rFonts w:ascii="Arial" w:hAnsi="Arial" w:cs="Arial"/>
                <w:spacing w:val="-8"/>
                <w:sz w:val="20"/>
                <w:szCs w:val="20"/>
              </w:rPr>
              <w:t>2018 г.</w:t>
            </w:r>
          </w:p>
        </w:tc>
        <w:tc>
          <w:tcPr>
            <w:tcW w:w="709"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pacing w:val="-8"/>
                <w:sz w:val="20"/>
                <w:szCs w:val="20"/>
              </w:rPr>
            </w:pPr>
            <w:r w:rsidRPr="006054D6">
              <w:rPr>
                <w:rFonts w:ascii="Arial" w:hAnsi="Arial" w:cs="Arial"/>
                <w:spacing w:val="-8"/>
                <w:sz w:val="20"/>
                <w:szCs w:val="20"/>
              </w:rPr>
              <w:t>2017 г.</w:t>
            </w:r>
          </w:p>
        </w:tc>
      </w:tr>
      <w:tr w:rsidR="00805409" w:rsidRPr="006054D6" w:rsidTr="0069123D">
        <w:trPr>
          <w:trHeight w:val="195"/>
        </w:trPr>
        <w:tc>
          <w:tcPr>
            <w:tcW w:w="1703" w:type="dxa"/>
            <w:tcBorders>
              <w:top w:val="nil"/>
              <w:left w:val="single" w:sz="4" w:space="0" w:color="auto"/>
              <w:bottom w:val="single" w:sz="4" w:space="0" w:color="auto"/>
              <w:right w:val="single" w:sz="4" w:space="0" w:color="auto"/>
            </w:tcBorders>
            <w:shd w:val="clear" w:color="auto" w:fill="auto"/>
            <w:vAlign w:val="center"/>
            <w:hideMark/>
          </w:tcPr>
          <w:p w:rsidR="00805409" w:rsidRPr="006054D6" w:rsidRDefault="00805409" w:rsidP="0069123D">
            <w:pPr>
              <w:spacing w:after="0" w:line="240" w:lineRule="auto"/>
              <w:jc w:val="both"/>
              <w:rPr>
                <w:rFonts w:ascii="Arial" w:eastAsia="Times New Roman" w:hAnsi="Arial" w:cs="Arial"/>
                <w:color w:val="000000"/>
                <w:sz w:val="20"/>
                <w:szCs w:val="20"/>
                <w:lang w:eastAsia="ru-RU"/>
              </w:rPr>
            </w:pPr>
            <w:r w:rsidRPr="006054D6">
              <w:rPr>
                <w:rFonts w:ascii="Arial" w:eastAsia="Times New Roman" w:hAnsi="Arial" w:cs="Arial"/>
                <w:color w:val="000000"/>
                <w:sz w:val="20"/>
                <w:szCs w:val="20"/>
                <w:lang w:eastAsia="ru-RU"/>
              </w:rPr>
              <w:t>Электросети</w:t>
            </w:r>
          </w:p>
        </w:tc>
        <w:tc>
          <w:tcPr>
            <w:tcW w:w="711" w:type="dxa"/>
            <w:tcBorders>
              <w:top w:val="nil"/>
              <w:left w:val="nil"/>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49,6</w:t>
            </w:r>
          </w:p>
        </w:tc>
        <w:tc>
          <w:tcPr>
            <w:tcW w:w="671"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83,3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23,2</w:t>
            </w:r>
          </w:p>
        </w:tc>
        <w:tc>
          <w:tcPr>
            <w:tcW w:w="850"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3,4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15,5</w:t>
            </w:r>
          </w:p>
        </w:tc>
        <w:tc>
          <w:tcPr>
            <w:tcW w:w="850"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8,9</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7,0</w:t>
            </w:r>
          </w:p>
        </w:tc>
        <w:tc>
          <w:tcPr>
            <w:tcW w:w="708"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2,0</w:t>
            </w:r>
          </w:p>
        </w:tc>
        <w:tc>
          <w:tcPr>
            <w:tcW w:w="851"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4,8</w:t>
            </w:r>
          </w:p>
        </w:tc>
        <w:tc>
          <w:tcPr>
            <w:tcW w:w="709"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2,6</w:t>
            </w:r>
          </w:p>
        </w:tc>
      </w:tr>
      <w:tr w:rsidR="00805409" w:rsidRPr="006054D6" w:rsidTr="0069123D">
        <w:trPr>
          <w:trHeight w:val="276"/>
        </w:trPr>
        <w:tc>
          <w:tcPr>
            <w:tcW w:w="1703" w:type="dxa"/>
            <w:tcBorders>
              <w:top w:val="nil"/>
              <w:left w:val="single" w:sz="4" w:space="0" w:color="auto"/>
              <w:bottom w:val="single" w:sz="4" w:space="0" w:color="auto"/>
              <w:right w:val="single" w:sz="4" w:space="0" w:color="auto"/>
            </w:tcBorders>
            <w:shd w:val="clear" w:color="auto" w:fill="auto"/>
            <w:noWrap/>
            <w:vAlign w:val="center"/>
            <w:hideMark/>
          </w:tcPr>
          <w:p w:rsidR="00805409" w:rsidRPr="006054D6" w:rsidRDefault="00805409" w:rsidP="0069123D">
            <w:pPr>
              <w:spacing w:after="0" w:line="240" w:lineRule="auto"/>
              <w:jc w:val="both"/>
              <w:rPr>
                <w:rFonts w:ascii="Arial" w:eastAsia="Times New Roman" w:hAnsi="Arial" w:cs="Arial"/>
                <w:sz w:val="20"/>
                <w:szCs w:val="20"/>
                <w:lang w:eastAsia="ru-RU"/>
              </w:rPr>
            </w:pPr>
            <w:r w:rsidRPr="006054D6">
              <w:rPr>
                <w:rFonts w:ascii="Arial" w:eastAsia="Times New Roman" w:hAnsi="Arial" w:cs="Arial"/>
                <w:sz w:val="20"/>
                <w:szCs w:val="20"/>
                <w:lang w:eastAsia="ru-RU"/>
              </w:rPr>
              <w:t>Водоснабжение и водоотведе</w:t>
            </w:r>
            <w:r w:rsidRPr="006054D6">
              <w:rPr>
                <w:rFonts w:ascii="Arial" w:eastAsia="Times New Roman" w:hAnsi="Arial" w:cs="Arial"/>
                <w:sz w:val="20"/>
                <w:szCs w:val="20"/>
                <w:lang w:eastAsia="ru-RU"/>
              </w:rPr>
              <w:softHyphen/>
              <w:t>ние</w:t>
            </w:r>
          </w:p>
        </w:tc>
        <w:tc>
          <w:tcPr>
            <w:tcW w:w="711" w:type="dxa"/>
            <w:tcBorders>
              <w:top w:val="nil"/>
              <w:left w:val="nil"/>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48,7</w:t>
            </w:r>
          </w:p>
        </w:tc>
        <w:tc>
          <w:tcPr>
            <w:tcW w:w="671"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78,5</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24,7</w:t>
            </w:r>
          </w:p>
        </w:tc>
        <w:tc>
          <w:tcPr>
            <w:tcW w:w="850"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9,5</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16,0</w:t>
            </w:r>
          </w:p>
        </w:tc>
        <w:tc>
          <w:tcPr>
            <w:tcW w:w="850"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1,3</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5,5</w:t>
            </w:r>
          </w:p>
        </w:tc>
        <w:tc>
          <w:tcPr>
            <w:tcW w:w="708"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8,6</w:t>
            </w:r>
          </w:p>
        </w:tc>
        <w:tc>
          <w:tcPr>
            <w:tcW w:w="851"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5,1</w:t>
            </w:r>
          </w:p>
        </w:tc>
        <w:tc>
          <w:tcPr>
            <w:tcW w:w="709"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2,0</w:t>
            </w:r>
          </w:p>
        </w:tc>
      </w:tr>
      <w:tr w:rsidR="00805409" w:rsidRPr="006054D6" w:rsidTr="0069123D">
        <w:trPr>
          <w:trHeight w:val="208"/>
        </w:trPr>
        <w:tc>
          <w:tcPr>
            <w:tcW w:w="1703" w:type="dxa"/>
            <w:tcBorders>
              <w:top w:val="nil"/>
              <w:left w:val="single" w:sz="4" w:space="0" w:color="auto"/>
              <w:bottom w:val="single" w:sz="4" w:space="0" w:color="auto"/>
              <w:right w:val="single" w:sz="4" w:space="0" w:color="auto"/>
            </w:tcBorders>
            <w:shd w:val="clear" w:color="auto" w:fill="auto"/>
            <w:vAlign w:val="center"/>
            <w:hideMark/>
          </w:tcPr>
          <w:p w:rsidR="00805409" w:rsidRPr="006054D6" w:rsidRDefault="00805409" w:rsidP="0069123D">
            <w:pPr>
              <w:spacing w:after="0" w:line="240" w:lineRule="auto"/>
              <w:jc w:val="both"/>
              <w:rPr>
                <w:rFonts w:ascii="Arial" w:eastAsia="Times New Roman" w:hAnsi="Arial" w:cs="Arial"/>
                <w:color w:val="000000"/>
                <w:sz w:val="20"/>
                <w:szCs w:val="20"/>
                <w:lang w:eastAsia="ru-RU"/>
              </w:rPr>
            </w:pPr>
            <w:r w:rsidRPr="006054D6">
              <w:rPr>
                <w:rFonts w:ascii="Arial" w:eastAsia="Times New Roman" w:hAnsi="Arial" w:cs="Arial"/>
                <w:color w:val="000000"/>
                <w:sz w:val="20"/>
                <w:szCs w:val="20"/>
                <w:lang w:eastAsia="ru-RU"/>
              </w:rPr>
              <w:t>Тепловые сети</w:t>
            </w:r>
          </w:p>
        </w:tc>
        <w:tc>
          <w:tcPr>
            <w:tcW w:w="711" w:type="dxa"/>
            <w:tcBorders>
              <w:top w:val="nil"/>
              <w:left w:val="nil"/>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48,1</w:t>
            </w:r>
          </w:p>
        </w:tc>
        <w:tc>
          <w:tcPr>
            <w:tcW w:w="671"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82,6</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23,2</w:t>
            </w:r>
          </w:p>
        </w:tc>
        <w:tc>
          <w:tcPr>
            <w:tcW w:w="850"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2,5</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16,9</w:t>
            </w:r>
          </w:p>
        </w:tc>
        <w:tc>
          <w:tcPr>
            <w:tcW w:w="850"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0,7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6,6</w:t>
            </w:r>
          </w:p>
        </w:tc>
        <w:tc>
          <w:tcPr>
            <w:tcW w:w="708"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11,6</w:t>
            </w:r>
          </w:p>
        </w:tc>
        <w:tc>
          <w:tcPr>
            <w:tcW w:w="851"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5,3</w:t>
            </w:r>
          </w:p>
        </w:tc>
        <w:tc>
          <w:tcPr>
            <w:tcW w:w="709"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2,6</w:t>
            </w:r>
          </w:p>
        </w:tc>
      </w:tr>
      <w:tr w:rsidR="00805409" w:rsidRPr="006054D6" w:rsidTr="0069123D">
        <w:trPr>
          <w:trHeight w:val="197"/>
        </w:trPr>
        <w:tc>
          <w:tcPr>
            <w:tcW w:w="1703" w:type="dxa"/>
            <w:tcBorders>
              <w:top w:val="nil"/>
              <w:left w:val="single" w:sz="4" w:space="0" w:color="auto"/>
              <w:bottom w:val="single" w:sz="4" w:space="0" w:color="auto"/>
              <w:right w:val="single" w:sz="4" w:space="0" w:color="auto"/>
            </w:tcBorders>
            <w:shd w:val="clear" w:color="auto" w:fill="auto"/>
            <w:vAlign w:val="center"/>
            <w:hideMark/>
          </w:tcPr>
          <w:p w:rsidR="00805409" w:rsidRPr="006054D6" w:rsidRDefault="00805409" w:rsidP="0069123D">
            <w:pPr>
              <w:spacing w:after="0" w:line="240" w:lineRule="auto"/>
              <w:jc w:val="both"/>
              <w:rPr>
                <w:rFonts w:ascii="Arial" w:eastAsia="Times New Roman" w:hAnsi="Arial" w:cs="Arial"/>
                <w:color w:val="000000"/>
                <w:sz w:val="20"/>
                <w:szCs w:val="20"/>
                <w:lang w:eastAsia="ru-RU"/>
              </w:rPr>
            </w:pPr>
            <w:r w:rsidRPr="006054D6">
              <w:rPr>
                <w:rFonts w:ascii="Arial" w:eastAsia="Times New Roman" w:hAnsi="Arial" w:cs="Arial"/>
                <w:color w:val="000000"/>
                <w:sz w:val="20"/>
                <w:szCs w:val="20"/>
                <w:lang w:eastAsia="ru-RU"/>
              </w:rPr>
              <w:t>Газоснабжение</w:t>
            </w:r>
          </w:p>
        </w:tc>
        <w:tc>
          <w:tcPr>
            <w:tcW w:w="711" w:type="dxa"/>
            <w:tcBorders>
              <w:top w:val="nil"/>
              <w:left w:val="nil"/>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47,0</w:t>
            </w:r>
          </w:p>
        </w:tc>
        <w:tc>
          <w:tcPr>
            <w:tcW w:w="671"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82,7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21,9</w:t>
            </w:r>
          </w:p>
        </w:tc>
        <w:tc>
          <w:tcPr>
            <w:tcW w:w="850"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2,5</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15,3</w:t>
            </w:r>
          </w:p>
        </w:tc>
        <w:tc>
          <w:tcPr>
            <w:tcW w:w="850"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8,8</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8,9</w:t>
            </w:r>
          </w:p>
        </w:tc>
        <w:tc>
          <w:tcPr>
            <w:tcW w:w="708"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3,5</w:t>
            </w:r>
          </w:p>
        </w:tc>
        <w:tc>
          <w:tcPr>
            <w:tcW w:w="851"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7,1</w:t>
            </w:r>
          </w:p>
        </w:tc>
        <w:tc>
          <w:tcPr>
            <w:tcW w:w="709"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2,5</w:t>
            </w:r>
          </w:p>
        </w:tc>
      </w:tr>
      <w:tr w:rsidR="00805409" w:rsidRPr="006054D6" w:rsidTr="0069123D">
        <w:trPr>
          <w:trHeight w:val="202"/>
        </w:trPr>
        <w:tc>
          <w:tcPr>
            <w:tcW w:w="1703" w:type="dxa"/>
            <w:tcBorders>
              <w:top w:val="nil"/>
              <w:left w:val="single" w:sz="4" w:space="0" w:color="auto"/>
              <w:bottom w:val="single" w:sz="4" w:space="0" w:color="auto"/>
              <w:right w:val="single" w:sz="4" w:space="0" w:color="auto"/>
            </w:tcBorders>
            <w:shd w:val="clear" w:color="auto" w:fill="auto"/>
            <w:vAlign w:val="center"/>
            <w:hideMark/>
          </w:tcPr>
          <w:p w:rsidR="00805409" w:rsidRPr="006054D6" w:rsidRDefault="00805409" w:rsidP="0069123D">
            <w:pPr>
              <w:spacing w:after="0" w:line="240" w:lineRule="auto"/>
              <w:jc w:val="both"/>
              <w:rPr>
                <w:rFonts w:ascii="Arial" w:eastAsia="Times New Roman" w:hAnsi="Arial" w:cs="Arial"/>
                <w:color w:val="000000"/>
                <w:sz w:val="20"/>
                <w:szCs w:val="20"/>
                <w:lang w:eastAsia="ru-RU"/>
              </w:rPr>
            </w:pPr>
            <w:r w:rsidRPr="006054D6">
              <w:rPr>
                <w:rFonts w:ascii="Arial" w:eastAsia="Times New Roman" w:hAnsi="Arial" w:cs="Arial"/>
                <w:color w:val="000000"/>
                <w:sz w:val="20"/>
                <w:szCs w:val="20"/>
                <w:lang w:eastAsia="ru-RU"/>
              </w:rPr>
              <w:t>Телефонная сеть</w:t>
            </w:r>
          </w:p>
        </w:tc>
        <w:tc>
          <w:tcPr>
            <w:tcW w:w="711" w:type="dxa"/>
            <w:tcBorders>
              <w:top w:val="nil"/>
              <w:left w:val="nil"/>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58,2</w:t>
            </w:r>
          </w:p>
        </w:tc>
        <w:tc>
          <w:tcPr>
            <w:tcW w:w="671"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88,9</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22,5</w:t>
            </w:r>
          </w:p>
        </w:tc>
        <w:tc>
          <w:tcPr>
            <w:tcW w:w="850"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4,1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11,9</w:t>
            </w:r>
          </w:p>
        </w:tc>
        <w:tc>
          <w:tcPr>
            <w:tcW w:w="850"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4,4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4,0</w:t>
            </w:r>
          </w:p>
        </w:tc>
        <w:tc>
          <w:tcPr>
            <w:tcW w:w="708"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1,2</w:t>
            </w:r>
          </w:p>
        </w:tc>
        <w:tc>
          <w:tcPr>
            <w:tcW w:w="851"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eastAsia="Times New Roman" w:hAnsi="Arial" w:cs="Arial"/>
                <w:sz w:val="20"/>
                <w:szCs w:val="20"/>
                <w:lang w:eastAsia="ru-RU"/>
              </w:rPr>
            </w:pPr>
            <w:r w:rsidRPr="006054D6">
              <w:rPr>
                <w:rFonts w:ascii="Arial" w:hAnsi="Arial" w:cs="Arial"/>
                <w:color w:val="000000"/>
                <w:sz w:val="20"/>
                <w:szCs w:val="20"/>
              </w:rPr>
              <w:t>3,3</w:t>
            </w:r>
          </w:p>
        </w:tc>
        <w:tc>
          <w:tcPr>
            <w:tcW w:w="709"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1,5</w:t>
            </w:r>
          </w:p>
        </w:tc>
      </w:tr>
      <w:tr w:rsidR="00805409" w:rsidRPr="006054D6" w:rsidTr="0069123D">
        <w:trPr>
          <w:trHeight w:val="480"/>
        </w:trPr>
        <w:tc>
          <w:tcPr>
            <w:tcW w:w="1703" w:type="dxa"/>
            <w:tcBorders>
              <w:top w:val="nil"/>
              <w:left w:val="single" w:sz="4" w:space="0" w:color="auto"/>
              <w:bottom w:val="single" w:sz="4" w:space="0" w:color="auto"/>
              <w:right w:val="single" w:sz="4" w:space="0" w:color="auto"/>
            </w:tcBorders>
            <w:shd w:val="clear" w:color="auto" w:fill="auto"/>
            <w:vAlign w:val="center"/>
            <w:hideMark/>
          </w:tcPr>
          <w:p w:rsidR="00805409" w:rsidRPr="006054D6" w:rsidRDefault="00805409" w:rsidP="0069123D">
            <w:pPr>
              <w:spacing w:after="0" w:line="240" w:lineRule="auto"/>
              <w:jc w:val="both"/>
              <w:rPr>
                <w:rFonts w:ascii="Arial" w:eastAsia="Times New Roman" w:hAnsi="Arial" w:cs="Arial"/>
                <w:color w:val="000000"/>
                <w:sz w:val="20"/>
                <w:szCs w:val="20"/>
                <w:lang w:eastAsia="ru-RU"/>
              </w:rPr>
            </w:pPr>
            <w:r w:rsidRPr="006054D6">
              <w:rPr>
                <w:rFonts w:ascii="Arial" w:eastAsia="Times New Roman" w:hAnsi="Arial" w:cs="Arial"/>
                <w:color w:val="000000"/>
                <w:sz w:val="20"/>
                <w:szCs w:val="20"/>
                <w:lang w:eastAsia="ru-RU"/>
              </w:rPr>
              <w:t>Доступ к зе</w:t>
            </w:r>
            <w:r w:rsidRPr="006054D6">
              <w:rPr>
                <w:rFonts w:ascii="Arial" w:eastAsia="Times New Roman" w:hAnsi="Arial" w:cs="Arial"/>
                <w:color w:val="000000"/>
                <w:sz w:val="20"/>
                <w:szCs w:val="20"/>
                <w:lang w:eastAsia="ru-RU"/>
              </w:rPr>
              <w:softHyphen/>
              <w:t>мельному уча</w:t>
            </w:r>
            <w:r w:rsidRPr="006054D6">
              <w:rPr>
                <w:rFonts w:ascii="Arial" w:eastAsia="Times New Roman" w:hAnsi="Arial" w:cs="Arial"/>
                <w:color w:val="000000"/>
                <w:sz w:val="20"/>
                <w:szCs w:val="20"/>
                <w:lang w:eastAsia="ru-RU"/>
              </w:rPr>
              <w:softHyphen/>
              <w:t>стку</w:t>
            </w:r>
          </w:p>
        </w:tc>
        <w:tc>
          <w:tcPr>
            <w:tcW w:w="711" w:type="dxa"/>
            <w:tcBorders>
              <w:top w:val="nil"/>
              <w:left w:val="nil"/>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44,3</w:t>
            </w:r>
          </w:p>
        </w:tc>
        <w:tc>
          <w:tcPr>
            <w:tcW w:w="671"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75,8</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20,3</w:t>
            </w:r>
          </w:p>
        </w:tc>
        <w:tc>
          <w:tcPr>
            <w:tcW w:w="850"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5,1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15,4</w:t>
            </w:r>
          </w:p>
        </w:tc>
        <w:tc>
          <w:tcPr>
            <w:tcW w:w="850" w:type="dxa"/>
            <w:tcBorders>
              <w:top w:val="single" w:sz="4" w:space="0" w:color="auto"/>
              <w:left w:val="nil"/>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1,8</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805409" w:rsidRPr="006054D6" w:rsidRDefault="00805409" w:rsidP="0069123D">
            <w:pPr>
              <w:spacing w:after="0" w:line="240" w:lineRule="auto"/>
              <w:jc w:val="center"/>
              <w:rPr>
                <w:rFonts w:ascii="Arial" w:hAnsi="Arial" w:cs="Arial"/>
                <w:color w:val="000000"/>
                <w:sz w:val="20"/>
                <w:szCs w:val="20"/>
              </w:rPr>
            </w:pPr>
            <w:r w:rsidRPr="006054D6">
              <w:rPr>
                <w:rFonts w:ascii="Arial" w:hAnsi="Arial" w:cs="Arial"/>
                <w:color w:val="000000"/>
                <w:sz w:val="20"/>
                <w:szCs w:val="20"/>
              </w:rPr>
              <w:t>11,0</w:t>
            </w:r>
          </w:p>
        </w:tc>
        <w:tc>
          <w:tcPr>
            <w:tcW w:w="708"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13,6</w:t>
            </w:r>
          </w:p>
        </w:tc>
        <w:tc>
          <w:tcPr>
            <w:tcW w:w="851"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eastAsia="Times New Roman" w:hAnsi="Arial" w:cs="Arial"/>
                <w:sz w:val="20"/>
                <w:szCs w:val="20"/>
                <w:lang w:eastAsia="ru-RU"/>
              </w:rPr>
            </w:pPr>
            <w:r w:rsidRPr="006054D6">
              <w:rPr>
                <w:rFonts w:ascii="Arial" w:hAnsi="Arial" w:cs="Arial"/>
                <w:color w:val="000000"/>
                <w:sz w:val="20"/>
                <w:szCs w:val="20"/>
              </w:rPr>
              <w:t>9,1</w:t>
            </w:r>
          </w:p>
        </w:tc>
        <w:tc>
          <w:tcPr>
            <w:tcW w:w="709" w:type="dxa"/>
            <w:tcBorders>
              <w:top w:val="nil"/>
              <w:left w:val="single" w:sz="4" w:space="0" w:color="auto"/>
              <w:bottom w:val="single" w:sz="4" w:space="0" w:color="auto"/>
              <w:right w:val="single" w:sz="4" w:space="0" w:color="auto"/>
            </w:tcBorders>
            <w:vAlign w:val="center"/>
          </w:tcPr>
          <w:p w:rsidR="00805409" w:rsidRPr="006054D6" w:rsidRDefault="00805409" w:rsidP="0069123D">
            <w:pPr>
              <w:spacing w:after="0" w:line="240" w:lineRule="auto"/>
              <w:jc w:val="center"/>
              <w:rPr>
                <w:rFonts w:ascii="Arial" w:hAnsi="Arial" w:cs="Arial"/>
                <w:sz w:val="20"/>
                <w:szCs w:val="20"/>
              </w:rPr>
            </w:pPr>
            <w:r w:rsidRPr="006054D6">
              <w:rPr>
                <w:rFonts w:ascii="Arial" w:hAnsi="Arial" w:cs="Arial"/>
                <w:sz w:val="20"/>
                <w:szCs w:val="20"/>
              </w:rPr>
              <w:t>3,7</w:t>
            </w:r>
          </w:p>
        </w:tc>
      </w:tr>
    </w:tbl>
    <w:p w:rsidR="00805409" w:rsidRPr="009C6FD8" w:rsidRDefault="00805409" w:rsidP="005474F5">
      <w:pPr>
        <w:tabs>
          <w:tab w:val="center" w:pos="4857"/>
        </w:tabs>
        <w:spacing w:after="0" w:line="240" w:lineRule="auto"/>
        <w:ind w:firstLine="709"/>
        <w:jc w:val="both"/>
        <w:rPr>
          <w:rFonts w:ascii="Arial" w:hAnsi="Arial" w:cs="Arial"/>
          <w:i/>
          <w:sz w:val="20"/>
          <w:szCs w:val="20"/>
        </w:rPr>
      </w:pPr>
    </w:p>
    <w:p w:rsidR="005474F5" w:rsidRDefault="005474F5" w:rsidP="005474F5">
      <w:pPr>
        <w:tabs>
          <w:tab w:val="center" w:pos="4857"/>
        </w:tabs>
        <w:spacing w:after="0" w:line="240" w:lineRule="auto"/>
        <w:ind w:firstLine="709"/>
        <w:jc w:val="both"/>
        <w:rPr>
          <w:rFonts w:ascii="Arial" w:hAnsi="Arial" w:cs="Arial"/>
        </w:rPr>
      </w:pPr>
      <w:r>
        <w:rPr>
          <w:rFonts w:ascii="Arial" w:hAnsi="Arial" w:cs="Arial"/>
        </w:rPr>
        <w:t>В</w:t>
      </w:r>
      <w:r w:rsidRPr="00B54F74">
        <w:rPr>
          <w:rFonts w:ascii="Arial" w:hAnsi="Arial" w:cs="Arial"/>
        </w:rPr>
        <w:t xml:space="preserve">есьма высок уровень респондентов, которые оценивают </w:t>
      </w:r>
      <w:r w:rsidRPr="00B54F74">
        <w:rPr>
          <w:rFonts w:ascii="Arial" w:hAnsi="Arial" w:cs="Arial"/>
          <w:b/>
        </w:rPr>
        <w:t>сложность (количество процедур) подключения к сетям естественных монополий</w:t>
      </w:r>
      <w:r w:rsidRPr="00B54F74">
        <w:rPr>
          <w:rFonts w:ascii="Arial" w:hAnsi="Arial" w:cs="Arial"/>
        </w:rPr>
        <w:t xml:space="preserve"> по критерию «затрудняюсь ответить» (от 23,0% </w:t>
      </w:r>
      <w:r>
        <w:rPr>
          <w:rFonts w:ascii="Arial" w:hAnsi="Arial" w:cs="Arial"/>
        </w:rPr>
        <w:t>по</w:t>
      </w:r>
      <w:r w:rsidRPr="00B54F74">
        <w:rPr>
          <w:rFonts w:ascii="Arial" w:hAnsi="Arial" w:cs="Arial"/>
        </w:rPr>
        <w:t xml:space="preserve"> связ</w:t>
      </w:r>
      <w:r>
        <w:rPr>
          <w:rFonts w:ascii="Arial" w:hAnsi="Arial" w:cs="Arial"/>
        </w:rPr>
        <w:t xml:space="preserve">и </w:t>
      </w:r>
      <w:r w:rsidRPr="00B54F74">
        <w:rPr>
          <w:rFonts w:ascii="Arial" w:hAnsi="Arial" w:cs="Arial"/>
        </w:rPr>
        <w:t xml:space="preserve">до 30,5% </w:t>
      </w:r>
      <w:r>
        <w:rPr>
          <w:rFonts w:ascii="Arial" w:hAnsi="Arial" w:cs="Arial"/>
        </w:rPr>
        <w:t>по</w:t>
      </w:r>
      <w:r w:rsidRPr="00B54F74">
        <w:rPr>
          <w:rFonts w:ascii="Arial" w:hAnsi="Arial" w:cs="Arial"/>
        </w:rPr>
        <w:t xml:space="preserve"> газоснабжени</w:t>
      </w:r>
      <w:r>
        <w:rPr>
          <w:rFonts w:ascii="Arial" w:hAnsi="Arial" w:cs="Arial"/>
        </w:rPr>
        <w:t>ю</w:t>
      </w:r>
      <w:r w:rsidRPr="00B54F74">
        <w:rPr>
          <w:rFonts w:ascii="Arial" w:hAnsi="Arial" w:cs="Arial"/>
        </w:rPr>
        <w:t xml:space="preserve">). </w:t>
      </w:r>
    </w:p>
    <w:p w:rsidR="00AD6FBE" w:rsidRPr="00AD6FBE" w:rsidRDefault="009C6FD8" w:rsidP="005474F5">
      <w:pPr>
        <w:tabs>
          <w:tab w:val="center" w:pos="4857"/>
        </w:tabs>
        <w:spacing w:after="0" w:line="312"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14:anchorId="2F7FA70F" wp14:editId="4F38AABD">
            <wp:extent cx="5940425" cy="3192551"/>
            <wp:effectExtent l="0" t="0" r="22225" b="273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C6FD8" w:rsidRDefault="009C6FD8" w:rsidP="005474F5">
      <w:pPr>
        <w:tabs>
          <w:tab w:val="center" w:pos="4857"/>
        </w:tabs>
        <w:spacing w:after="0" w:line="312" w:lineRule="auto"/>
        <w:rPr>
          <w:rFonts w:ascii="Arial" w:hAnsi="Arial" w:cs="Arial"/>
          <w:sz w:val="20"/>
          <w:szCs w:val="20"/>
        </w:rPr>
      </w:pPr>
      <w:r w:rsidRPr="009C6FD8">
        <w:rPr>
          <w:rFonts w:ascii="Arial" w:hAnsi="Arial" w:cs="Arial"/>
          <w:sz w:val="20"/>
          <w:szCs w:val="20"/>
        </w:rPr>
        <w:t>Рис. 1</w:t>
      </w:r>
      <w:r w:rsidR="003C19BF">
        <w:rPr>
          <w:rFonts w:ascii="Arial" w:hAnsi="Arial" w:cs="Arial"/>
          <w:sz w:val="20"/>
          <w:szCs w:val="20"/>
        </w:rPr>
        <w:t>2</w:t>
      </w:r>
      <w:r w:rsidRPr="009C6FD8">
        <w:rPr>
          <w:rFonts w:ascii="Arial" w:hAnsi="Arial" w:cs="Arial"/>
          <w:sz w:val="20"/>
          <w:szCs w:val="20"/>
        </w:rPr>
        <w:t>. Уровень удовлетворенности бизнес-сообщества сложностью (количеством процедур) подключения к сетям естественных монополий, %</w:t>
      </w:r>
    </w:p>
    <w:p w:rsidR="006C7B1A" w:rsidRDefault="006C7B1A" w:rsidP="006C7B1A">
      <w:pPr>
        <w:tabs>
          <w:tab w:val="center" w:pos="4857"/>
        </w:tabs>
        <w:spacing w:after="0" w:line="240" w:lineRule="auto"/>
        <w:ind w:firstLine="709"/>
        <w:jc w:val="both"/>
        <w:rPr>
          <w:rFonts w:ascii="Arial" w:hAnsi="Arial" w:cs="Arial"/>
        </w:rPr>
      </w:pPr>
      <w:r w:rsidRPr="00B54F74">
        <w:rPr>
          <w:rFonts w:ascii="Arial" w:hAnsi="Arial" w:cs="Arial"/>
        </w:rPr>
        <w:t>Общий уровень удовлетворенности бизнес-сообщества сложностью (количеством процедур) подключения к сетям естественных монополий в 2018 г. составил</w:t>
      </w:r>
      <w:r>
        <w:rPr>
          <w:rFonts w:ascii="Arial" w:hAnsi="Arial" w:cs="Arial"/>
        </w:rPr>
        <w:t xml:space="preserve"> по</w:t>
      </w:r>
      <w:r w:rsidRPr="00B54F74">
        <w:rPr>
          <w:rFonts w:ascii="Arial" w:hAnsi="Arial" w:cs="Arial"/>
        </w:rPr>
        <w:t>:</w:t>
      </w:r>
      <w:r>
        <w:rPr>
          <w:rFonts w:ascii="Arial" w:hAnsi="Arial" w:cs="Arial"/>
        </w:rPr>
        <w:t xml:space="preserve"> </w:t>
      </w:r>
    </w:p>
    <w:p w:rsidR="006C7B1A" w:rsidRDefault="006C7B1A" w:rsidP="006C7B1A">
      <w:pPr>
        <w:tabs>
          <w:tab w:val="center" w:pos="4857"/>
        </w:tabs>
        <w:spacing w:after="0" w:line="240" w:lineRule="auto"/>
        <w:ind w:firstLine="709"/>
        <w:jc w:val="both"/>
        <w:rPr>
          <w:rFonts w:ascii="Arial" w:hAnsi="Arial" w:cs="Arial"/>
        </w:rPr>
      </w:pPr>
      <w:r w:rsidRPr="00B54F74">
        <w:rPr>
          <w:rFonts w:ascii="Arial" w:hAnsi="Arial" w:cs="Arial"/>
        </w:rPr>
        <w:t>водоснабжени</w:t>
      </w:r>
      <w:r>
        <w:rPr>
          <w:rFonts w:ascii="Arial" w:hAnsi="Arial" w:cs="Arial"/>
        </w:rPr>
        <w:t>ю и</w:t>
      </w:r>
      <w:r w:rsidRPr="00B54F74">
        <w:rPr>
          <w:rFonts w:ascii="Arial" w:hAnsi="Arial" w:cs="Arial"/>
        </w:rPr>
        <w:t xml:space="preserve"> водоотведени</w:t>
      </w:r>
      <w:r>
        <w:rPr>
          <w:rFonts w:ascii="Arial" w:hAnsi="Arial" w:cs="Arial"/>
        </w:rPr>
        <w:t>ю</w:t>
      </w:r>
      <w:r w:rsidRPr="00B54F74">
        <w:rPr>
          <w:rFonts w:ascii="Arial" w:hAnsi="Arial" w:cs="Arial"/>
        </w:rPr>
        <w:t xml:space="preserve"> – 59,1%;</w:t>
      </w:r>
    </w:p>
    <w:p w:rsidR="006C7B1A" w:rsidRDefault="006C7B1A" w:rsidP="006C7B1A">
      <w:pPr>
        <w:tabs>
          <w:tab w:val="center" w:pos="4857"/>
        </w:tabs>
        <w:spacing w:after="0" w:line="240" w:lineRule="auto"/>
        <w:ind w:firstLine="709"/>
        <w:jc w:val="both"/>
        <w:rPr>
          <w:rFonts w:ascii="Arial" w:hAnsi="Arial" w:cs="Arial"/>
        </w:rPr>
      </w:pPr>
      <w:r w:rsidRPr="00B54F74">
        <w:rPr>
          <w:rFonts w:ascii="Arial" w:hAnsi="Arial" w:cs="Arial"/>
        </w:rPr>
        <w:t>газоснабжени</w:t>
      </w:r>
      <w:r>
        <w:rPr>
          <w:rFonts w:ascii="Arial" w:hAnsi="Arial" w:cs="Arial"/>
        </w:rPr>
        <w:t>ю</w:t>
      </w:r>
      <w:r w:rsidRPr="00B54F74">
        <w:rPr>
          <w:rFonts w:ascii="Arial" w:hAnsi="Arial" w:cs="Arial"/>
        </w:rPr>
        <w:t xml:space="preserve"> – 52,6%;</w:t>
      </w:r>
    </w:p>
    <w:p w:rsidR="006C7B1A" w:rsidRDefault="006C7B1A" w:rsidP="006C7B1A">
      <w:pPr>
        <w:tabs>
          <w:tab w:val="center" w:pos="4857"/>
        </w:tabs>
        <w:spacing w:after="0" w:line="240" w:lineRule="auto"/>
        <w:ind w:firstLine="709"/>
        <w:jc w:val="both"/>
        <w:rPr>
          <w:rFonts w:ascii="Arial" w:hAnsi="Arial" w:cs="Arial"/>
        </w:rPr>
      </w:pPr>
      <w:r>
        <w:rPr>
          <w:rFonts w:ascii="Arial" w:hAnsi="Arial" w:cs="Arial"/>
        </w:rPr>
        <w:t>э</w:t>
      </w:r>
      <w:r w:rsidRPr="00B54F74">
        <w:rPr>
          <w:rFonts w:ascii="Arial" w:hAnsi="Arial" w:cs="Arial"/>
        </w:rPr>
        <w:t>лектроснабжени</w:t>
      </w:r>
      <w:r>
        <w:rPr>
          <w:rFonts w:ascii="Arial" w:hAnsi="Arial" w:cs="Arial"/>
        </w:rPr>
        <w:t>ю</w:t>
      </w:r>
      <w:r w:rsidRPr="00B54F74">
        <w:rPr>
          <w:rFonts w:ascii="Arial" w:hAnsi="Arial" w:cs="Arial"/>
        </w:rPr>
        <w:t xml:space="preserve"> – 61,4%;</w:t>
      </w:r>
    </w:p>
    <w:p w:rsidR="006C7B1A" w:rsidRDefault="006C7B1A" w:rsidP="006C7B1A">
      <w:pPr>
        <w:tabs>
          <w:tab w:val="center" w:pos="4857"/>
        </w:tabs>
        <w:spacing w:after="0" w:line="240" w:lineRule="auto"/>
        <w:ind w:firstLine="709"/>
        <w:jc w:val="both"/>
        <w:rPr>
          <w:rFonts w:ascii="Arial" w:hAnsi="Arial" w:cs="Arial"/>
        </w:rPr>
      </w:pPr>
      <w:r w:rsidRPr="00B54F74">
        <w:rPr>
          <w:rFonts w:ascii="Arial" w:hAnsi="Arial" w:cs="Arial"/>
        </w:rPr>
        <w:t>теплоснабжени</w:t>
      </w:r>
      <w:r>
        <w:rPr>
          <w:rFonts w:ascii="Arial" w:hAnsi="Arial" w:cs="Arial"/>
        </w:rPr>
        <w:t>ю</w:t>
      </w:r>
      <w:r w:rsidRPr="00B54F74">
        <w:rPr>
          <w:rFonts w:ascii="Arial" w:hAnsi="Arial" w:cs="Arial"/>
        </w:rPr>
        <w:t xml:space="preserve"> – 57,6%;</w:t>
      </w:r>
    </w:p>
    <w:p w:rsidR="006C7B1A" w:rsidRPr="006C7B1A" w:rsidRDefault="006C7B1A" w:rsidP="006C7B1A">
      <w:pPr>
        <w:tabs>
          <w:tab w:val="center" w:pos="4857"/>
        </w:tabs>
        <w:spacing w:after="0" w:line="240" w:lineRule="auto"/>
        <w:ind w:firstLine="709"/>
        <w:jc w:val="both"/>
        <w:rPr>
          <w:rFonts w:ascii="Arial" w:hAnsi="Arial" w:cs="Arial"/>
        </w:rPr>
      </w:pPr>
      <w:r w:rsidRPr="00B54F74">
        <w:rPr>
          <w:rFonts w:ascii="Arial" w:hAnsi="Arial" w:cs="Arial"/>
        </w:rPr>
        <w:t>связ</w:t>
      </w:r>
      <w:r>
        <w:rPr>
          <w:rFonts w:ascii="Arial" w:hAnsi="Arial" w:cs="Arial"/>
        </w:rPr>
        <w:t>и</w:t>
      </w:r>
      <w:r w:rsidRPr="00B54F74">
        <w:rPr>
          <w:rFonts w:ascii="Arial" w:hAnsi="Arial" w:cs="Arial"/>
        </w:rPr>
        <w:t xml:space="preserve"> – 66,1%.</w:t>
      </w:r>
    </w:p>
    <w:p w:rsidR="006C7B1A" w:rsidRPr="00EA1859" w:rsidRDefault="006C7B1A" w:rsidP="006C7B1A">
      <w:pPr>
        <w:tabs>
          <w:tab w:val="center" w:pos="4857"/>
        </w:tabs>
        <w:spacing w:after="0" w:line="240" w:lineRule="auto"/>
        <w:ind w:firstLine="709"/>
        <w:jc w:val="both"/>
        <w:rPr>
          <w:rFonts w:ascii="Arial" w:hAnsi="Arial" w:cs="Arial"/>
          <w:b/>
        </w:rPr>
      </w:pPr>
      <w:r w:rsidRPr="00EA1859">
        <w:rPr>
          <w:rFonts w:ascii="Arial" w:hAnsi="Arial" w:cs="Arial"/>
          <w:b/>
        </w:rPr>
        <w:t>Как положительный момент можно отметить снижение доли неудовлетворенных респондентов с</w:t>
      </w:r>
      <w:r>
        <w:rPr>
          <w:rFonts w:ascii="Arial" w:hAnsi="Arial" w:cs="Arial"/>
          <w:b/>
        </w:rPr>
        <w:t>ложностью (количеством процедур) подключения к сетям</w:t>
      </w:r>
      <w:r w:rsidRPr="00EA1859">
        <w:rPr>
          <w:rFonts w:ascii="Arial" w:hAnsi="Arial" w:cs="Arial"/>
          <w:b/>
        </w:rPr>
        <w:t xml:space="preserve"> теплоснабжени</w:t>
      </w:r>
      <w:r>
        <w:rPr>
          <w:rFonts w:ascii="Arial" w:hAnsi="Arial" w:cs="Arial"/>
          <w:b/>
        </w:rPr>
        <w:t>я</w:t>
      </w:r>
      <w:r w:rsidRPr="00EA1859">
        <w:rPr>
          <w:rFonts w:ascii="Arial" w:hAnsi="Arial" w:cs="Arial"/>
          <w:b/>
        </w:rPr>
        <w:t xml:space="preserve"> с 1</w:t>
      </w:r>
      <w:r>
        <w:rPr>
          <w:rFonts w:ascii="Arial" w:hAnsi="Arial" w:cs="Arial"/>
          <w:b/>
        </w:rPr>
        <w:t>7</w:t>
      </w:r>
      <w:r w:rsidRPr="00EA1859">
        <w:rPr>
          <w:rFonts w:ascii="Arial" w:hAnsi="Arial" w:cs="Arial"/>
          <w:b/>
        </w:rPr>
        <w:t>,</w:t>
      </w:r>
      <w:r>
        <w:rPr>
          <w:rFonts w:ascii="Arial" w:hAnsi="Arial" w:cs="Arial"/>
          <w:b/>
        </w:rPr>
        <w:t>8</w:t>
      </w:r>
      <w:r w:rsidRPr="00EA1859">
        <w:rPr>
          <w:rFonts w:ascii="Arial" w:hAnsi="Arial" w:cs="Arial"/>
          <w:b/>
        </w:rPr>
        <w:t>% в 2017 г. до 14,</w:t>
      </w:r>
      <w:r>
        <w:rPr>
          <w:rFonts w:ascii="Arial" w:hAnsi="Arial" w:cs="Arial"/>
          <w:b/>
        </w:rPr>
        <w:t>1</w:t>
      </w:r>
      <w:r w:rsidRPr="00EA1859">
        <w:rPr>
          <w:rFonts w:ascii="Arial" w:hAnsi="Arial" w:cs="Arial"/>
          <w:b/>
        </w:rPr>
        <w:t>% в 2018 г., в электроснабжении – с 1</w:t>
      </w:r>
      <w:r>
        <w:rPr>
          <w:rFonts w:ascii="Arial" w:hAnsi="Arial" w:cs="Arial"/>
          <w:b/>
        </w:rPr>
        <w:t>9</w:t>
      </w:r>
      <w:r w:rsidRPr="00EA1859">
        <w:rPr>
          <w:rFonts w:ascii="Arial" w:hAnsi="Arial" w:cs="Arial"/>
          <w:b/>
        </w:rPr>
        <w:t>,</w:t>
      </w:r>
      <w:r>
        <w:rPr>
          <w:rFonts w:ascii="Arial" w:hAnsi="Arial" w:cs="Arial"/>
          <w:b/>
        </w:rPr>
        <w:t>3</w:t>
      </w:r>
      <w:r w:rsidRPr="00EA1859">
        <w:rPr>
          <w:rFonts w:ascii="Arial" w:hAnsi="Arial" w:cs="Arial"/>
          <w:b/>
        </w:rPr>
        <w:t xml:space="preserve">% до 13,5%, в газоснабжении – с </w:t>
      </w:r>
      <w:r>
        <w:rPr>
          <w:rFonts w:ascii="Arial" w:hAnsi="Arial" w:cs="Arial"/>
          <w:b/>
        </w:rPr>
        <w:t>2</w:t>
      </w:r>
      <w:r w:rsidRPr="00EA1859">
        <w:rPr>
          <w:rFonts w:ascii="Arial" w:hAnsi="Arial" w:cs="Arial"/>
          <w:b/>
        </w:rPr>
        <w:t>1,</w:t>
      </w:r>
      <w:r>
        <w:rPr>
          <w:rFonts w:ascii="Arial" w:hAnsi="Arial" w:cs="Arial"/>
          <w:b/>
        </w:rPr>
        <w:t>4% до 16</w:t>
      </w:r>
      <w:r w:rsidRPr="00EA1859">
        <w:rPr>
          <w:rFonts w:ascii="Arial" w:hAnsi="Arial" w:cs="Arial"/>
          <w:b/>
        </w:rPr>
        <w:t>,</w:t>
      </w:r>
      <w:r>
        <w:rPr>
          <w:rFonts w:ascii="Arial" w:hAnsi="Arial" w:cs="Arial"/>
          <w:b/>
        </w:rPr>
        <w:t>9</w:t>
      </w:r>
      <w:r w:rsidRPr="00EA1859">
        <w:rPr>
          <w:rFonts w:ascii="Arial" w:hAnsi="Arial" w:cs="Arial"/>
          <w:b/>
        </w:rPr>
        <w:t>%, в водоснабжении и водоотведении – с 1</w:t>
      </w:r>
      <w:r>
        <w:rPr>
          <w:rFonts w:ascii="Arial" w:hAnsi="Arial" w:cs="Arial"/>
          <w:b/>
        </w:rPr>
        <w:t>8</w:t>
      </w:r>
      <w:r w:rsidRPr="00EA1859">
        <w:rPr>
          <w:rFonts w:ascii="Arial" w:hAnsi="Arial" w:cs="Arial"/>
          <w:b/>
        </w:rPr>
        <w:t>,</w:t>
      </w:r>
      <w:r>
        <w:rPr>
          <w:rFonts w:ascii="Arial" w:hAnsi="Arial" w:cs="Arial"/>
          <w:b/>
        </w:rPr>
        <w:t>5</w:t>
      </w:r>
      <w:r w:rsidRPr="00EA1859">
        <w:rPr>
          <w:rFonts w:ascii="Arial" w:hAnsi="Arial" w:cs="Arial"/>
          <w:b/>
        </w:rPr>
        <w:t>% до 1</w:t>
      </w:r>
      <w:r>
        <w:rPr>
          <w:rFonts w:ascii="Arial" w:hAnsi="Arial" w:cs="Arial"/>
          <w:b/>
        </w:rPr>
        <w:t>2,5</w:t>
      </w:r>
      <w:r w:rsidRPr="00EA1859">
        <w:rPr>
          <w:rFonts w:ascii="Arial" w:hAnsi="Arial" w:cs="Arial"/>
          <w:b/>
        </w:rPr>
        <w:t>%</w:t>
      </w:r>
      <w:r>
        <w:rPr>
          <w:rFonts w:ascii="Arial" w:hAnsi="Arial" w:cs="Arial"/>
          <w:b/>
        </w:rPr>
        <w:t>, в</w:t>
      </w:r>
      <w:r w:rsidRPr="00EA1859">
        <w:rPr>
          <w:rFonts w:ascii="Arial" w:hAnsi="Arial" w:cs="Arial"/>
          <w:b/>
        </w:rPr>
        <w:t xml:space="preserve"> связи </w:t>
      </w:r>
      <w:r>
        <w:rPr>
          <w:rFonts w:ascii="Arial" w:hAnsi="Arial" w:cs="Arial"/>
          <w:b/>
        </w:rPr>
        <w:t xml:space="preserve">-  с 13,6% до </w:t>
      </w:r>
      <w:r w:rsidRPr="00EA1859">
        <w:rPr>
          <w:rFonts w:ascii="Arial" w:hAnsi="Arial" w:cs="Arial"/>
          <w:b/>
        </w:rPr>
        <w:t>1</w:t>
      </w:r>
      <w:r>
        <w:rPr>
          <w:rFonts w:ascii="Arial" w:hAnsi="Arial" w:cs="Arial"/>
          <w:b/>
        </w:rPr>
        <w:t>0,9</w:t>
      </w:r>
      <w:r w:rsidRPr="00EA1859">
        <w:rPr>
          <w:rFonts w:ascii="Arial" w:hAnsi="Arial" w:cs="Arial"/>
          <w:b/>
        </w:rPr>
        <w:t>%.</w:t>
      </w:r>
    </w:p>
    <w:p w:rsidR="006C7B1A" w:rsidRPr="008421FB" w:rsidRDefault="006C7B1A" w:rsidP="006C7B1A">
      <w:pPr>
        <w:tabs>
          <w:tab w:val="center" w:pos="4857"/>
        </w:tabs>
        <w:spacing w:after="0" w:line="240" w:lineRule="auto"/>
        <w:ind w:firstLine="709"/>
        <w:jc w:val="both"/>
        <w:rPr>
          <w:rFonts w:ascii="Arial" w:hAnsi="Arial" w:cs="Arial"/>
          <w:i/>
          <w:sz w:val="20"/>
          <w:szCs w:val="20"/>
        </w:rPr>
      </w:pPr>
      <w:r w:rsidRPr="008421FB">
        <w:rPr>
          <w:rFonts w:ascii="Arial" w:hAnsi="Arial" w:cs="Arial"/>
          <w:i/>
          <w:sz w:val="20"/>
          <w:szCs w:val="20"/>
        </w:rPr>
        <w:t xml:space="preserve">Для сведения: Уровень удовлетворенности бизнес-сообщества сложностью (количеством процедур) подключения к сетям естественных монополий в 2017 году составил по связи 60,1%, по электроснабжению – 54,7%, по водоснабжению, водоотведению – 54,6%, по теплоснабжению – 52,9%, по газоснабжению – 49,9%. </w:t>
      </w:r>
      <w:r w:rsidRPr="0006162D">
        <w:rPr>
          <w:rFonts w:ascii="Arial" w:hAnsi="Arial" w:cs="Arial"/>
          <w:i/>
          <w:sz w:val="20"/>
          <w:szCs w:val="20"/>
        </w:rPr>
        <w:t>Существенно снизилась доля неудовлетворенных респондентов количеством процедур подключения к сетям газоснабжения с 30,5% в 2016 г. до 21,4% в 2017 году.</w:t>
      </w:r>
    </w:p>
    <w:p w:rsidR="006C7B1A" w:rsidRPr="008421FB" w:rsidRDefault="006C7B1A" w:rsidP="006C7B1A">
      <w:pPr>
        <w:tabs>
          <w:tab w:val="center" w:pos="4857"/>
        </w:tabs>
        <w:spacing w:after="0" w:line="240" w:lineRule="auto"/>
        <w:ind w:firstLine="709"/>
        <w:jc w:val="both"/>
        <w:rPr>
          <w:rFonts w:ascii="Arial" w:hAnsi="Arial" w:cs="Arial"/>
        </w:rPr>
      </w:pPr>
      <w:r w:rsidRPr="008421FB">
        <w:rPr>
          <w:rFonts w:ascii="Arial" w:hAnsi="Arial" w:cs="Arial"/>
        </w:rPr>
        <w:t xml:space="preserve">Весьма информативен с точки зрения качества оказания услуг естественных монополий анализ количества процедур, необходимых для подключения к услугам естественных монополий в динамике, т.е. в период 2017-2018 гг., который приведен в табл. </w:t>
      </w:r>
      <w:r>
        <w:rPr>
          <w:rFonts w:ascii="Arial" w:hAnsi="Arial" w:cs="Arial"/>
        </w:rPr>
        <w:t>10</w:t>
      </w:r>
      <w:r w:rsidRPr="008421FB">
        <w:rPr>
          <w:rFonts w:ascii="Arial" w:hAnsi="Arial" w:cs="Arial"/>
        </w:rPr>
        <w:t>.</w:t>
      </w:r>
    </w:p>
    <w:p w:rsidR="00204BDE" w:rsidRDefault="006054D6" w:rsidP="00204BDE">
      <w:pPr>
        <w:tabs>
          <w:tab w:val="center" w:pos="4857"/>
        </w:tabs>
        <w:spacing w:after="0" w:line="240" w:lineRule="auto"/>
        <w:ind w:firstLine="709"/>
        <w:jc w:val="both"/>
        <w:rPr>
          <w:rFonts w:ascii="Arial" w:hAnsi="Arial" w:cs="Arial"/>
          <w:i/>
          <w:sz w:val="20"/>
          <w:szCs w:val="20"/>
        </w:rPr>
      </w:pPr>
      <w:r w:rsidRPr="008421FB">
        <w:rPr>
          <w:rFonts w:ascii="Arial" w:hAnsi="Arial" w:cs="Arial"/>
        </w:rPr>
        <w:t xml:space="preserve">Согласно проведенному анализу около 40% опрошенных представителей бизнес-сообщества указали, что количество необходимых для подключения к услугам естественных монополий процедур в 2018 г. не превысило 2. Самый высокий уровень удовлетворенности количеством процедур, необходимых для подключения (легкость) в 2018 г. составляет 44,7% – телефонные сети (в 2017 г. – 78,0%). На втором месте – тепловые сети с показателем 40,7% (в 2017 г. – 73,1%). На третьем – водоснабжение, водоотведение (40,4%, в 2017 г. – 75,0%). </w:t>
      </w:r>
      <w:r w:rsidRPr="00204BDE">
        <w:rPr>
          <w:rFonts w:ascii="Arial" w:hAnsi="Arial" w:cs="Arial"/>
          <w:b/>
        </w:rPr>
        <w:t>Таким образом, в 2018 г. существенно возросло количество процедур, необходимых для подключения к услугам естественных монополий, что свидетельствует о ужесточении требований к безопасности оказаний услуг.</w:t>
      </w:r>
      <w:r w:rsidR="00204BDE" w:rsidRPr="00204BDE">
        <w:rPr>
          <w:rFonts w:ascii="Arial" w:hAnsi="Arial" w:cs="Arial"/>
          <w:i/>
          <w:sz w:val="20"/>
          <w:szCs w:val="20"/>
        </w:rPr>
        <w:t xml:space="preserve"> </w:t>
      </w:r>
    </w:p>
    <w:p w:rsidR="00204BDE" w:rsidRDefault="00204BDE" w:rsidP="00204BDE">
      <w:pPr>
        <w:tabs>
          <w:tab w:val="center" w:pos="4857"/>
        </w:tabs>
        <w:spacing w:after="0" w:line="240" w:lineRule="auto"/>
        <w:ind w:firstLine="709"/>
        <w:jc w:val="both"/>
        <w:rPr>
          <w:rFonts w:ascii="Arial" w:hAnsi="Arial" w:cs="Arial"/>
          <w:i/>
          <w:sz w:val="20"/>
          <w:szCs w:val="20"/>
        </w:rPr>
      </w:pPr>
      <w:r w:rsidRPr="006054D6">
        <w:rPr>
          <w:rFonts w:ascii="Arial" w:hAnsi="Arial" w:cs="Arial"/>
          <w:i/>
          <w:sz w:val="20"/>
          <w:szCs w:val="20"/>
        </w:rPr>
        <w:t>Для сведения: в 2017 г. более 71% опрошенных представителей бизнес-сообщества указали, что количество необходимых для подключения к услугам естественных монополий в 2017 году не превысило 2. Самый высокий уровень удовлетворенности количеством процедур, необходимых для подключения (легкость), составляет у телефонных сетей (78%), на втором месте – водоснабжение, водоотведение (75%), на третьем – тепловые сети (73,1%).</w:t>
      </w:r>
    </w:p>
    <w:p w:rsidR="006054D6" w:rsidRPr="008421FB" w:rsidRDefault="006054D6" w:rsidP="006054D6">
      <w:pPr>
        <w:tabs>
          <w:tab w:val="center" w:pos="4857"/>
        </w:tabs>
        <w:spacing w:after="0" w:line="312" w:lineRule="auto"/>
        <w:ind w:firstLine="567"/>
        <w:jc w:val="right"/>
        <w:rPr>
          <w:rFonts w:ascii="Arial" w:hAnsi="Arial" w:cs="Arial"/>
          <w:sz w:val="20"/>
          <w:szCs w:val="20"/>
        </w:rPr>
      </w:pPr>
      <w:r w:rsidRPr="008421FB">
        <w:rPr>
          <w:rFonts w:ascii="Arial" w:hAnsi="Arial" w:cs="Arial"/>
          <w:sz w:val="20"/>
          <w:szCs w:val="20"/>
        </w:rPr>
        <w:t xml:space="preserve">Таблица </w:t>
      </w:r>
      <w:r w:rsidR="00805409">
        <w:rPr>
          <w:rFonts w:ascii="Arial" w:hAnsi="Arial" w:cs="Arial"/>
          <w:sz w:val="20"/>
          <w:szCs w:val="20"/>
        </w:rPr>
        <w:t>10</w:t>
      </w:r>
    </w:p>
    <w:p w:rsidR="006054D6" w:rsidRPr="008421FB" w:rsidRDefault="006054D6" w:rsidP="006054D6">
      <w:pPr>
        <w:tabs>
          <w:tab w:val="center" w:pos="4857"/>
        </w:tabs>
        <w:spacing w:after="0" w:line="312" w:lineRule="auto"/>
        <w:jc w:val="center"/>
        <w:rPr>
          <w:rFonts w:ascii="Arial" w:hAnsi="Arial" w:cs="Arial"/>
          <w:sz w:val="20"/>
          <w:szCs w:val="20"/>
        </w:rPr>
      </w:pPr>
      <w:r w:rsidRPr="008421FB">
        <w:rPr>
          <w:rFonts w:ascii="Arial" w:hAnsi="Arial" w:cs="Arial"/>
          <w:sz w:val="20"/>
          <w:szCs w:val="20"/>
        </w:rPr>
        <w:t>Распределение ответов респондентов, %</w:t>
      </w:r>
    </w:p>
    <w:tbl>
      <w:tblPr>
        <w:tblW w:w="9571" w:type="dxa"/>
        <w:tblLook w:val="04A0" w:firstRow="1" w:lastRow="0" w:firstColumn="1" w:lastColumn="0" w:noHBand="0" w:noVBand="1"/>
      </w:tblPr>
      <w:tblGrid>
        <w:gridCol w:w="1772"/>
        <w:gridCol w:w="1030"/>
        <w:gridCol w:w="895"/>
        <w:gridCol w:w="947"/>
        <w:gridCol w:w="993"/>
        <w:gridCol w:w="992"/>
        <w:gridCol w:w="992"/>
        <w:gridCol w:w="992"/>
        <w:gridCol w:w="958"/>
      </w:tblGrid>
      <w:tr w:rsidR="006054D6" w:rsidRPr="008421FB" w:rsidTr="0069123D">
        <w:trPr>
          <w:trHeight w:val="264"/>
          <w:tblHeader/>
        </w:trPr>
        <w:tc>
          <w:tcPr>
            <w:tcW w:w="1772" w:type="dxa"/>
            <w:vMerge w:val="restart"/>
            <w:tcBorders>
              <w:top w:val="single" w:sz="4" w:space="0" w:color="auto"/>
              <w:left w:val="single" w:sz="4" w:space="0" w:color="auto"/>
              <w:right w:val="single" w:sz="4" w:space="0" w:color="auto"/>
            </w:tcBorders>
            <w:shd w:val="clear" w:color="auto" w:fill="auto"/>
            <w:noWrap/>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Естественные монополии</w:t>
            </w:r>
          </w:p>
        </w:tc>
        <w:tc>
          <w:tcPr>
            <w:tcW w:w="7799" w:type="dxa"/>
            <w:gridSpan w:val="8"/>
            <w:tcBorders>
              <w:top w:val="single" w:sz="4" w:space="0" w:color="auto"/>
              <w:left w:val="nil"/>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Количество процедур, необходимых для подключения к услугам естественных монополий</w:t>
            </w:r>
          </w:p>
        </w:tc>
      </w:tr>
      <w:tr w:rsidR="006054D6" w:rsidRPr="008421FB" w:rsidTr="0069123D">
        <w:trPr>
          <w:trHeight w:val="264"/>
          <w:tblHeader/>
        </w:trPr>
        <w:tc>
          <w:tcPr>
            <w:tcW w:w="1772" w:type="dxa"/>
            <w:vMerge/>
            <w:tcBorders>
              <w:left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eastAsia="Times New Roman" w:hAnsi="Arial" w:cs="Arial"/>
                <w:sz w:val="20"/>
                <w:szCs w:val="20"/>
                <w:lang w:eastAsia="ru-RU"/>
              </w:rPr>
            </w:pPr>
          </w:p>
        </w:tc>
        <w:tc>
          <w:tcPr>
            <w:tcW w:w="1925" w:type="dxa"/>
            <w:gridSpan w:val="2"/>
            <w:tcBorders>
              <w:top w:val="single" w:sz="4" w:space="0" w:color="auto"/>
              <w:left w:val="nil"/>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0 - 2 процедур</w:t>
            </w:r>
          </w:p>
        </w:tc>
        <w:tc>
          <w:tcPr>
            <w:tcW w:w="19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3 - 5 процедур</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6 - 10 процедур</w:t>
            </w:r>
          </w:p>
        </w:tc>
        <w:tc>
          <w:tcPr>
            <w:tcW w:w="19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11 и более</w:t>
            </w:r>
          </w:p>
        </w:tc>
      </w:tr>
      <w:tr w:rsidR="006054D6" w:rsidRPr="008421FB" w:rsidTr="0069123D">
        <w:trPr>
          <w:trHeight w:val="195"/>
        </w:trPr>
        <w:tc>
          <w:tcPr>
            <w:tcW w:w="1772" w:type="dxa"/>
            <w:vMerge/>
            <w:tcBorders>
              <w:left w:val="single" w:sz="4" w:space="0" w:color="auto"/>
              <w:bottom w:val="single" w:sz="4" w:space="0" w:color="auto"/>
              <w:right w:val="single" w:sz="4" w:space="0" w:color="auto"/>
            </w:tcBorders>
            <w:shd w:val="clear" w:color="auto" w:fill="auto"/>
            <w:vAlign w:val="center"/>
          </w:tcPr>
          <w:p w:rsidR="006054D6" w:rsidRPr="008421FB" w:rsidRDefault="006054D6" w:rsidP="0069123D">
            <w:pPr>
              <w:spacing w:after="0" w:line="240" w:lineRule="auto"/>
              <w:jc w:val="center"/>
              <w:rPr>
                <w:rFonts w:ascii="Arial" w:eastAsia="Times New Roman" w:hAnsi="Arial" w:cs="Arial"/>
                <w:color w:val="000000"/>
                <w:sz w:val="20"/>
                <w:szCs w:val="20"/>
                <w:lang w:eastAsia="ru-RU"/>
              </w:rPr>
            </w:pPr>
          </w:p>
        </w:tc>
        <w:tc>
          <w:tcPr>
            <w:tcW w:w="1030" w:type="dxa"/>
            <w:tcBorders>
              <w:top w:val="nil"/>
              <w:left w:val="nil"/>
              <w:bottom w:val="single" w:sz="4" w:space="0" w:color="auto"/>
              <w:right w:val="single" w:sz="4" w:space="0" w:color="auto"/>
            </w:tcBorders>
            <w:shd w:val="clear" w:color="auto" w:fill="auto"/>
            <w:noWrap/>
            <w:vAlign w:val="center"/>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2018 г.</w:t>
            </w:r>
          </w:p>
        </w:tc>
        <w:tc>
          <w:tcPr>
            <w:tcW w:w="895"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2017 г.</w:t>
            </w:r>
          </w:p>
        </w:tc>
        <w:tc>
          <w:tcPr>
            <w:tcW w:w="947" w:type="dxa"/>
            <w:tcBorders>
              <w:top w:val="nil"/>
              <w:left w:val="single" w:sz="4" w:space="0" w:color="auto"/>
              <w:bottom w:val="single" w:sz="4" w:space="0" w:color="auto"/>
              <w:right w:val="single" w:sz="4" w:space="0" w:color="auto"/>
            </w:tcBorders>
            <w:shd w:val="clear" w:color="auto" w:fill="auto"/>
            <w:noWrap/>
            <w:vAlign w:val="center"/>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2018 г.</w:t>
            </w:r>
          </w:p>
        </w:tc>
        <w:tc>
          <w:tcPr>
            <w:tcW w:w="993"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2017 г.</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2018 г.</w:t>
            </w:r>
          </w:p>
        </w:tc>
        <w:tc>
          <w:tcPr>
            <w:tcW w:w="992"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2017 г.</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2018 г.</w:t>
            </w:r>
          </w:p>
        </w:tc>
        <w:tc>
          <w:tcPr>
            <w:tcW w:w="958" w:type="dxa"/>
            <w:tcBorders>
              <w:top w:val="nil"/>
              <w:left w:val="single" w:sz="4" w:space="0" w:color="auto"/>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2017 г.</w:t>
            </w:r>
          </w:p>
        </w:tc>
      </w:tr>
      <w:tr w:rsidR="006054D6" w:rsidRPr="008421FB" w:rsidTr="0069123D">
        <w:trPr>
          <w:trHeight w:val="195"/>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6054D6" w:rsidRPr="008421FB" w:rsidRDefault="006054D6" w:rsidP="0069123D">
            <w:pPr>
              <w:spacing w:after="0" w:line="240" w:lineRule="auto"/>
              <w:jc w:val="both"/>
              <w:rPr>
                <w:rFonts w:ascii="Arial" w:eastAsia="Times New Roman" w:hAnsi="Arial" w:cs="Arial"/>
                <w:color w:val="000000"/>
                <w:sz w:val="20"/>
                <w:szCs w:val="20"/>
                <w:lang w:eastAsia="ru-RU"/>
              </w:rPr>
            </w:pPr>
            <w:r w:rsidRPr="008421FB">
              <w:rPr>
                <w:rFonts w:ascii="Arial" w:eastAsia="Times New Roman" w:hAnsi="Arial" w:cs="Arial"/>
                <w:color w:val="000000"/>
                <w:sz w:val="20"/>
                <w:szCs w:val="20"/>
                <w:lang w:eastAsia="ru-RU"/>
              </w:rPr>
              <w:t>Электросети</w:t>
            </w:r>
          </w:p>
        </w:tc>
        <w:tc>
          <w:tcPr>
            <w:tcW w:w="1030" w:type="dxa"/>
            <w:tcBorders>
              <w:top w:val="nil"/>
              <w:left w:val="nil"/>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38,4</w:t>
            </w:r>
          </w:p>
        </w:tc>
        <w:tc>
          <w:tcPr>
            <w:tcW w:w="895"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71,7</w:t>
            </w:r>
          </w:p>
        </w:tc>
        <w:tc>
          <w:tcPr>
            <w:tcW w:w="9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37,4</w:t>
            </w:r>
          </w:p>
        </w:tc>
        <w:tc>
          <w:tcPr>
            <w:tcW w:w="993"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24,7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16,3</w:t>
            </w:r>
          </w:p>
        </w:tc>
        <w:tc>
          <w:tcPr>
            <w:tcW w:w="992"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2,2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7,9</w:t>
            </w:r>
          </w:p>
        </w:tc>
        <w:tc>
          <w:tcPr>
            <w:tcW w:w="958" w:type="dxa"/>
            <w:tcBorders>
              <w:top w:val="nil"/>
              <w:left w:val="single" w:sz="4" w:space="0" w:color="auto"/>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1,3</w:t>
            </w:r>
          </w:p>
        </w:tc>
      </w:tr>
      <w:tr w:rsidR="006054D6" w:rsidRPr="008421FB" w:rsidTr="0069123D">
        <w:trPr>
          <w:trHeight w:val="276"/>
        </w:trPr>
        <w:tc>
          <w:tcPr>
            <w:tcW w:w="1772"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both"/>
              <w:rPr>
                <w:rFonts w:ascii="Arial" w:eastAsia="Times New Roman" w:hAnsi="Arial" w:cs="Arial"/>
                <w:sz w:val="20"/>
                <w:szCs w:val="20"/>
                <w:lang w:eastAsia="ru-RU"/>
              </w:rPr>
            </w:pPr>
            <w:r w:rsidRPr="008421FB">
              <w:rPr>
                <w:rFonts w:ascii="Arial" w:eastAsia="Times New Roman" w:hAnsi="Arial" w:cs="Arial"/>
                <w:sz w:val="20"/>
                <w:szCs w:val="20"/>
                <w:lang w:eastAsia="ru-RU"/>
              </w:rPr>
              <w:t>Водоснабжение и водоотведе</w:t>
            </w:r>
            <w:r w:rsidRPr="008421FB">
              <w:rPr>
                <w:rFonts w:ascii="Arial" w:eastAsia="Times New Roman" w:hAnsi="Arial" w:cs="Arial"/>
                <w:sz w:val="20"/>
                <w:szCs w:val="20"/>
                <w:lang w:eastAsia="ru-RU"/>
              </w:rPr>
              <w:softHyphen/>
              <w:t>ние</w:t>
            </w:r>
          </w:p>
        </w:tc>
        <w:tc>
          <w:tcPr>
            <w:tcW w:w="1030" w:type="dxa"/>
            <w:tcBorders>
              <w:top w:val="nil"/>
              <w:left w:val="nil"/>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40,4</w:t>
            </w:r>
          </w:p>
        </w:tc>
        <w:tc>
          <w:tcPr>
            <w:tcW w:w="895"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75,0</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34,0</w:t>
            </w:r>
          </w:p>
        </w:tc>
        <w:tc>
          <w:tcPr>
            <w:tcW w:w="993"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21,1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18,0</w:t>
            </w:r>
          </w:p>
        </w:tc>
        <w:tc>
          <w:tcPr>
            <w:tcW w:w="992"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2,5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7,6</w:t>
            </w:r>
          </w:p>
        </w:tc>
        <w:tc>
          <w:tcPr>
            <w:tcW w:w="958" w:type="dxa"/>
            <w:tcBorders>
              <w:top w:val="nil"/>
              <w:left w:val="single" w:sz="4" w:space="0" w:color="auto"/>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1,5</w:t>
            </w:r>
          </w:p>
        </w:tc>
      </w:tr>
      <w:tr w:rsidR="006054D6" w:rsidRPr="008421FB" w:rsidTr="0069123D">
        <w:trPr>
          <w:trHeight w:val="208"/>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6054D6" w:rsidRPr="008421FB" w:rsidRDefault="006054D6" w:rsidP="0069123D">
            <w:pPr>
              <w:spacing w:after="0" w:line="240" w:lineRule="auto"/>
              <w:jc w:val="both"/>
              <w:rPr>
                <w:rFonts w:ascii="Arial" w:eastAsia="Times New Roman" w:hAnsi="Arial" w:cs="Arial"/>
                <w:color w:val="000000"/>
                <w:sz w:val="20"/>
                <w:szCs w:val="20"/>
                <w:lang w:eastAsia="ru-RU"/>
              </w:rPr>
            </w:pPr>
            <w:r w:rsidRPr="008421FB">
              <w:rPr>
                <w:rFonts w:ascii="Arial" w:eastAsia="Times New Roman" w:hAnsi="Arial" w:cs="Arial"/>
                <w:color w:val="000000"/>
                <w:sz w:val="20"/>
                <w:szCs w:val="20"/>
                <w:lang w:eastAsia="ru-RU"/>
              </w:rPr>
              <w:t>Тепловые сети</w:t>
            </w:r>
          </w:p>
        </w:tc>
        <w:tc>
          <w:tcPr>
            <w:tcW w:w="1030" w:type="dxa"/>
            <w:tcBorders>
              <w:top w:val="nil"/>
              <w:left w:val="nil"/>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40,7</w:t>
            </w:r>
          </w:p>
        </w:tc>
        <w:tc>
          <w:tcPr>
            <w:tcW w:w="895"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73,1</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33,3</w:t>
            </w:r>
          </w:p>
        </w:tc>
        <w:tc>
          <w:tcPr>
            <w:tcW w:w="993"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23,1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18,4</w:t>
            </w:r>
          </w:p>
        </w:tc>
        <w:tc>
          <w:tcPr>
            <w:tcW w:w="992"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2,3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7,6</w:t>
            </w:r>
          </w:p>
        </w:tc>
        <w:tc>
          <w:tcPr>
            <w:tcW w:w="958" w:type="dxa"/>
            <w:tcBorders>
              <w:top w:val="nil"/>
              <w:left w:val="single" w:sz="4" w:space="0" w:color="auto"/>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1,5</w:t>
            </w:r>
          </w:p>
        </w:tc>
      </w:tr>
      <w:tr w:rsidR="006054D6" w:rsidRPr="008421FB" w:rsidTr="0069123D">
        <w:trPr>
          <w:trHeight w:val="197"/>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6054D6" w:rsidRPr="008421FB" w:rsidRDefault="006054D6" w:rsidP="0069123D">
            <w:pPr>
              <w:spacing w:after="0" w:line="240" w:lineRule="auto"/>
              <w:jc w:val="both"/>
              <w:rPr>
                <w:rFonts w:ascii="Arial" w:eastAsia="Times New Roman" w:hAnsi="Arial" w:cs="Arial"/>
                <w:color w:val="000000"/>
                <w:sz w:val="20"/>
                <w:szCs w:val="20"/>
                <w:lang w:eastAsia="ru-RU"/>
              </w:rPr>
            </w:pPr>
            <w:r w:rsidRPr="008421FB">
              <w:rPr>
                <w:rFonts w:ascii="Arial" w:eastAsia="Times New Roman" w:hAnsi="Arial" w:cs="Arial"/>
                <w:color w:val="000000"/>
                <w:sz w:val="20"/>
                <w:szCs w:val="20"/>
                <w:lang w:eastAsia="ru-RU"/>
              </w:rPr>
              <w:t>Газоснабжение</w:t>
            </w:r>
          </w:p>
        </w:tc>
        <w:tc>
          <w:tcPr>
            <w:tcW w:w="1030" w:type="dxa"/>
            <w:tcBorders>
              <w:top w:val="nil"/>
              <w:left w:val="nil"/>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39,4</w:t>
            </w:r>
          </w:p>
        </w:tc>
        <w:tc>
          <w:tcPr>
            <w:tcW w:w="895"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71,7</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32,0</w:t>
            </w:r>
          </w:p>
        </w:tc>
        <w:tc>
          <w:tcPr>
            <w:tcW w:w="993"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22,4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18,9</w:t>
            </w:r>
          </w:p>
        </w:tc>
        <w:tc>
          <w:tcPr>
            <w:tcW w:w="992"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2,3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9,7</w:t>
            </w:r>
          </w:p>
        </w:tc>
        <w:tc>
          <w:tcPr>
            <w:tcW w:w="958" w:type="dxa"/>
            <w:tcBorders>
              <w:top w:val="nil"/>
              <w:left w:val="single" w:sz="4" w:space="0" w:color="auto"/>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3,5</w:t>
            </w:r>
          </w:p>
        </w:tc>
      </w:tr>
      <w:tr w:rsidR="006054D6" w:rsidRPr="008421FB" w:rsidTr="0069123D">
        <w:trPr>
          <w:trHeight w:val="202"/>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6054D6" w:rsidRPr="008421FB" w:rsidRDefault="006054D6" w:rsidP="0069123D">
            <w:pPr>
              <w:spacing w:after="0" w:line="240" w:lineRule="auto"/>
              <w:jc w:val="both"/>
              <w:rPr>
                <w:rFonts w:ascii="Arial" w:eastAsia="Times New Roman" w:hAnsi="Arial" w:cs="Arial"/>
                <w:color w:val="000000"/>
                <w:sz w:val="20"/>
                <w:szCs w:val="20"/>
                <w:lang w:eastAsia="ru-RU"/>
              </w:rPr>
            </w:pPr>
            <w:r w:rsidRPr="008421FB">
              <w:rPr>
                <w:rFonts w:ascii="Arial" w:eastAsia="Times New Roman" w:hAnsi="Arial" w:cs="Arial"/>
                <w:color w:val="000000"/>
                <w:sz w:val="20"/>
                <w:szCs w:val="20"/>
                <w:lang w:eastAsia="ru-RU"/>
              </w:rPr>
              <w:t>Телефонная сеть</w:t>
            </w:r>
          </w:p>
        </w:tc>
        <w:tc>
          <w:tcPr>
            <w:tcW w:w="1030" w:type="dxa"/>
            <w:tcBorders>
              <w:top w:val="nil"/>
              <w:left w:val="nil"/>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44,7</w:t>
            </w:r>
          </w:p>
        </w:tc>
        <w:tc>
          <w:tcPr>
            <w:tcW w:w="895"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78,0</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34,0</w:t>
            </w:r>
          </w:p>
        </w:tc>
        <w:tc>
          <w:tcPr>
            <w:tcW w:w="993"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18,3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14,8</w:t>
            </w:r>
          </w:p>
        </w:tc>
        <w:tc>
          <w:tcPr>
            <w:tcW w:w="992"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6,6</w:t>
            </w:r>
          </w:p>
        </w:tc>
        <w:tc>
          <w:tcPr>
            <w:tcW w:w="958" w:type="dxa"/>
            <w:tcBorders>
              <w:top w:val="nil"/>
              <w:left w:val="single" w:sz="4" w:space="0" w:color="auto"/>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2,0</w:t>
            </w:r>
          </w:p>
        </w:tc>
      </w:tr>
      <w:tr w:rsidR="006054D6" w:rsidRPr="008421FB" w:rsidTr="0069123D">
        <w:trPr>
          <w:trHeight w:val="480"/>
        </w:trPr>
        <w:tc>
          <w:tcPr>
            <w:tcW w:w="1772" w:type="dxa"/>
            <w:tcBorders>
              <w:top w:val="nil"/>
              <w:left w:val="single" w:sz="4" w:space="0" w:color="auto"/>
              <w:bottom w:val="single" w:sz="4" w:space="0" w:color="auto"/>
              <w:right w:val="single" w:sz="4" w:space="0" w:color="auto"/>
            </w:tcBorders>
            <w:shd w:val="clear" w:color="auto" w:fill="auto"/>
            <w:vAlign w:val="center"/>
            <w:hideMark/>
          </w:tcPr>
          <w:p w:rsidR="006054D6" w:rsidRPr="008421FB" w:rsidRDefault="006054D6" w:rsidP="0069123D">
            <w:pPr>
              <w:spacing w:after="0" w:line="240" w:lineRule="auto"/>
              <w:jc w:val="both"/>
              <w:rPr>
                <w:rFonts w:ascii="Arial" w:eastAsia="Times New Roman" w:hAnsi="Arial" w:cs="Arial"/>
                <w:color w:val="000000"/>
                <w:sz w:val="20"/>
                <w:szCs w:val="20"/>
                <w:lang w:eastAsia="ru-RU"/>
              </w:rPr>
            </w:pPr>
            <w:r w:rsidRPr="008421FB">
              <w:rPr>
                <w:rFonts w:ascii="Arial" w:eastAsia="Times New Roman" w:hAnsi="Arial" w:cs="Arial"/>
                <w:color w:val="000000"/>
                <w:sz w:val="20"/>
                <w:szCs w:val="20"/>
                <w:lang w:eastAsia="ru-RU"/>
              </w:rPr>
              <w:t>Доступ к зе</w:t>
            </w:r>
            <w:r w:rsidRPr="008421FB">
              <w:rPr>
                <w:rFonts w:ascii="Arial" w:eastAsia="Times New Roman" w:hAnsi="Arial" w:cs="Arial"/>
                <w:color w:val="000000"/>
                <w:sz w:val="20"/>
                <w:szCs w:val="20"/>
                <w:lang w:eastAsia="ru-RU"/>
              </w:rPr>
              <w:softHyphen/>
              <w:t>мельному уча</w:t>
            </w:r>
            <w:r w:rsidRPr="008421FB">
              <w:rPr>
                <w:rFonts w:ascii="Arial" w:eastAsia="Times New Roman" w:hAnsi="Arial" w:cs="Arial"/>
                <w:color w:val="000000"/>
                <w:sz w:val="20"/>
                <w:szCs w:val="20"/>
                <w:lang w:eastAsia="ru-RU"/>
              </w:rPr>
              <w:softHyphen/>
              <w:t>стку</w:t>
            </w:r>
          </w:p>
        </w:tc>
        <w:tc>
          <w:tcPr>
            <w:tcW w:w="1030" w:type="dxa"/>
            <w:tcBorders>
              <w:top w:val="nil"/>
              <w:left w:val="nil"/>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38,7</w:t>
            </w:r>
          </w:p>
        </w:tc>
        <w:tc>
          <w:tcPr>
            <w:tcW w:w="895"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72,2</w:t>
            </w:r>
          </w:p>
        </w:tc>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31,4</w:t>
            </w:r>
          </w:p>
        </w:tc>
        <w:tc>
          <w:tcPr>
            <w:tcW w:w="993"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21,7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17,5</w:t>
            </w:r>
          </w:p>
        </w:tc>
        <w:tc>
          <w:tcPr>
            <w:tcW w:w="992" w:type="dxa"/>
            <w:tcBorders>
              <w:top w:val="single" w:sz="4" w:space="0" w:color="auto"/>
              <w:left w:val="nil"/>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3,2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054D6" w:rsidRPr="008421FB" w:rsidRDefault="006054D6" w:rsidP="0069123D">
            <w:pPr>
              <w:spacing w:after="0" w:line="240" w:lineRule="auto"/>
              <w:jc w:val="center"/>
              <w:rPr>
                <w:rFonts w:ascii="Arial" w:hAnsi="Arial" w:cs="Arial"/>
                <w:color w:val="000000"/>
                <w:sz w:val="20"/>
                <w:szCs w:val="20"/>
              </w:rPr>
            </w:pPr>
            <w:r w:rsidRPr="008421FB">
              <w:rPr>
                <w:rFonts w:ascii="Arial" w:hAnsi="Arial" w:cs="Arial"/>
                <w:color w:val="000000"/>
                <w:sz w:val="20"/>
                <w:szCs w:val="20"/>
              </w:rPr>
              <w:t>12,4</w:t>
            </w:r>
          </w:p>
        </w:tc>
        <w:tc>
          <w:tcPr>
            <w:tcW w:w="958" w:type="dxa"/>
            <w:tcBorders>
              <w:top w:val="nil"/>
              <w:left w:val="single" w:sz="4" w:space="0" w:color="auto"/>
              <w:bottom w:val="single" w:sz="4" w:space="0" w:color="auto"/>
              <w:right w:val="single" w:sz="4" w:space="0" w:color="auto"/>
            </w:tcBorders>
            <w:vAlign w:val="center"/>
          </w:tcPr>
          <w:p w:rsidR="006054D6" w:rsidRPr="008421FB" w:rsidRDefault="006054D6" w:rsidP="0069123D">
            <w:pPr>
              <w:spacing w:after="0" w:line="240" w:lineRule="auto"/>
              <w:jc w:val="center"/>
              <w:rPr>
                <w:rFonts w:ascii="Arial" w:eastAsia="Times New Roman" w:hAnsi="Arial" w:cs="Arial"/>
                <w:sz w:val="20"/>
                <w:szCs w:val="20"/>
                <w:lang w:eastAsia="ru-RU"/>
              </w:rPr>
            </w:pPr>
            <w:r w:rsidRPr="008421FB">
              <w:rPr>
                <w:rFonts w:ascii="Arial" w:eastAsia="Times New Roman" w:hAnsi="Arial" w:cs="Arial"/>
                <w:sz w:val="20"/>
                <w:szCs w:val="20"/>
                <w:lang w:eastAsia="ru-RU"/>
              </w:rPr>
              <w:t>2,9</w:t>
            </w:r>
          </w:p>
        </w:tc>
      </w:tr>
    </w:tbl>
    <w:p w:rsidR="006054D6" w:rsidRPr="008421FB" w:rsidRDefault="006054D6" w:rsidP="006054D6">
      <w:pPr>
        <w:spacing w:after="0" w:line="240" w:lineRule="auto"/>
        <w:jc w:val="both"/>
        <w:rPr>
          <w:rFonts w:ascii="Arial" w:hAnsi="Arial" w:cs="Arial"/>
          <w:sz w:val="20"/>
          <w:szCs w:val="20"/>
        </w:rPr>
      </w:pPr>
    </w:p>
    <w:p w:rsidR="005474F5" w:rsidRPr="005474F5" w:rsidRDefault="005474F5" w:rsidP="005474F5">
      <w:pPr>
        <w:tabs>
          <w:tab w:val="center" w:pos="4857"/>
        </w:tabs>
        <w:spacing w:after="0" w:line="240" w:lineRule="auto"/>
        <w:ind w:firstLine="709"/>
        <w:jc w:val="both"/>
        <w:rPr>
          <w:rFonts w:ascii="Arial" w:hAnsi="Arial" w:cs="Arial"/>
        </w:rPr>
      </w:pPr>
      <w:r>
        <w:rPr>
          <w:rFonts w:ascii="Arial" w:hAnsi="Arial" w:cs="Arial"/>
        </w:rPr>
        <w:t>Н</w:t>
      </w:r>
      <w:r w:rsidRPr="005474F5">
        <w:rPr>
          <w:rFonts w:ascii="Arial" w:hAnsi="Arial" w:cs="Arial"/>
        </w:rPr>
        <w:t xml:space="preserve">аблюдается весьма высокий уровень респондентов, которые оценивают </w:t>
      </w:r>
      <w:r w:rsidRPr="005474F5">
        <w:rPr>
          <w:rFonts w:ascii="Arial" w:hAnsi="Arial" w:cs="Arial"/>
          <w:b/>
        </w:rPr>
        <w:t>стоимость подключения к сетям естественных монополий</w:t>
      </w:r>
      <w:r w:rsidRPr="005474F5">
        <w:rPr>
          <w:rFonts w:ascii="Arial" w:hAnsi="Arial" w:cs="Arial"/>
        </w:rPr>
        <w:t xml:space="preserve"> по критерию «затрудняюсь ответить» (от 23,0% </w:t>
      </w:r>
      <w:r>
        <w:rPr>
          <w:rFonts w:ascii="Arial" w:hAnsi="Arial" w:cs="Arial"/>
        </w:rPr>
        <w:t>по</w:t>
      </w:r>
      <w:r w:rsidRPr="005474F5">
        <w:rPr>
          <w:rFonts w:ascii="Arial" w:hAnsi="Arial" w:cs="Arial"/>
        </w:rPr>
        <w:t xml:space="preserve"> связ</w:t>
      </w:r>
      <w:r>
        <w:rPr>
          <w:rFonts w:ascii="Arial" w:hAnsi="Arial" w:cs="Arial"/>
        </w:rPr>
        <w:t xml:space="preserve">и </w:t>
      </w:r>
      <w:r w:rsidRPr="005474F5">
        <w:rPr>
          <w:rFonts w:ascii="Arial" w:hAnsi="Arial" w:cs="Arial"/>
        </w:rPr>
        <w:t xml:space="preserve">до 29,2% </w:t>
      </w:r>
      <w:r>
        <w:rPr>
          <w:rFonts w:ascii="Arial" w:hAnsi="Arial" w:cs="Arial"/>
        </w:rPr>
        <w:t>по</w:t>
      </w:r>
      <w:r w:rsidRPr="005474F5">
        <w:rPr>
          <w:rFonts w:ascii="Arial" w:hAnsi="Arial" w:cs="Arial"/>
        </w:rPr>
        <w:t xml:space="preserve"> газоснабжени</w:t>
      </w:r>
      <w:r>
        <w:rPr>
          <w:rFonts w:ascii="Arial" w:hAnsi="Arial" w:cs="Arial"/>
        </w:rPr>
        <w:t>ю</w:t>
      </w:r>
      <w:r w:rsidRPr="005474F5">
        <w:rPr>
          <w:rFonts w:ascii="Arial" w:hAnsi="Arial" w:cs="Arial"/>
        </w:rPr>
        <w:t>).</w:t>
      </w:r>
    </w:p>
    <w:p w:rsidR="0006162D" w:rsidRPr="005474F5" w:rsidRDefault="0006162D" w:rsidP="0006162D">
      <w:pPr>
        <w:tabs>
          <w:tab w:val="center" w:pos="4857"/>
        </w:tabs>
        <w:spacing w:after="0" w:line="240" w:lineRule="auto"/>
        <w:ind w:firstLine="709"/>
        <w:jc w:val="both"/>
        <w:rPr>
          <w:rFonts w:ascii="Arial" w:hAnsi="Arial" w:cs="Arial"/>
        </w:rPr>
      </w:pPr>
      <w:r w:rsidRPr="005474F5">
        <w:rPr>
          <w:rFonts w:ascii="Arial" w:hAnsi="Arial" w:cs="Arial"/>
        </w:rPr>
        <w:t xml:space="preserve">Уровень удовлетворенности бизнес-сообщества стоимостью подключения к сетям естественных монополий в 2018 г. </w:t>
      </w:r>
      <w:r>
        <w:rPr>
          <w:rFonts w:ascii="Arial" w:hAnsi="Arial" w:cs="Arial"/>
        </w:rPr>
        <w:t>(рис. 1</w:t>
      </w:r>
      <w:r w:rsidR="002C2D3E">
        <w:rPr>
          <w:rFonts w:ascii="Arial" w:hAnsi="Arial" w:cs="Arial"/>
        </w:rPr>
        <w:t>3</w:t>
      </w:r>
      <w:r>
        <w:rPr>
          <w:rFonts w:ascii="Arial" w:hAnsi="Arial" w:cs="Arial"/>
        </w:rPr>
        <w:t xml:space="preserve">) </w:t>
      </w:r>
      <w:r w:rsidRPr="005474F5">
        <w:rPr>
          <w:rFonts w:ascii="Arial" w:hAnsi="Arial" w:cs="Arial"/>
        </w:rPr>
        <w:t>составил</w:t>
      </w:r>
      <w:r>
        <w:rPr>
          <w:rFonts w:ascii="Arial" w:hAnsi="Arial" w:cs="Arial"/>
        </w:rPr>
        <w:t xml:space="preserve"> по</w:t>
      </w:r>
      <w:r w:rsidRPr="005474F5">
        <w:rPr>
          <w:rFonts w:ascii="Arial" w:hAnsi="Arial" w:cs="Arial"/>
        </w:rPr>
        <w:t>:</w:t>
      </w:r>
    </w:p>
    <w:p w:rsidR="0006162D" w:rsidRPr="005474F5" w:rsidRDefault="0006162D" w:rsidP="0006162D">
      <w:pPr>
        <w:tabs>
          <w:tab w:val="center" w:pos="4857"/>
        </w:tabs>
        <w:spacing w:after="0" w:line="240" w:lineRule="auto"/>
        <w:ind w:firstLine="709"/>
        <w:jc w:val="both"/>
        <w:rPr>
          <w:rFonts w:ascii="Arial" w:hAnsi="Arial" w:cs="Arial"/>
        </w:rPr>
      </w:pPr>
      <w:r>
        <w:rPr>
          <w:rFonts w:ascii="Arial" w:hAnsi="Arial" w:cs="Arial"/>
        </w:rPr>
        <w:t>в</w:t>
      </w:r>
      <w:r w:rsidRPr="005474F5">
        <w:rPr>
          <w:rFonts w:ascii="Arial" w:hAnsi="Arial" w:cs="Arial"/>
        </w:rPr>
        <w:t>одоснабжени</w:t>
      </w:r>
      <w:r>
        <w:rPr>
          <w:rFonts w:ascii="Arial" w:hAnsi="Arial" w:cs="Arial"/>
        </w:rPr>
        <w:t>ю и</w:t>
      </w:r>
      <w:r w:rsidRPr="005474F5">
        <w:rPr>
          <w:rFonts w:ascii="Arial" w:hAnsi="Arial" w:cs="Arial"/>
        </w:rPr>
        <w:t xml:space="preserve"> водоотведени</w:t>
      </w:r>
      <w:r>
        <w:rPr>
          <w:rFonts w:ascii="Arial" w:hAnsi="Arial" w:cs="Arial"/>
        </w:rPr>
        <w:t>ю</w:t>
      </w:r>
      <w:r w:rsidRPr="005474F5">
        <w:rPr>
          <w:rFonts w:ascii="Arial" w:hAnsi="Arial" w:cs="Arial"/>
        </w:rPr>
        <w:t xml:space="preserve"> – 58,0%;</w:t>
      </w:r>
    </w:p>
    <w:p w:rsidR="0006162D" w:rsidRPr="005474F5" w:rsidRDefault="0006162D" w:rsidP="0006162D">
      <w:pPr>
        <w:tabs>
          <w:tab w:val="center" w:pos="4857"/>
        </w:tabs>
        <w:spacing w:after="0" w:line="240" w:lineRule="auto"/>
        <w:ind w:firstLine="709"/>
        <w:jc w:val="both"/>
        <w:rPr>
          <w:rFonts w:ascii="Arial" w:hAnsi="Arial" w:cs="Arial"/>
        </w:rPr>
      </w:pPr>
      <w:r w:rsidRPr="005474F5">
        <w:rPr>
          <w:rFonts w:ascii="Arial" w:hAnsi="Arial" w:cs="Arial"/>
        </w:rPr>
        <w:t>газоснабжени</w:t>
      </w:r>
      <w:r>
        <w:rPr>
          <w:rFonts w:ascii="Arial" w:hAnsi="Arial" w:cs="Arial"/>
        </w:rPr>
        <w:t>ю</w:t>
      </w:r>
      <w:r w:rsidRPr="005474F5">
        <w:rPr>
          <w:rFonts w:ascii="Arial" w:hAnsi="Arial" w:cs="Arial"/>
        </w:rPr>
        <w:t xml:space="preserve"> – 50,4%;</w:t>
      </w:r>
    </w:p>
    <w:p w:rsidR="0006162D" w:rsidRPr="005474F5" w:rsidRDefault="0006162D" w:rsidP="0006162D">
      <w:pPr>
        <w:tabs>
          <w:tab w:val="center" w:pos="4857"/>
        </w:tabs>
        <w:spacing w:after="0" w:line="240" w:lineRule="auto"/>
        <w:ind w:firstLine="709"/>
        <w:jc w:val="both"/>
        <w:rPr>
          <w:rFonts w:ascii="Arial" w:hAnsi="Arial" w:cs="Arial"/>
        </w:rPr>
      </w:pPr>
      <w:r w:rsidRPr="005474F5">
        <w:rPr>
          <w:rFonts w:ascii="Arial" w:hAnsi="Arial" w:cs="Arial"/>
        </w:rPr>
        <w:t>электроснабжени</w:t>
      </w:r>
      <w:r>
        <w:rPr>
          <w:rFonts w:ascii="Arial" w:hAnsi="Arial" w:cs="Arial"/>
        </w:rPr>
        <w:t>ю</w:t>
      </w:r>
      <w:r w:rsidRPr="005474F5">
        <w:rPr>
          <w:rFonts w:ascii="Arial" w:hAnsi="Arial" w:cs="Arial"/>
        </w:rPr>
        <w:t xml:space="preserve"> – 58,3%;</w:t>
      </w:r>
    </w:p>
    <w:p w:rsidR="0006162D" w:rsidRPr="005474F5" w:rsidRDefault="0006162D" w:rsidP="0006162D">
      <w:pPr>
        <w:tabs>
          <w:tab w:val="center" w:pos="4857"/>
        </w:tabs>
        <w:spacing w:after="0" w:line="240" w:lineRule="auto"/>
        <w:ind w:firstLine="709"/>
        <w:jc w:val="both"/>
        <w:rPr>
          <w:rFonts w:ascii="Arial" w:hAnsi="Arial" w:cs="Arial"/>
        </w:rPr>
      </w:pPr>
      <w:r w:rsidRPr="005474F5">
        <w:rPr>
          <w:rFonts w:ascii="Arial" w:hAnsi="Arial" w:cs="Arial"/>
        </w:rPr>
        <w:t>теплоснабжени</w:t>
      </w:r>
      <w:r>
        <w:rPr>
          <w:rFonts w:ascii="Arial" w:hAnsi="Arial" w:cs="Arial"/>
        </w:rPr>
        <w:t>ю</w:t>
      </w:r>
      <w:r w:rsidRPr="005474F5">
        <w:rPr>
          <w:rFonts w:ascii="Arial" w:hAnsi="Arial" w:cs="Arial"/>
        </w:rPr>
        <w:t xml:space="preserve"> – 55,5%;</w:t>
      </w:r>
    </w:p>
    <w:p w:rsidR="0006162D" w:rsidRDefault="0006162D" w:rsidP="0006162D">
      <w:pPr>
        <w:tabs>
          <w:tab w:val="center" w:pos="4857"/>
        </w:tabs>
        <w:spacing w:after="0" w:line="240" w:lineRule="auto"/>
        <w:ind w:firstLine="709"/>
        <w:jc w:val="both"/>
        <w:rPr>
          <w:rFonts w:ascii="Arial" w:hAnsi="Arial" w:cs="Arial"/>
        </w:rPr>
      </w:pPr>
      <w:r w:rsidRPr="005474F5">
        <w:rPr>
          <w:rFonts w:ascii="Arial" w:hAnsi="Arial" w:cs="Arial"/>
        </w:rPr>
        <w:t>связ</w:t>
      </w:r>
      <w:r>
        <w:rPr>
          <w:rFonts w:ascii="Arial" w:hAnsi="Arial" w:cs="Arial"/>
        </w:rPr>
        <w:t>и</w:t>
      </w:r>
      <w:r w:rsidRPr="005474F5">
        <w:rPr>
          <w:rFonts w:ascii="Arial" w:hAnsi="Arial" w:cs="Arial"/>
        </w:rPr>
        <w:t xml:space="preserve"> – 63,8%.</w:t>
      </w:r>
    </w:p>
    <w:p w:rsidR="0006162D" w:rsidRPr="00EA1859" w:rsidRDefault="0006162D" w:rsidP="0006162D">
      <w:pPr>
        <w:tabs>
          <w:tab w:val="center" w:pos="4857"/>
        </w:tabs>
        <w:spacing w:after="0" w:line="240" w:lineRule="auto"/>
        <w:ind w:firstLine="709"/>
        <w:jc w:val="both"/>
        <w:rPr>
          <w:rFonts w:ascii="Arial" w:hAnsi="Arial" w:cs="Arial"/>
          <w:b/>
        </w:rPr>
      </w:pPr>
      <w:r w:rsidRPr="00EA1859">
        <w:rPr>
          <w:rFonts w:ascii="Arial" w:hAnsi="Arial" w:cs="Arial"/>
          <w:b/>
        </w:rPr>
        <w:t>Как положительный момент можно отметить снижение доли неудовлетворенных респондентов с</w:t>
      </w:r>
      <w:r>
        <w:rPr>
          <w:rFonts w:ascii="Arial" w:hAnsi="Arial" w:cs="Arial"/>
          <w:b/>
        </w:rPr>
        <w:t xml:space="preserve">тоимостью подключения к сетям: доля ответивших, что стоимость </w:t>
      </w:r>
      <w:r w:rsidR="001A5DC8">
        <w:rPr>
          <w:rFonts w:ascii="Arial" w:hAnsi="Arial" w:cs="Arial"/>
          <w:b/>
        </w:rPr>
        <w:t>высокая и скорее высокая, в</w:t>
      </w:r>
      <w:r w:rsidRPr="00EA1859">
        <w:rPr>
          <w:rFonts w:ascii="Arial" w:hAnsi="Arial" w:cs="Arial"/>
          <w:b/>
        </w:rPr>
        <w:t xml:space="preserve"> теплоснабжени</w:t>
      </w:r>
      <w:r w:rsidR="001A5DC8">
        <w:rPr>
          <w:rFonts w:ascii="Arial" w:hAnsi="Arial" w:cs="Arial"/>
          <w:b/>
        </w:rPr>
        <w:t xml:space="preserve">и снизилась </w:t>
      </w:r>
      <w:r w:rsidRPr="00EA1859">
        <w:rPr>
          <w:rFonts w:ascii="Arial" w:hAnsi="Arial" w:cs="Arial"/>
          <w:b/>
        </w:rPr>
        <w:t xml:space="preserve">с </w:t>
      </w:r>
      <w:r w:rsidR="001A5DC8">
        <w:rPr>
          <w:rFonts w:ascii="Arial" w:hAnsi="Arial" w:cs="Arial"/>
          <w:b/>
        </w:rPr>
        <w:t>24</w:t>
      </w:r>
      <w:r w:rsidRPr="00EA1859">
        <w:rPr>
          <w:rFonts w:ascii="Arial" w:hAnsi="Arial" w:cs="Arial"/>
          <w:b/>
        </w:rPr>
        <w:t>,</w:t>
      </w:r>
      <w:r w:rsidR="001A5DC8">
        <w:rPr>
          <w:rFonts w:ascii="Arial" w:hAnsi="Arial" w:cs="Arial"/>
          <w:b/>
        </w:rPr>
        <w:t>1</w:t>
      </w:r>
      <w:r w:rsidRPr="00EA1859">
        <w:rPr>
          <w:rFonts w:ascii="Arial" w:hAnsi="Arial" w:cs="Arial"/>
          <w:b/>
        </w:rPr>
        <w:t>% в 2017 г. до 1</w:t>
      </w:r>
      <w:r w:rsidR="001A5DC8">
        <w:rPr>
          <w:rFonts w:ascii="Arial" w:hAnsi="Arial" w:cs="Arial"/>
          <w:b/>
        </w:rPr>
        <w:t>7</w:t>
      </w:r>
      <w:r w:rsidRPr="00EA1859">
        <w:rPr>
          <w:rFonts w:ascii="Arial" w:hAnsi="Arial" w:cs="Arial"/>
          <w:b/>
        </w:rPr>
        <w:t>,</w:t>
      </w:r>
      <w:r w:rsidR="001A5DC8">
        <w:rPr>
          <w:rFonts w:ascii="Arial" w:hAnsi="Arial" w:cs="Arial"/>
          <w:b/>
        </w:rPr>
        <w:t>0</w:t>
      </w:r>
      <w:r w:rsidRPr="00EA1859">
        <w:rPr>
          <w:rFonts w:ascii="Arial" w:hAnsi="Arial" w:cs="Arial"/>
          <w:b/>
        </w:rPr>
        <w:t xml:space="preserve">% в 2018 г., в электроснабжении – с </w:t>
      </w:r>
      <w:r w:rsidR="001A5DC8">
        <w:rPr>
          <w:rFonts w:ascii="Arial" w:hAnsi="Arial" w:cs="Arial"/>
          <w:b/>
        </w:rPr>
        <w:t>26</w:t>
      </w:r>
      <w:r w:rsidRPr="00EA1859">
        <w:rPr>
          <w:rFonts w:ascii="Arial" w:hAnsi="Arial" w:cs="Arial"/>
          <w:b/>
        </w:rPr>
        <w:t>,</w:t>
      </w:r>
      <w:r w:rsidR="001A5DC8">
        <w:rPr>
          <w:rFonts w:ascii="Arial" w:hAnsi="Arial" w:cs="Arial"/>
          <w:b/>
        </w:rPr>
        <w:t>2</w:t>
      </w:r>
      <w:r w:rsidRPr="00EA1859">
        <w:rPr>
          <w:rFonts w:ascii="Arial" w:hAnsi="Arial" w:cs="Arial"/>
          <w:b/>
        </w:rPr>
        <w:t>% до 1</w:t>
      </w:r>
      <w:r w:rsidR="001A5DC8">
        <w:rPr>
          <w:rFonts w:ascii="Arial" w:hAnsi="Arial" w:cs="Arial"/>
          <w:b/>
        </w:rPr>
        <w:t>7</w:t>
      </w:r>
      <w:r w:rsidRPr="00EA1859">
        <w:rPr>
          <w:rFonts w:ascii="Arial" w:hAnsi="Arial" w:cs="Arial"/>
          <w:b/>
        </w:rPr>
        <w:t>,</w:t>
      </w:r>
      <w:r w:rsidR="001A5DC8">
        <w:rPr>
          <w:rFonts w:ascii="Arial" w:hAnsi="Arial" w:cs="Arial"/>
          <w:b/>
        </w:rPr>
        <w:t>4</w:t>
      </w:r>
      <w:r w:rsidRPr="00EA1859">
        <w:rPr>
          <w:rFonts w:ascii="Arial" w:hAnsi="Arial" w:cs="Arial"/>
          <w:b/>
        </w:rPr>
        <w:t xml:space="preserve">%, в газоснабжении – с </w:t>
      </w:r>
      <w:r>
        <w:rPr>
          <w:rFonts w:ascii="Arial" w:hAnsi="Arial" w:cs="Arial"/>
          <w:b/>
        </w:rPr>
        <w:t>2</w:t>
      </w:r>
      <w:r w:rsidR="001A5DC8">
        <w:rPr>
          <w:rFonts w:ascii="Arial" w:hAnsi="Arial" w:cs="Arial"/>
          <w:b/>
        </w:rPr>
        <w:t>8</w:t>
      </w:r>
      <w:r w:rsidRPr="00EA1859">
        <w:rPr>
          <w:rFonts w:ascii="Arial" w:hAnsi="Arial" w:cs="Arial"/>
          <w:b/>
        </w:rPr>
        <w:t>,</w:t>
      </w:r>
      <w:r w:rsidR="001A5DC8">
        <w:rPr>
          <w:rFonts w:ascii="Arial" w:hAnsi="Arial" w:cs="Arial"/>
          <w:b/>
        </w:rPr>
        <w:t>5</w:t>
      </w:r>
      <w:r>
        <w:rPr>
          <w:rFonts w:ascii="Arial" w:hAnsi="Arial" w:cs="Arial"/>
          <w:b/>
        </w:rPr>
        <w:t xml:space="preserve">% до </w:t>
      </w:r>
      <w:r w:rsidR="001A5DC8">
        <w:rPr>
          <w:rFonts w:ascii="Arial" w:hAnsi="Arial" w:cs="Arial"/>
          <w:b/>
        </w:rPr>
        <w:t>20</w:t>
      </w:r>
      <w:r w:rsidRPr="00EA1859">
        <w:rPr>
          <w:rFonts w:ascii="Arial" w:hAnsi="Arial" w:cs="Arial"/>
          <w:b/>
        </w:rPr>
        <w:t>,</w:t>
      </w:r>
      <w:r w:rsidR="001A5DC8">
        <w:rPr>
          <w:rFonts w:ascii="Arial" w:hAnsi="Arial" w:cs="Arial"/>
          <w:b/>
        </w:rPr>
        <w:t>4</w:t>
      </w:r>
      <w:r w:rsidRPr="00EA1859">
        <w:rPr>
          <w:rFonts w:ascii="Arial" w:hAnsi="Arial" w:cs="Arial"/>
          <w:b/>
        </w:rPr>
        <w:t xml:space="preserve">%, в водоснабжении и водоотведении – с </w:t>
      </w:r>
      <w:r w:rsidR="001A5DC8">
        <w:rPr>
          <w:rFonts w:ascii="Arial" w:hAnsi="Arial" w:cs="Arial"/>
          <w:b/>
        </w:rPr>
        <w:t>24</w:t>
      </w:r>
      <w:r w:rsidRPr="00EA1859">
        <w:rPr>
          <w:rFonts w:ascii="Arial" w:hAnsi="Arial" w:cs="Arial"/>
          <w:b/>
        </w:rPr>
        <w:t>,</w:t>
      </w:r>
      <w:r w:rsidR="001A5DC8">
        <w:rPr>
          <w:rFonts w:ascii="Arial" w:hAnsi="Arial" w:cs="Arial"/>
          <w:b/>
        </w:rPr>
        <w:t>3</w:t>
      </w:r>
      <w:r w:rsidRPr="00EA1859">
        <w:rPr>
          <w:rFonts w:ascii="Arial" w:hAnsi="Arial" w:cs="Arial"/>
          <w:b/>
        </w:rPr>
        <w:t>% до 1</w:t>
      </w:r>
      <w:r w:rsidR="001A5DC8">
        <w:rPr>
          <w:rFonts w:ascii="Arial" w:hAnsi="Arial" w:cs="Arial"/>
          <w:b/>
        </w:rPr>
        <w:t>5</w:t>
      </w:r>
      <w:r>
        <w:rPr>
          <w:rFonts w:ascii="Arial" w:hAnsi="Arial" w:cs="Arial"/>
          <w:b/>
        </w:rPr>
        <w:t>,</w:t>
      </w:r>
      <w:r w:rsidR="001A5DC8">
        <w:rPr>
          <w:rFonts w:ascii="Arial" w:hAnsi="Arial" w:cs="Arial"/>
          <w:b/>
        </w:rPr>
        <w:t>9</w:t>
      </w:r>
      <w:r w:rsidRPr="00EA1859">
        <w:rPr>
          <w:rFonts w:ascii="Arial" w:hAnsi="Arial" w:cs="Arial"/>
          <w:b/>
        </w:rPr>
        <w:t>%</w:t>
      </w:r>
      <w:r>
        <w:rPr>
          <w:rFonts w:ascii="Arial" w:hAnsi="Arial" w:cs="Arial"/>
          <w:b/>
        </w:rPr>
        <w:t>, в</w:t>
      </w:r>
      <w:r w:rsidRPr="00EA1859">
        <w:rPr>
          <w:rFonts w:ascii="Arial" w:hAnsi="Arial" w:cs="Arial"/>
          <w:b/>
        </w:rPr>
        <w:t xml:space="preserve"> связи </w:t>
      </w:r>
      <w:r>
        <w:rPr>
          <w:rFonts w:ascii="Arial" w:hAnsi="Arial" w:cs="Arial"/>
          <w:b/>
        </w:rPr>
        <w:t>-  с 1</w:t>
      </w:r>
      <w:r w:rsidR="001A5DC8">
        <w:rPr>
          <w:rFonts w:ascii="Arial" w:hAnsi="Arial" w:cs="Arial"/>
          <w:b/>
        </w:rPr>
        <w:t>5</w:t>
      </w:r>
      <w:r>
        <w:rPr>
          <w:rFonts w:ascii="Arial" w:hAnsi="Arial" w:cs="Arial"/>
          <w:b/>
        </w:rPr>
        <w:t>,</w:t>
      </w:r>
      <w:r w:rsidR="001A5DC8">
        <w:rPr>
          <w:rFonts w:ascii="Arial" w:hAnsi="Arial" w:cs="Arial"/>
          <w:b/>
        </w:rPr>
        <w:t>5</w:t>
      </w:r>
      <w:r>
        <w:rPr>
          <w:rFonts w:ascii="Arial" w:hAnsi="Arial" w:cs="Arial"/>
          <w:b/>
        </w:rPr>
        <w:t xml:space="preserve">% до </w:t>
      </w:r>
      <w:r w:rsidRPr="00EA1859">
        <w:rPr>
          <w:rFonts w:ascii="Arial" w:hAnsi="Arial" w:cs="Arial"/>
          <w:b/>
        </w:rPr>
        <w:t>1</w:t>
      </w:r>
      <w:r w:rsidR="001A5DC8">
        <w:rPr>
          <w:rFonts w:ascii="Arial" w:hAnsi="Arial" w:cs="Arial"/>
          <w:b/>
        </w:rPr>
        <w:t>3</w:t>
      </w:r>
      <w:r>
        <w:rPr>
          <w:rFonts w:ascii="Arial" w:hAnsi="Arial" w:cs="Arial"/>
          <w:b/>
        </w:rPr>
        <w:t>,</w:t>
      </w:r>
      <w:r w:rsidR="001A5DC8">
        <w:rPr>
          <w:rFonts w:ascii="Arial" w:hAnsi="Arial" w:cs="Arial"/>
          <w:b/>
        </w:rPr>
        <w:t>2</w:t>
      </w:r>
      <w:r w:rsidRPr="00EA1859">
        <w:rPr>
          <w:rFonts w:ascii="Arial" w:hAnsi="Arial" w:cs="Arial"/>
          <w:b/>
        </w:rPr>
        <w:t>%.</w:t>
      </w:r>
    </w:p>
    <w:p w:rsidR="008421FB" w:rsidRPr="005474F5" w:rsidRDefault="008421FB" w:rsidP="005474F5">
      <w:pPr>
        <w:tabs>
          <w:tab w:val="center" w:pos="4857"/>
        </w:tabs>
        <w:spacing w:after="0" w:line="240" w:lineRule="auto"/>
        <w:ind w:firstLine="709"/>
        <w:jc w:val="both"/>
        <w:rPr>
          <w:rFonts w:ascii="Arial" w:hAnsi="Arial" w:cs="Arial"/>
          <w:i/>
          <w:sz w:val="20"/>
          <w:szCs w:val="20"/>
        </w:rPr>
      </w:pPr>
    </w:p>
    <w:p w:rsidR="005474F5" w:rsidRDefault="005474F5" w:rsidP="005474F5">
      <w:pPr>
        <w:tabs>
          <w:tab w:val="center" w:pos="4857"/>
        </w:tabs>
        <w:spacing w:after="0" w:line="240" w:lineRule="auto"/>
        <w:contextualSpacing/>
        <w:jc w:val="both"/>
        <w:rPr>
          <w:rFonts w:ascii="Arial" w:eastAsia="Times New Roman" w:hAnsi="Arial" w:cs="Arial"/>
          <w:sz w:val="28"/>
          <w:szCs w:val="28"/>
          <w:lang w:eastAsia="ru-RU"/>
        </w:rPr>
      </w:pPr>
      <w:r w:rsidRPr="005474F5">
        <w:rPr>
          <w:rFonts w:ascii="Times New Roman" w:hAnsi="Times New Roman"/>
          <w:noProof/>
          <w:sz w:val="28"/>
          <w:szCs w:val="28"/>
          <w:u w:val="single"/>
          <w:shd w:val="clear" w:color="auto" w:fill="92D050"/>
          <w:lang w:eastAsia="ru-RU"/>
        </w:rPr>
        <w:drawing>
          <wp:inline distT="0" distB="0" distL="0" distR="0" wp14:anchorId="14835C5F" wp14:editId="0E7B5998">
            <wp:extent cx="5920740" cy="3200400"/>
            <wp:effectExtent l="19050" t="0" r="2286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474F5" w:rsidRDefault="005474F5" w:rsidP="005474F5">
      <w:pPr>
        <w:tabs>
          <w:tab w:val="center" w:pos="4857"/>
        </w:tabs>
        <w:spacing w:after="0" w:line="312" w:lineRule="auto"/>
        <w:rPr>
          <w:rFonts w:ascii="Arial" w:hAnsi="Arial" w:cs="Arial"/>
          <w:sz w:val="20"/>
          <w:szCs w:val="20"/>
        </w:rPr>
      </w:pPr>
      <w:r w:rsidRPr="005474F5">
        <w:rPr>
          <w:rFonts w:ascii="Arial" w:hAnsi="Arial" w:cs="Arial"/>
          <w:sz w:val="20"/>
          <w:szCs w:val="20"/>
        </w:rPr>
        <w:t>Рис. 1</w:t>
      </w:r>
      <w:r w:rsidR="003C19BF">
        <w:rPr>
          <w:rFonts w:ascii="Arial" w:hAnsi="Arial" w:cs="Arial"/>
          <w:sz w:val="20"/>
          <w:szCs w:val="20"/>
        </w:rPr>
        <w:t>3</w:t>
      </w:r>
      <w:r w:rsidRPr="005474F5">
        <w:rPr>
          <w:rFonts w:ascii="Arial" w:hAnsi="Arial" w:cs="Arial"/>
          <w:sz w:val="20"/>
          <w:szCs w:val="20"/>
        </w:rPr>
        <w:t>. Уровень удовлетворенности бизнес-сообщества стоимостью подключения к сетям естественных монополий, %</w:t>
      </w:r>
    </w:p>
    <w:p w:rsidR="00D55BF9" w:rsidRDefault="00D55BF9" w:rsidP="005474F5">
      <w:pPr>
        <w:tabs>
          <w:tab w:val="center" w:pos="4857"/>
        </w:tabs>
        <w:spacing w:after="0" w:line="312" w:lineRule="auto"/>
        <w:rPr>
          <w:rFonts w:ascii="Arial" w:hAnsi="Arial" w:cs="Arial"/>
          <w:sz w:val="20"/>
          <w:szCs w:val="20"/>
        </w:rPr>
      </w:pPr>
    </w:p>
    <w:p w:rsidR="00D55BF9" w:rsidRPr="008421FB" w:rsidRDefault="00D55BF9" w:rsidP="00D55BF9">
      <w:pPr>
        <w:tabs>
          <w:tab w:val="center" w:pos="4857"/>
        </w:tabs>
        <w:spacing w:after="0" w:line="240" w:lineRule="auto"/>
        <w:ind w:firstLine="709"/>
        <w:jc w:val="both"/>
        <w:rPr>
          <w:rFonts w:ascii="Arial" w:hAnsi="Arial" w:cs="Arial"/>
          <w:i/>
          <w:sz w:val="20"/>
          <w:szCs w:val="20"/>
        </w:rPr>
      </w:pPr>
      <w:r w:rsidRPr="008421FB">
        <w:rPr>
          <w:rFonts w:ascii="Arial" w:hAnsi="Arial" w:cs="Arial"/>
          <w:i/>
          <w:sz w:val="20"/>
          <w:szCs w:val="20"/>
        </w:rPr>
        <w:t>Для сведения: Уровень удовлетворенности бизнес-сообщества стоимостью подключения к сетям естественных монополий в 2017 году составил по связи 62,3%, по электроснабжению – 54,1%, по водоснабжению, водоотведению – 53,9%, по теплоснабжению – 50%, по газоснабжению – 49,3</w:t>
      </w:r>
      <w:r w:rsidRPr="001A5DC8">
        <w:rPr>
          <w:rFonts w:ascii="Arial" w:hAnsi="Arial" w:cs="Arial"/>
          <w:i/>
          <w:sz w:val="20"/>
          <w:szCs w:val="20"/>
        </w:rPr>
        <w:t>%. Снизилась доля недовольных респондентов стоимостью услуг в газоснабжении с 51,2% до 28,5% в 2017 году. На другие услуги доля недовольных уровнем цен респондентов снизилась и сложилась в диапазоне от 15,5% по связи до 26,2% по электроснабжению.</w:t>
      </w:r>
    </w:p>
    <w:p w:rsidR="00805409" w:rsidRPr="006054D6" w:rsidRDefault="00805409" w:rsidP="00805409">
      <w:pPr>
        <w:tabs>
          <w:tab w:val="center" w:pos="4857"/>
        </w:tabs>
        <w:spacing w:after="0" w:line="240" w:lineRule="auto"/>
        <w:ind w:firstLine="709"/>
        <w:jc w:val="both"/>
        <w:rPr>
          <w:rFonts w:ascii="Arial" w:hAnsi="Arial" w:cs="Arial"/>
          <w:color w:val="FF0000"/>
        </w:rPr>
      </w:pPr>
      <w:r w:rsidRPr="006054D6">
        <w:rPr>
          <w:rFonts w:ascii="Arial" w:hAnsi="Arial" w:cs="Arial"/>
        </w:rPr>
        <w:t>Следует отметить, что для системы предоставления государственных и муниципальных услуг нормативным порогом является уровень удовлетворенности в 90% (Указ Президента Российской Федерации от 7 мая 2012 г. № 601 «Об основных направлениях совершенствования системы государственного управления»).</w:t>
      </w:r>
      <w:r w:rsidRPr="006054D6">
        <w:rPr>
          <w:rFonts w:ascii="Arial" w:hAnsi="Arial" w:cs="Arial"/>
          <w:color w:val="FF0000"/>
        </w:rPr>
        <w:t xml:space="preserve"> </w:t>
      </w:r>
    </w:p>
    <w:p w:rsidR="00805409" w:rsidRPr="00805409" w:rsidRDefault="00805409" w:rsidP="00805409">
      <w:pPr>
        <w:tabs>
          <w:tab w:val="center" w:pos="4857"/>
        </w:tabs>
        <w:spacing w:after="0" w:line="240" w:lineRule="auto"/>
        <w:ind w:firstLine="709"/>
        <w:jc w:val="both"/>
        <w:rPr>
          <w:rFonts w:ascii="Arial" w:hAnsi="Arial" w:cs="Arial"/>
          <w:b/>
        </w:rPr>
      </w:pPr>
      <w:r w:rsidRPr="00805409">
        <w:rPr>
          <w:rFonts w:ascii="Arial" w:hAnsi="Arial" w:cs="Arial"/>
        </w:rPr>
        <w:t xml:space="preserve">Подведя итог, следует отметить, что по данным 2018 г. наблюдается отрицательная динамика по исследуемым параметрам качества услуг субъектов естественных монополий. </w:t>
      </w:r>
      <w:r w:rsidRPr="00805409">
        <w:rPr>
          <w:rFonts w:ascii="Arial" w:hAnsi="Arial" w:cs="Arial"/>
          <w:b/>
        </w:rPr>
        <w:t>Уровень удовлетворенности представителей бизнес-сообщества Чувашской Республики параметрами качества предоставления услуг естественных монополий как по срокам их предоставления, так и количеству процедур и стоимости подключения к сетям недостаточен.</w:t>
      </w:r>
    </w:p>
    <w:p w:rsidR="00805409" w:rsidRPr="0087768B" w:rsidRDefault="00805409" w:rsidP="00805409">
      <w:pPr>
        <w:spacing w:after="0" w:line="240" w:lineRule="auto"/>
        <w:ind w:firstLine="709"/>
        <w:jc w:val="both"/>
        <w:rPr>
          <w:rFonts w:ascii="Arial" w:hAnsi="Arial" w:cs="Arial"/>
        </w:rPr>
      </w:pPr>
      <w:r w:rsidRPr="0069123D">
        <w:rPr>
          <w:rFonts w:ascii="Arial" w:hAnsi="Arial" w:cs="Arial"/>
        </w:rPr>
        <w:t xml:space="preserve">Среди основных препятствий, с которыми сталкивается бизнес-сообщество в своей деятельности, 1,2% опрошенных представителей предпринимательского сообщества указали на водоснабжение, водоотведение (в 2017 г. - 0,4%), </w:t>
      </w:r>
      <w:r w:rsidR="0069123D" w:rsidRPr="0069123D">
        <w:rPr>
          <w:rFonts w:ascii="Arial" w:hAnsi="Arial" w:cs="Arial"/>
        </w:rPr>
        <w:t>1,1% (в 2017 г. -</w:t>
      </w:r>
      <w:r w:rsidRPr="0069123D">
        <w:rPr>
          <w:rFonts w:ascii="Arial" w:hAnsi="Arial" w:cs="Arial"/>
        </w:rPr>
        <w:t xml:space="preserve"> 0,7%</w:t>
      </w:r>
      <w:r w:rsidR="0069123D" w:rsidRPr="0069123D">
        <w:rPr>
          <w:rFonts w:ascii="Arial" w:hAnsi="Arial" w:cs="Arial"/>
        </w:rPr>
        <w:t>)</w:t>
      </w:r>
      <w:r w:rsidRPr="0069123D">
        <w:rPr>
          <w:rFonts w:ascii="Arial" w:hAnsi="Arial" w:cs="Arial"/>
        </w:rPr>
        <w:t xml:space="preserve"> </w:t>
      </w:r>
      <w:r w:rsidR="0069123D" w:rsidRPr="0069123D">
        <w:rPr>
          <w:rFonts w:ascii="Arial" w:hAnsi="Arial" w:cs="Arial"/>
        </w:rPr>
        <w:t xml:space="preserve">- </w:t>
      </w:r>
      <w:r w:rsidRPr="0069123D">
        <w:rPr>
          <w:rFonts w:ascii="Arial" w:hAnsi="Arial" w:cs="Arial"/>
        </w:rPr>
        <w:t>на теплоснабже</w:t>
      </w:r>
      <w:r w:rsidR="0069123D" w:rsidRPr="0069123D">
        <w:rPr>
          <w:rFonts w:ascii="Arial" w:hAnsi="Arial" w:cs="Arial"/>
        </w:rPr>
        <w:t>ние, 0,5</w:t>
      </w:r>
      <w:r w:rsidRPr="0069123D">
        <w:rPr>
          <w:rFonts w:ascii="Arial" w:hAnsi="Arial" w:cs="Arial"/>
        </w:rPr>
        <w:t>% (в 201</w:t>
      </w:r>
      <w:r w:rsidR="0069123D" w:rsidRPr="0069123D">
        <w:rPr>
          <w:rFonts w:ascii="Arial" w:hAnsi="Arial" w:cs="Arial"/>
        </w:rPr>
        <w:t>7</w:t>
      </w:r>
      <w:r w:rsidRPr="0069123D">
        <w:rPr>
          <w:rFonts w:ascii="Arial" w:hAnsi="Arial" w:cs="Arial"/>
        </w:rPr>
        <w:t xml:space="preserve"> г. - 0,</w:t>
      </w:r>
      <w:r w:rsidR="0069123D" w:rsidRPr="0069123D">
        <w:rPr>
          <w:rFonts w:ascii="Arial" w:hAnsi="Arial" w:cs="Arial"/>
        </w:rPr>
        <w:t>6</w:t>
      </w:r>
      <w:r w:rsidRPr="0069123D">
        <w:rPr>
          <w:rFonts w:ascii="Arial" w:hAnsi="Arial" w:cs="Arial"/>
        </w:rPr>
        <w:t>%) - на электроснабжение, 0,</w:t>
      </w:r>
      <w:r w:rsidR="0069123D" w:rsidRPr="0069123D">
        <w:rPr>
          <w:rFonts w:ascii="Arial" w:hAnsi="Arial" w:cs="Arial"/>
        </w:rPr>
        <w:t>3</w:t>
      </w:r>
      <w:r w:rsidRPr="0069123D">
        <w:rPr>
          <w:rFonts w:ascii="Arial" w:hAnsi="Arial" w:cs="Arial"/>
        </w:rPr>
        <w:t>% (в 201</w:t>
      </w:r>
      <w:r w:rsidR="0069123D" w:rsidRPr="0069123D">
        <w:rPr>
          <w:rFonts w:ascii="Arial" w:hAnsi="Arial" w:cs="Arial"/>
        </w:rPr>
        <w:t>7</w:t>
      </w:r>
      <w:r w:rsidRPr="0069123D">
        <w:rPr>
          <w:rFonts w:ascii="Arial" w:hAnsi="Arial" w:cs="Arial"/>
        </w:rPr>
        <w:t xml:space="preserve"> г. – 0,</w:t>
      </w:r>
      <w:r w:rsidR="0069123D" w:rsidRPr="0069123D">
        <w:rPr>
          <w:rFonts w:ascii="Arial" w:hAnsi="Arial" w:cs="Arial"/>
        </w:rPr>
        <w:t>1</w:t>
      </w:r>
      <w:r w:rsidRPr="0069123D">
        <w:rPr>
          <w:rFonts w:ascii="Arial" w:hAnsi="Arial" w:cs="Arial"/>
        </w:rPr>
        <w:t xml:space="preserve">%) – на газоснабжение. </w:t>
      </w:r>
      <w:r w:rsidR="0069123D">
        <w:rPr>
          <w:rFonts w:ascii="Arial" w:hAnsi="Arial" w:cs="Arial"/>
        </w:rPr>
        <w:t xml:space="preserve">Необходимо отметить, что с проблемами водоснабжения, водоотведения и газоснабжения сталкивались респонденты, осуществляющие свою деятельность в районах республики. Проблемы электроснабжения и теплоснабжения присущи в равной степени для респондентов, осуществляющих  свою деятельность в городской и сельской местности. </w:t>
      </w:r>
    </w:p>
    <w:p w:rsidR="00293CE4" w:rsidRPr="001F586A" w:rsidRDefault="0087768B" w:rsidP="0087768B">
      <w:pPr>
        <w:spacing w:after="0" w:line="240" w:lineRule="auto"/>
        <w:ind w:firstLine="709"/>
        <w:jc w:val="both"/>
        <w:rPr>
          <w:rFonts w:ascii="Arial" w:hAnsi="Arial" w:cs="Arial"/>
          <w:b/>
        </w:rPr>
      </w:pPr>
      <w:r w:rsidRPr="001F586A">
        <w:rPr>
          <w:rFonts w:ascii="Arial" w:hAnsi="Arial" w:cs="Arial"/>
          <w:b/>
        </w:rPr>
        <w:t>Учитывая незначительную долю респондентов</w:t>
      </w:r>
      <w:r w:rsidR="00293CE4" w:rsidRPr="001F586A">
        <w:rPr>
          <w:rFonts w:ascii="Arial" w:hAnsi="Arial" w:cs="Arial"/>
          <w:b/>
        </w:rPr>
        <w:t xml:space="preserve"> можно сделать вывод, что основная масса субъектов предпринимательской деятельности не считает, что деятельность субъектов естественных монополий является препятствием.</w:t>
      </w:r>
    </w:p>
    <w:p w:rsidR="00293CE4" w:rsidRPr="0087768B" w:rsidRDefault="00E7797E" w:rsidP="00E45DFF">
      <w:pPr>
        <w:spacing w:after="0"/>
        <w:jc w:val="right"/>
        <w:rPr>
          <w:rFonts w:ascii="Arial" w:hAnsi="Arial" w:cs="Arial"/>
          <w:sz w:val="20"/>
          <w:szCs w:val="20"/>
        </w:rPr>
      </w:pPr>
      <w:r w:rsidRPr="0087768B">
        <w:rPr>
          <w:rFonts w:ascii="Arial" w:hAnsi="Arial" w:cs="Arial"/>
          <w:sz w:val="20"/>
          <w:szCs w:val="20"/>
        </w:rPr>
        <w:t xml:space="preserve">Таблица </w:t>
      </w:r>
      <w:r w:rsidR="0087768B" w:rsidRPr="0087768B">
        <w:rPr>
          <w:rFonts w:ascii="Arial" w:hAnsi="Arial" w:cs="Arial"/>
          <w:sz w:val="20"/>
          <w:szCs w:val="20"/>
        </w:rPr>
        <w:t>11</w:t>
      </w:r>
    </w:p>
    <w:p w:rsidR="00293CE4" w:rsidRPr="0087768B" w:rsidRDefault="00293CE4" w:rsidP="00E45DFF">
      <w:pPr>
        <w:spacing w:after="0"/>
        <w:jc w:val="center"/>
        <w:rPr>
          <w:rFonts w:ascii="Arial" w:hAnsi="Arial" w:cs="Arial"/>
          <w:sz w:val="20"/>
          <w:szCs w:val="20"/>
        </w:rPr>
      </w:pPr>
      <w:r w:rsidRPr="0087768B">
        <w:rPr>
          <w:rFonts w:ascii="Arial" w:hAnsi="Arial" w:cs="Arial"/>
          <w:sz w:val="20"/>
          <w:szCs w:val="20"/>
        </w:rPr>
        <w:t xml:space="preserve">Оценка </w:t>
      </w:r>
      <w:r w:rsidR="005B217E" w:rsidRPr="0087768B">
        <w:rPr>
          <w:rFonts w:ascii="Arial" w:hAnsi="Arial" w:cs="Arial"/>
          <w:sz w:val="20"/>
          <w:szCs w:val="20"/>
        </w:rPr>
        <w:t xml:space="preserve">населения </w:t>
      </w:r>
      <w:r w:rsidRPr="0087768B">
        <w:rPr>
          <w:rFonts w:ascii="Arial" w:hAnsi="Arial" w:cs="Arial"/>
          <w:sz w:val="20"/>
          <w:szCs w:val="20"/>
        </w:rPr>
        <w:t>широты предложения услуг</w:t>
      </w:r>
      <w:r w:rsidR="00275BC5" w:rsidRPr="0087768B">
        <w:rPr>
          <w:rFonts w:ascii="Arial" w:hAnsi="Arial" w:cs="Arial"/>
          <w:sz w:val="20"/>
          <w:szCs w:val="20"/>
        </w:rPr>
        <w:t>, в процентах</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1412"/>
        <w:gridCol w:w="1281"/>
        <w:gridCol w:w="1297"/>
        <w:gridCol w:w="1544"/>
      </w:tblGrid>
      <w:tr w:rsidR="009746DB" w:rsidRPr="0087768B" w:rsidTr="00743292">
        <w:trPr>
          <w:trHeight w:val="561"/>
          <w:tblHeader/>
        </w:trPr>
        <w:tc>
          <w:tcPr>
            <w:tcW w:w="2547" w:type="dxa"/>
            <w:shd w:val="clear" w:color="auto" w:fill="auto"/>
            <w:noWrap/>
            <w:vAlign w:val="center"/>
            <w:hideMark/>
          </w:tcPr>
          <w:p w:rsidR="00275BC5" w:rsidRPr="0087768B" w:rsidRDefault="00275BC5" w:rsidP="00275BC5">
            <w:pPr>
              <w:spacing w:after="0" w:line="240" w:lineRule="auto"/>
              <w:rPr>
                <w:rFonts w:ascii="Arial" w:eastAsia="Times New Roman" w:hAnsi="Arial" w:cs="Arial"/>
                <w:sz w:val="20"/>
                <w:szCs w:val="20"/>
                <w:lang w:eastAsia="ru-RU"/>
              </w:rPr>
            </w:pPr>
          </w:p>
        </w:tc>
        <w:tc>
          <w:tcPr>
            <w:tcW w:w="1559" w:type="dxa"/>
            <w:shd w:val="clear" w:color="auto" w:fill="auto"/>
            <w:vAlign w:val="center"/>
            <w:hideMark/>
          </w:tcPr>
          <w:p w:rsidR="00275BC5" w:rsidRPr="0087768B" w:rsidRDefault="00275BC5" w:rsidP="00275BC5">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Избыточно много</w:t>
            </w:r>
          </w:p>
        </w:tc>
        <w:tc>
          <w:tcPr>
            <w:tcW w:w="1412" w:type="dxa"/>
            <w:shd w:val="clear" w:color="auto" w:fill="auto"/>
            <w:vAlign w:val="center"/>
            <w:hideMark/>
          </w:tcPr>
          <w:p w:rsidR="00275BC5" w:rsidRPr="0087768B" w:rsidRDefault="00275BC5" w:rsidP="00275BC5">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Достаточно</w:t>
            </w:r>
          </w:p>
        </w:tc>
        <w:tc>
          <w:tcPr>
            <w:tcW w:w="1281" w:type="dxa"/>
            <w:shd w:val="clear" w:color="auto" w:fill="auto"/>
            <w:vAlign w:val="center"/>
            <w:hideMark/>
          </w:tcPr>
          <w:p w:rsidR="00275BC5" w:rsidRPr="0087768B" w:rsidRDefault="00275BC5" w:rsidP="00275BC5">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Мало</w:t>
            </w:r>
          </w:p>
        </w:tc>
        <w:tc>
          <w:tcPr>
            <w:tcW w:w="1297" w:type="dxa"/>
            <w:shd w:val="clear" w:color="auto" w:fill="auto"/>
            <w:vAlign w:val="center"/>
            <w:hideMark/>
          </w:tcPr>
          <w:p w:rsidR="00275BC5" w:rsidRPr="0087768B" w:rsidRDefault="00275BC5" w:rsidP="00275BC5">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Нет совсем</w:t>
            </w:r>
          </w:p>
        </w:tc>
        <w:tc>
          <w:tcPr>
            <w:tcW w:w="1544" w:type="dxa"/>
            <w:shd w:val="clear" w:color="auto" w:fill="auto"/>
            <w:vAlign w:val="center"/>
            <w:hideMark/>
          </w:tcPr>
          <w:p w:rsidR="00275BC5" w:rsidRPr="0087768B" w:rsidRDefault="00275BC5" w:rsidP="00275BC5">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Затрудняюсь ответить</w:t>
            </w:r>
          </w:p>
        </w:tc>
      </w:tr>
      <w:tr w:rsidR="009746DB" w:rsidRPr="0087768B" w:rsidTr="00743292">
        <w:trPr>
          <w:trHeight w:val="300"/>
        </w:trPr>
        <w:tc>
          <w:tcPr>
            <w:tcW w:w="2547" w:type="dxa"/>
            <w:shd w:val="clear" w:color="auto" w:fill="auto"/>
            <w:vAlign w:val="bottom"/>
            <w:hideMark/>
          </w:tcPr>
          <w:p w:rsidR="00275BC5" w:rsidRPr="0087768B" w:rsidRDefault="00275BC5" w:rsidP="00275BC5">
            <w:pPr>
              <w:spacing w:after="0" w:line="240" w:lineRule="auto"/>
              <w:rPr>
                <w:rFonts w:ascii="Arial" w:eastAsia="Times New Roman" w:hAnsi="Arial" w:cs="Arial"/>
                <w:sz w:val="20"/>
                <w:szCs w:val="20"/>
                <w:lang w:eastAsia="ru-RU"/>
              </w:rPr>
            </w:pPr>
            <w:r w:rsidRPr="0087768B">
              <w:rPr>
                <w:rFonts w:ascii="Arial" w:eastAsia="Times New Roman" w:hAnsi="Arial" w:cs="Arial"/>
                <w:sz w:val="20"/>
                <w:szCs w:val="20"/>
                <w:lang w:eastAsia="ru-RU"/>
              </w:rPr>
              <w:t>Водопровод</w:t>
            </w:r>
          </w:p>
        </w:tc>
        <w:tc>
          <w:tcPr>
            <w:tcW w:w="1559" w:type="dxa"/>
            <w:shd w:val="clear" w:color="auto" w:fill="auto"/>
            <w:noWrap/>
            <w:vAlign w:val="bottom"/>
            <w:hideMark/>
          </w:tcPr>
          <w:p w:rsidR="00275BC5" w:rsidRPr="0087768B" w:rsidRDefault="0087768B"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4</w:t>
            </w:r>
            <w:r w:rsidR="00275BC5" w:rsidRPr="0087768B">
              <w:rPr>
                <w:rFonts w:ascii="Arial" w:eastAsia="Times New Roman" w:hAnsi="Arial" w:cs="Arial"/>
                <w:sz w:val="20"/>
                <w:szCs w:val="20"/>
                <w:lang w:eastAsia="ru-RU"/>
              </w:rPr>
              <w:t>,</w:t>
            </w:r>
            <w:r w:rsidRPr="0087768B">
              <w:rPr>
                <w:rFonts w:ascii="Arial" w:eastAsia="Times New Roman" w:hAnsi="Arial" w:cs="Arial"/>
                <w:sz w:val="20"/>
                <w:szCs w:val="20"/>
                <w:lang w:eastAsia="ru-RU"/>
              </w:rPr>
              <w:t>2</w:t>
            </w:r>
          </w:p>
        </w:tc>
        <w:tc>
          <w:tcPr>
            <w:tcW w:w="1412" w:type="dxa"/>
            <w:shd w:val="clear" w:color="auto" w:fill="auto"/>
            <w:noWrap/>
            <w:vAlign w:val="bottom"/>
            <w:hideMark/>
          </w:tcPr>
          <w:p w:rsidR="00275BC5" w:rsidRPr="0087768B" w:rsidRDefault="00275BC5"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6</w:t>
            </w:r>
            <w:r w:rsidR="0087768B" w:rsidRPr="0087768B">
              <w:rPr>
                <w:rFonts w:ascii="Arial" w:eastAsia="Times New Roman" w:hAnsi="Arial" w:cs="Arial"/>
                <w:sz w:val="20"/>
                <w:szCs w:val="20"/>
                <w:lang w:eastAsia="ru-RU"/>
              </w:rPr>
              <w:t>5</w:t>
            </w:r>
            <w:r w:rsidRPr="0087768B">
              <w:rPr>
                <w:rFonts w:ascii="Arial" w:eastAsia="Times New Roman" w:hAnsi="Arial" w:cs="Arial"/>
                <w:sz w:val="20"/>
                <w:szCs w:val="20"/>
                <w:lang w:eastAsia="ru-RU"/>
              </w:rPr>
              <w:t>,</w:t>
            </w:r>
            <w:r w:rsidR="0087768B" w:rsidRPr="0087768B">
              <w:rPr>
                <w:rFonts w:ascii="Arial" w:eastAsia="Times New Roman" w:hAnsi="Arial" w:cs="Arial"/>
                <w:sz w:val="20"/>
                <w:szCs w:val="20"/>
                <w:lang w:eastAsia="ru-RU"/>
              </w:rPr>
              <w:t>6</w:t>
            </w:r>
          </w:p>
        </w:tc>
        <w:tc>
          <w:tcPr>
            <w:tcW w:w="1281" w:type="dxa"/>
            <w:shd w:val="clear" w:color="auto" w:fill="auto"/>
            <w:noWrap/>
            <w:vAlign w:val="bottom"/>
            <w:hideMark/>
          </w:tcPr>
          <w:p w:rsidR="00275BC5" w:rsidRPr="0087768B" w:rsidRDefault="00275BC5"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1</w:t>
            </w:r>
            <w:r w:rsidR="0087768B" w:rsidRPr="0087768B">
              <w:rPr>
                <w:rFonts w:ascii="Arial" w:eastAsia="Times New Roman" w:hAnsi="Arial" w:cs="Arial"/>
                <w:sz w:val="20"/>
                <w:szCs w:val="20"/>
                <w:lang w:eastAsia="ru-RU"/>
              </w:rPr>
              <w:t>4</w:t>
            </w:r>
            <w:r w:rsidRPr="0087768B">
              <w:rPr>
                <w:rFonts w:ascii="Arial" w:eastAsia="Times New Roman" w:hAnsi="Arial" w:cs="Arial"/>
                <w:sz w:val="20"/>
                <w:szCs w:val="20"/>
                <w:lang w:eastAsia="ru-RU"/>
              </w:rPr>
              <w:t>,</w:t>
            </w:r>
            <w:r w:rsidR="0087768B" w:rsidRPr="0087768B">
              <w:rPr>
                <w:rFonts w:ascii="Arial" w:eastAsia="Times New Roman" w:hAnsi="Arial" w:cs="Arial"/>
                <w:sz w:val="20"/>
                <w:szCs w:val="20"/>
                <w:lang w:eastAsia="ru-RU"/>
              </w:rPr>
              <w:t>5</w:t>
            </w:r>
          </w:p>
        </w:tc>
        <w:tc>
          <w:tcPr>
            <w:tcW w:w="1297" w:type="dxa"/>
            <w:shd w:val="clear" w:color="auto" w:fill="auto"/>
            <w:noWrap/>
            <w:vAlign w:val="bottom"/>
            <w:hideMark/>
          </w:tcPr>
          <w:p w:rsidR="00275BC5" w:rsidRPr="0087768B" w:rsidRDefault="00275BC5"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5,</w:t>
            </w:r>
            <w:r w:rsidR="0087768B" w:rsidRPr="0087768B">
              <w:rPr>
                <w:rFonts w:ascii="Arial" w:eastAsia="Times New Roman" w:hAnsi="Arial" w:cs="Arial"/>
                <w:sz w:val="20"/>
                <w:szCs w:val="20"/>
                <w:lang w:eastAsia="ru-RU"/>
              </w:rPr>
              <w:t>1</w:t>
            </w:r>
          </w:p>
        </w:tc>
        <w:tc>
          <w:tcPr>
            <w:tcW w:w="1544" w:type="dxa"/>
            <w:shd w:val="clear" w:color="auto" w:fill="auto"/>
            <w:noWrap/>
            <w:vAlign w:val="bottom"/>
            <w:hideMark/>
          </w:tcPr>
          <w:p w:rsidR="00275BC5" w:rsidRPr="0087768B" w:rsidRDefault="0087768B"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10</w:t>
            </w:r>
            <w:r w:rsidR="00275BC5" w:rsidRPr="0087768B">
              <w:rPr>
                <w:rFonts w:ascii="Arial" w:eastAsia="Times New Roman" w:hAnsi="Arial" w:cs="Arial"/>
                <w:sz w:val="20"/>
                <w:szCs w:val="20"/>
                <w:lang w:eastAsia="ru-RU"/>
              </w:rPr>
              <w:t>,</w:t>
            </w:r>
            <w:r w:rsidRPr="0087768B">
              <w:rPr>
                <w:rFonts w:ascii="Arial" w:eastAsia="Times New Roman" w:hAnsi="Arial" w:cs="Arial"/>
                <w:sz w:val="20"/>
                <w:szCs w:val="20"/>
                <w:lang w:eastAsia="ru-RU"/>
              </w:rPr>
              <w:t>6</w:t>
            </w:r>
          </w:p>
        </w:tc>
      </w:tr>
      <w:tr w:rsidR="009746DB" w:rsidRPr="0087768B" w:rsidTr="00743292">
        <w:trPr>
          <w:trHeight w:val="300"/>
        </w:trPr>
        <w:tc>
          <w:tcPr>
            <w:tcW w:w="2547" w:type="dxa"/>
            <w:shd w:val="clear" w:color="auto" w:fill="auto"/>
            <w:vAlign w:val="bottom"/>
            <w:hideMark/>
          </w:tcPr>
          <w:p w:rsidR="00275BC5" w:rsidRPr="0087768B" w:rsidRDefault="00275BC5" w:rsidP="00275BC5">
            <w:pPr>
              <w:spacing w:after="0" w:line="240" w:lineRule="auto"/>
              <w:rPr>
                <w:rFonts w:ascii="Arial" w:eastAsia="Times New Roman" w:hAnsi="Arial" w:cs="Arial"/>
                <w:sz w:val="20"/>
                <w:szCs w:val="20"/>
                <w:lang w:eastAsia="ru-RU"/>
              </w:rPr>
            </w:pPr>
            <w:r w:rsidRPr="0087768B">
              <w:rPr>
                <w:rFonts w:ascii="Arial" w:eastAsia="Times New Roman" w:hAnsi="Arial" w:cs="Arial"/>
                <w:sz w:val="20"/>
                <w:szCs w:val="20"/>
                <w:lang w:eastAsia="ru-RU"/>
              </w:rPr>
              <w:t>Электроснабжение</w:t>
            </w:r>
          </w:p>
        </w:tc>
        <w:tc>
          <w:tcPr>
            <w:tcW w:w="1559" w:type="dxa"/>
            <w:shd w:val="clear" w:color="auto" w:fill="auto"/>
            <w:noWrap/>
            <w:vAlign w:val="bottom"/>
            <w:hideMark/>
          </w:tcPr>
          <w:p w:rsidR="00275BC5" w:rsidRPr="0087768B" w:rsidRDefault="0087768B"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4</w:t>
            </w:r>
            <w:r w:rsidR="00275BC5" w:rsidRPr="0087768B">
              <w:rPr>
                <w:rFonts w:ascii="Arial" w:eastAsia="Times New Roman" w:hAnsi="Arial" w:cs="Arial"/>
                <w:sz w:val="20"/>
                <w:szCs w:val="20"/>
                <w:lang w:eastAsia="ru-RU"/>
              </w:rPr>
              <w:t>,</w:t>
            </w:r>
            <w:r w:rsidRPr="0087768B">
              <w:rPr>
                <w:rFonts w:ascii="Arial" w:eastAsia="Times New Roman" w:hAnsi="Arial" w:cs="Arial"/>
                <w:sz w:val="20"/>
                <w:szCs w:val="20"/>
                <w:lang w:eastAsia="ru-RU"/>
              </w:rPr>
              <w:t>4</w:t>
            </w:r>
          </w:p>
        </w:tc>
        <w:tc>
          <w:tcPr>
            <w:tcW w:w="1412" w:type="dxa"/>
            <w:shd w:val="clear" w:color="auto" w:fill="auto"/>
            <w:noWrap/>
            <w:vAlign w:val="bottom"/>
            <w:hideMark/>
          </w:tcPr>
          <w:p w:rsidR="00275BC5" w:rsidRPr="0087768B" w:rsidRDefault="0087768B"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73</w:t>
            </w:r>
            <w:r w:rsidR="00275BC5" w:rsidRPr="0087768B">
              <w:rPr>
                <w:rFonts w:ascii="Arial" w:eastAsia="Times New Roman" w:hAnsi="Arial" w:cs="Arial"/>
                <w:sz w:val="20"/>
                <w:szCs w:val="20"/>
                <w:lang w:eastAsia="ru-RU"/>
              </w:rPr>
              <w:t>,</w:t>
            </w:r>
            <w:r w:rsidRPr="0087768B">
              <w:rPr>
                <w:rFonts w:ascii="Arial" w:eastAsia="Times New Roman" w:hAnsi="Arial" w:cs="Arial"/>
                <w:sz w:val="20"/>
                <w:szCs w:val="20"/>
                <w:lang w:eastAsia="ru-RU"/>
              </w:rPr>
              <w:t>2</w:t>
            </w:r>
          </w:p>
        </w:tc>
        <w:tc>
          <w:tcPr>
            <w:tcW w:w="1281" w:type="dxa"/>
            <w:shd w:val="clear" w:color="auto" w:fill="auto"/>
            <w:noWrap/>
            <w:vAlign w:val="bottom"/>
            <w:hideMark/>
          </w:tcPr>
          <w:p w:rsidR="00275BC5" w:rsidRPr="0087768B" w:rsidRDefault="0087768B"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10</w:t>
            </w:r>
            <w:r w:rsidR="00275BC5" w:rsidRPr="0087768B">
              <w:rPr>
                <w:rFonts w:ascii="Arial" w:eastAsia="Times New Roman" w:hAnsi="Arial" w:cs="Arial"/>
                <w:sz w:val="20"/>
                <w:szCs w:val="20"/>
                <w:lang w:eastAsia="ru-RU"/>
              </w:rPr>
              <w:t>,</w:t>
            </w:r>
            <w:r w:rsidRPr="0087768B">
              <w:rPr>
                <w:rFonts w:ascii="Arial" w:eastAsia="Times New Roman" w:hAnsi="Arial" w:cs="Arial"/>
                <w:sz w:val="20"/>
                <w:szCs w:val="20"/>
                <w:lang w:eastAsia="ru-RU"/>
              </w:rPr>
              <w:t>2</w:t>
            </w:r>
          </w:p>
        </w:tc>
        <w:tc>
          <w:tcPr>
            <w:tcW w:w="1297" w:type="dxa"/>
            <w:shd w:val="clear" w:color="auto" w:fill="auto"/>
            <w:noWrap/>
            <w:vAlign w:val="bottom"/>
            <w:hideMark/>
          </w:tcPr>
          <w:p w:rsidR="00275BC5" w:rsidRPr="0087768B" w:rsidRDefault="0087768B"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3</w:t>
            </w:r>
            <w:r w:rsidR="00275BC5" w:rsidRPr="0087768B">
              <w:rPr>
                <w:rFonts w:ascii="Arial" w:eastAsia="Times New Roman" w:hAnsi="Arial" w:cs="Arial"/>
                <w:sz w:val="20"/>
                <w:szCs w:val="20"/>
                <w:lang w:eastAsia="ru-RU"/>
              </w:rPr>
              <w:t>,</w:t>
            </w:r>
            <w:r w:rsidRPr="0087768B">
              <w:rPr>
                <w:rFonts w:ascii="Arial" w:eastAsia="Times New Roman" w:hAnsi="Arial" w:cs="Arial"/>
                <w:sz w:val="20"/>
                <w:szCs w:val="20"/>
                <w:lang w:eastAsia="ru-RU"/>
              </w:rPr>
              <w:t>5</w:t>
            </w:r>
          </w:p>
        </w:tc>
        <w:tc>
          <w:tcPr>
            <w:tcW w:w="1544" w:type="dxa"/>
            <w:shd w:val="clear" w:color="auto" w:fill="auto"/>
            <w:noWrap/>
            <w:vAlign w:val="bottom"/>
            <w:hideMark/>
          </w:tcPr>
          <w:p w:rsidR="00275BC5" w:rsidRPr="0087768B" w:rsidRDefault="0087768B"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8</w:t>
            </w:r>
            <w:r w:rsidR="00275BC5" w:rsidRPr="0087768B">
              <w:rPr>
                <w:rFonts w:ascii="Arial" w:eastAsia="Times New Roman" w:hAnsi="Arial" w:cs="Arial"/>
                <w:sz w:val="20"/>
                <w:szCs w:val="20"/>
                <w:lang w:eastAsia="ru-RU"/>
              </w:rPr>
              <w:t>,7</w:t>
            </w:r>
          </w:p>
        </w:tc>
      </w:tr>
      <w:tr w:rsidR="009746DB" w:rsidRPr="0087768B" w:rsidTr="00743292">
        <w:trPr>
          <w:trHeight w:val="300"/>
        </w:trPr>
        <w:tc>
          <w:tcPr>
            <w:tcW w:w="2547" w:type="dxa"/>
            <w:shd w:val="clear" w:color="auto" w:fill="auto"/>
            <w:vAlign w:val="bottom"/>
            <w:hideMark/>
          </w:tcPr>
          <w:p w:rsidR="00275BC5" w:rsidRPr="0087768B" w:rsidRDefault="00275BC5" w:rsidP="00275BC5">
            <w:pPr>
              <w:spacing w:after="0" w:line="240" w:lineRule="auto"/>
              <w:rPr>
                <w:rFonts w:ascii="Arial" w:eastAsia="Times New Roman" w:hAnsi="Arial" w:cs="Arial"/>
                <w:sz w:val="20"/>
                <w:szCs w:val="20"/>
                <w:lang w:eastAsia="ru-RU"/>
              </w:rPr>
            </w:pPr>
            <w:r w:rsidRPr="0087768B">
              <w:rPr>
                <w:rFonts w:ascii="Arial" w:eastAsia="Times New Roman" w:hAnsi="Arial" w:cs="Arial"/>
                <w:sz w:val="20"/>
                <w:szCs w:val="20"/>
                <w:lang w:eastAsia="ru-RU"/>
              </w:rPr>
              <w:t>Теплоснабжение</w:t>
            </w:r>
          </w:p>
        </w:tc>
        <w:tc>
          <w:tcPr>
            <w:tcW w:w="1559" w:type="dxa"/>
            <w:shd w:val="clear" w:color="auto" w:fill="auto"/>
            <w:noWrap/>
            <w:vAlign w:val="bottom"/>
            <w:hideMark/>
          </w:tcPr>
          <w:p w:rsidR="00275BC5" w:rsidRPr="0087768B" w:rsidRDefault="0087768B"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4</w:t>
            </w:r>
            <w:r w:rsidR="00275BC5" w:rsidRPr="0087768B">
              <w:rPr>
                <w:rFonts w:ascii="Arial" w:eastAsia="Times New Roman" w:hAnsi="Arial" w:cs="Arial"/>
                <w:sz w:val="20"/>
                <w:szCs w:val="20"/>
                <w:lang w:eastAsia="ru-RU"/>
              </w:rPr>
              <w:t>,</w:t>
            </w:r>
            <w:r w:rsidRPr="0087768B">
              <w:rPr>
                <w:rFonts w:ascii="Arial" w:eastAsia="Times New Roman" w:hAnsi="Arial" w:cs="Arial"/>
                <w:sz w:val="20"/>
                <w:szCs w:val="20"/>
                <w:lang w:eastAsia="ru-RU"/>
              </w:rPr>
              <w:t>5</w:t>
            </w:r>
          </w:p>
        </w:tc>
        <w:tc>
          <w:tcPr>
            <w:tcW w:w="1412" w:type="dxa"/>
            <w:shd w:val="clear" w:color="auto" w:fill="auto"/>
            <w:noWrap/>
            <w:vAlign w:val="bottom"/>
            <w:hideMark/>
          </w:tcPr>
          <w:p w:rsidR="00275BC5" w:rsidRPr="0087768B" w:rsidRDefault="0087768B"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69</w:t>
            </w:r>
            <w:r w:rsidR="00275BC5" w:rsidRPr="0087768B">
              <w:rPr>
                <w:rFonts w:ascii="Arial" w:eastAsia="Times New Roman" w:hAnsi="Arial" w:cs="Arial"/>
                <w:sz w:val="20"/>
                <w:szCs w:val="20"/>
                <w:lang w:eastAsia="ru-RU"/>
              </w:rPr>
              <w:t>,</w:t>
            </w:r>
            <w:r w:rsidRPr="0087768B">
              <w:rPr>
                <w:rFonts w:ascii="Arial" w:eastAsia="Times New Roman" w:hAnsi="Arial" w:cs="Arial"/>
                <w:sz w:val="20"/>
                <w:szCs w:val="20"/>
                <w:lang w:eastAsia="ru-RU"/>
              </w:rPr>
              <w:t>2</w:t>
            </w:r>
          </w:p>
        </w:tc>
        <w:tc>
          <w:tcPr>
            <w:tcW w:w="1281" w:type="dxa"/>
            <w:shd w:val="clear" w:color="auto" w:fill="auto"/>
            <w:noWrap/>
            <w:vAlign w:val="bottom"/>
            <w:hideMark/>
          </w:tcPr>
          <w:p w:rsidR="00275BC5" w:rsidRPr="0087768B" w:rsidRDefault="00275BC5"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11,</w:t>
            </w:r>
            <w:r w:rsidR="0087768B" w:rsidRPr="0087768B">
              <w:rPr>
                <w:rFonts w:ascii="Arial" w:eastAsia="Times New Roman" w:hAnsi="Arial" w:cs="Arial"/>
                <w:sz w:val="20"/>
                <w:szCs w:val="20"/>
                <w:lang w:eastAsia="ru-RU"/>
              </w:rPr>
              <w:t>9</w:t>
            </w:r>
          </w:p>
        </w:tc>
        <w:tc>
          <w:tcPr>
            <w:tcW w:w="1297" w:type="dxa"/>
            <w:shd w:val="clear" w:color="auto" w:fill="auto"/>
            <w:noWrap/>
            <w:vAlign w:val="bottom"/>
            <w:hideMark/>
          </w:tcPr>
          <w:p w:rsidR="00275BC5" w:rsidRPr="0087768B" w:rsidRDefault="0087768B"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4</w:t>
            </w:r>
            <w:r w:rsidR="00275BC5" w:rsidRPr="0087768B">
              <w:rPr>
                <w:rFonts w:ascii="Arial" w:eastAsia="Times New Roman" w:hAnsi="Arial" w:cs="Arial"/>
                <w:sz w:val="20"/>
                <w:szCs w:val="20"/>
                <w:lang w:eastAsia="ru-RU"/>
              </w:rPr>
              <w:t>,</w:t>
            </w:r>
            <w:r w:rsidRPr="0087768B">
              <w:rPr>
                <w:rFonts w:ascii="Arial" w:eastAsia="Times New Roman" w:hAnsi="Arial" w:cs="Arial"/>
                <w:sz w:val="20"/>
                <w:szCs w:val="20"/>
                <w:lang w:eastAsia="ru-RU"/>
              </w:rPr>
              <w:t>5</w:t>
            </w:r>
          </w:p>
        </w:tc>
        <w:tc>
          <w:tcPr>
            <w:tcW w:w="1544" w:type="dxa"/>
            <w:shd w:val="clear" w:color="auto" w:fill="auto"/>
            <w:noWrap/>
            <w:vAlign w:val="bottom"/>
            <w:hideMark/>
          </w:tcPr>
          <w:p w:rsidR="00275BC5" w:rsidRPr="0087768B" w:rsidRDefault="0087768B"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9</w:t>
            </w:r>
            <w:r w:rsidR="00275BC5" w:rsidRPr="0087768B">
              <w:rPr>
                <w:rFonts w:ascii="Arial" w:eastAsia="Times New Roman" w:hAnsi="Arial" w:cs="Arial"/>
                <w:sz w:val="20"/>
                <w:szCs w:val="20"/>
                <w:lang w:eastAsia="ru-RU"/>
              </w:rPr>
              <w:t>,9</w:t>
            </w:r>
          </w:p>
        </w:tc>
      </w:tr>
      <w:tr w:rsidR="00275BC5" w:rsidRPr="0087768B" w:rsidTr="00743292">
        <w:trPr>
          <w:trHeight w:val="300"/>
        </w:trPr>
        <w:tc>
          <w:tcPr>
            <w:tcW w:w="2547" w:type="dxa"/>
            <w:shd w:val="clear" w:color="auto" w:fill="auto"/>
            <w:vAlign w:val="bottom"/>
            <w:hideMark/>
          </w:tcPr>
          <w:p w:rsidR="00275BC5" w:rsidRPr="0087768B" w:rsidRDefault="00275BC5" w:rsidP="00275BC5">
            <w:pPr>
              <w:spacing w:after="0" w:line="240" w:lineRule="auto"/>
              <w:rPr>
                <w:rFonts w:ascii="Arial" w:eastAsia="Times New Roman" w:hAnsi="Arial" w:cs="Arial"/>
                <w:sz w:val="20"/>
                <w:szCs w:val="20"/>
                <w:lang w:eastAsia="ru-RU"/>
              </w:rPr>
            </w:pPr>
            <w:r w:rsidRPr="0087768B">
              <w:rPr>
                <w:rFonts w:ascii="Arial" w:eastAsia="Times New Roman" w:hAnsi="Arial" w:cs="Arial"/>
                <w:sz w:val="20"/>
                <w:szCs w:val="20"/>
                <w:lang w:eastAsia="ru-RU"/>
              </w:rPr>
              <w:t>Газоснабжение</w:t>
            </w:r>
          </w:p>
        </w:tc>
        <w:tc>
          <w:tcPr>
            <w:tcW w:w="1559" w:type="dxa"/>
            <w:shd w:val="clear" w:color="auto" w:fill="auto"/>
            <w:noWrap/>
            <w:vAlign w:val="bottom"/>
            <w:hideMark/>
          </w:tcPr>
          <w:p w:rsidR="00275BC5" w:rsidRPr="0087768B" w:rsidRDefault="0087768B"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4</w:t>
            </w:r>
            <w:r w:rsidR="00275BC5" w:rsidRPr="0087768B">
              <w:rPr>
                <w:rFonts w:ascii="Arial" w:eastAsia="Times New Roman" w:hAnsi="Arial" w:cs="Arial"/>
                <w:sz w:val="20"/>
                <w:szCs w:val="20"/>
                <w:lang w:eastAsia="ru-RU"/>
              </w:rPr>
              <w:t>,</w:t>
            </w:r>
            <w:r w:rsidRPr="0087768B">
              <w:rPr>
                <w:rFonts w:ascii="Arial" w:eastAsia="Times New Roman" w:hAnsi="Arial" w:cs="Arial"/>
                <w:sz w:val="20"/>
                <w:szCs w:val="20"/>
                <w:lang w:eastAsia="ru-RU"/>
              </w:rPr>
              <w:t>5</w:t>
            </w:r>
          </w:p>
        </w:tc>
        <w:tc>
          <w:tcPr>
            <w:tcW w:w="1412" w:type="dxa"/>
            <w:shd w:val="clear" w:color="auto" w:fill="auto"/>
            <w:noWrap/>
            <w:vAlign w:val="bottom"/>
            <w:hideMark/>
          </w:tcPr>
          <w:p w:rsidR="00275BC5" w:rsidRPr="0087768B" w:rsidRDefault="0087768B"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73</w:t>
            </w:r>
            <w:r w:rsidR="00275BC5" w:rsidRPr="0087768B">
              <w:rPr>
                <w:rFonts w:ascii="Arial" w:eastAsia="Times New Roman" w:hAnsi="Arial" w:cs="Arial"/>
                <w:sz w:val="20"/>
                <w:szCs w:val="20"/>
                <w:lang w:eastAsia="ru-RU"/>
              </w:rPr>
              <w:t>,</w:t>
            </w:r>
            <w:r w:rsidRPr="0087768B">
              <w:rPr>
                <w:rFonts w:ascii="Arial" w:eastAsia="Times New Roman" w:hAnsi="Arial" w:cs="Arial"/>
                <w:sz w:val="20"/>
                <w:szCs w:val="20"/>
                <w:lang w:eastAsia="ru-RU"/>
              </w:rPr>
              <w:t>4</w:t>
            </w:r>
          </w:p>
        </w:tc>
        <w:tc>
          <w:tcPr>
            <w:tcW w:w="1281" w:type="dxa"/>
            <w:shd w:val="clear" w:color="auto" w:fill="auto"/>
            <w:noWrap/>
            <w:vAlign w:val="bottom"/>
            <w:hideMark/>
          </w:tcPr>
          <w:p w:rsidR="00275BC5" w:rsidRPr="0087768B" w:rsidRDefault="0087768B"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9</w:t>
            </w:r>
            <w:r w:rsidR="00275BC5" w:rsidRPr="0087768B">
              <w:rPr>
                <w:rFonts w:ascii="Arial" w:eastAsia="Times New Roman" w:hAnsi="Arial" w:cs="Arial"/>
                <w:sz w:val="20"/>
                <w:szCs w:val="20"/>
                <w:lang w:eastAsia="ru-RU"/>
              </w:rPr>
              <w:t>,</w:t>
            </w:r>
            <w:r w:rsidRPr="0087768B">
              <w:rPr>
                <w:rFonts w:ascii="Arial" w:eastAsia="Times New Roman" w:hAnsi="Arial" w:cs="Arial"/>
                <w:sz w:val="20"/>
                <w:szCs w:val="20"/>
                <w:lang w:eastAsia="ru-RU"/>
              </w:rPr>
              <w:t>8</w:t>
            </w:r>
          </w:p>
        </w:tc>
        <w:tc>
          <w:tcPr>
            <w:tcW w:w="1297" w:type="dxa"/>
            <w:shd w:val="clear" w:color="auto" w:fill="auto"/>
            <w:noWrap/>
            <w:vAlign w:val="bottom"/>
            <w:hideMark/>
          </w:tcPr>
          <w:p w:rsidR="00275BC5" w:rsidRPr="0087768B" w:rsidRDefault="0087768B"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3</w:t>
            </w:r>
            <w:r w:rsidR="00275BC5" w:rsidRPr="0087768B">
              <w:rPr>
                <w:rFonts w:ascii="Arial" w:eastAsia="Times New Roman" w:hAnsi="Arial" w:cs="Arial"/>
                <w:sz w:val="20"/>
                <w:szCs w:val="20"/>
                <w:lang w:eastAsia="ru-RU"/>
              </w:rPr>
              <w:t>,</w:t>
            </w:r>
            <w:r w:rsidRPr="0087768B">
              <w:rPr>
                <w:rFonts w:ascii="Arial" w:eastAsia="Times New Roman" w:hAnsi="Arial" w:cs="Arial"/>
                <w:sz w:val="20"/>
                <w:szCs w:val="20"/>
                <w:lang w:eastAsia="ru-RU"/>
              </w:rPr>
              <w:t>2</w:t>
            </w:r>
          </w:p>
        </w:tc>
        <w:tc>
          <w:tcPr>
            <w:tcW w:w="1544" w:type="dxa"/>
            <w:shd w:val="clear" w:color="auto" w:fill="auto"/>
            <w:noWrap/>
            <w:vAlign w:val="bottom"/>
            <w:hideMark/>
          </w:tcPr>
          <w:p w:rsidR="00275BC5" w:rsidRPr="0087768B" w:rsidRDefault="0087768B" w:rsidP="0087768B">
            <w:pPr>
              <w:spacing w:after="0" w:line="240" w:lineRule="auto"/>
              <w:jc w:val="center"/>
              <w:rPr>
                <w:rFonts w:ascii="Arial" w:eastAsia="Times New Roman" w:hAnsi="Arial" w:cs="Arial"/>
                <w:sz w:val="20"/>
                <w:szCs w:val="20"/>
                <w:lang w:eastAsia="ru-RU"/>
              </w:rPr>
            </w:pPr>
            <w:r w:rsidRPr="0087768B">
              <w:rPr>
                <w:rFonts w:ascii="Arial" w:eastAsia="Times New Roman" w:hAnsi="Arial" w:cs="Arial"/>
                <w:sz w:val="20"/>
                <w:szCs w:val="20"/>
                <w:lang w:eastAsia="ru-RU"/>
              </w:rPr>
              <w:t>9</w:t>
            </w:r>
            <w:r w:rsidR="00275BC5" w:rsidRPr="0087768B">
              <w:rPr>
                <w:rFonts w:ascii="Arial" w:eastAsia="Times New Roman" w:hAnsi="Arial" w:cs="Arial"/>
                <w:sz w:val="20"/>
                <w:szCs w:val="20"/>
                <w:lang w:eastAsia="ru-RU"/>
              </w:rPr>
              <w:t>,</w:t>
            </w:r>
            <w:r w:rsidRPr="0087768B">
              <w:rPr>
                <w:rFonts w:ascii="Arial" w:eastAsia="Times New Roman" w:hAnsi="Arial" w:cs="Arial"/>
                <w:sz w:val="20"/>
                <w:szCs w:val="20"/>
                <w:lang w:eastAsia="ru-RU"/>
              </w:rPr>
              <w:t>1</w:t>
            </w:r>
          </w:p>
        </w:tc>
      </w:tr>
    </w:tbl>
    <w:p w:rsidR="009E46BA" w:rsidRDefault="009E46BA" w:rsidP="009E46BA">
      <w:pPr>
        <w:spacing w:after="0" w:line="240" w:lineRule="auto"/>
        <w:ind w:firstLine="720"/>
        <w:jc w:val="both"/>
        <w:rPr>
          <w:rFonts w:ascii="Arial" w:hAnsi="Arial" w:cs="Arial"/>
        </w:rPr>
      </w:pPr>
    </w:p>
    <w:p w:rsidR="005B217E" w:rsidRPr="009E46BA" w:rsidRDefault="005B217E" w:rsidP="009E46BA">
      <w:pPr>
        <w:spacing w:after="0" w:line="240" w:lineRule="auto"/>
        <w:ind w:firstLine="720"/>
        <w:jc w:val="both"/>
        <w:rPr>
          <w:rFonts w:ascii="Arial" w:hAnsi="Arial" w:cs="Arial"/>
        </w:rPr>
      </w:pPr>
      <w:r w:rsidRPr="001F586A">
        <w:rPr>
          <w:rFonts w:ascii="Arial" w:hAnsi="Arial" w:cs="Arial"/>
        </w:rPr>
        <w:t xml:space="preserve">Оценивая широту предложения товаров и услуг на целевых рынках </w:t>
      </w:r>
      <w:r w:rsidR="00627549" w:rsidRPr="001F586A">
        <w:rPr>
          <w:rFonts w:ascii="Arial" w:hAnsi="Arial" w:cs="Arial"/>
        </w:rPr>
        <w:t>(табл.</w:t>
      </w:r>
      <w:r w:rsidR="001F586A" w:rsidRPr="001F586A">
        <w:rPr>
          <w:rFonts w:ascii="Arial" w:hAnsi="Arial" w:cs="Arial"/>
        </w:rPr>
        <w:t>11</w:t>
      </w:r>
      <w:r w:rsidR="00627549" w:rsidRPr="001F586A">
        <w:rPr>
          <w:rFonts w:ascii="Arial" w:hAnsi="Arial" w:cs="Arial"/>
        </w:rPr>
        <w:t xml:space="preserve">) </w:t>
      </w:r>
      <w:r w:rsidRPr="001F586A">
        <w:rPr>
          <w:rFonts w:ascii="Arial" w:hAnsi="Arial" w:cs="Arial"/>
        </w:rPr>
        <w:t xml:space="preserve">более </w:t>
      </w:r>
      <w:r w:rsidR="001F586A" w:rsidRPr="001F586A">
        <w:rPr>
          <w:rFonts w:ascii="Arial" w:hAnsi="Arial" w:cs="Arial"/>
        </w:rPr>
        <w:t>69</w:t>
      </w:r>
      <w:r w:rsidRPr="001F586A">
        <w:rPr>
          <w:rFonts w:ascii="Arial" w:hAnsi="Arial" w:cs="Arial"/>
        </w:rPr>
        <w:t>% населения - потребителей услуг субъектов естественных монополий ответили в целом, что их «достаточно»</w:t>
      </w:r>
      <w:r w:rsidR="001F586A" w:rsidRPr="001F586A">
        <w:rPr>
          <w:rFonts w:ascii="Arial" w:hAnsi="Arial" w:cs="Arial"/>
        </w:rPr>
        <w:t xml:space="preserve"> и «избыточно много»</w:t>
      </w:r>
      <w:r w:rsidRPr="001F586A">
        <w:rPr>
          <w:rFonts w:ascii="Arial" w:hAnsi="Arial" w:cs="Arial"/>
        </w:rPr>
        <w:t xml:space="preserve">. Но при этом, каждый пятый считает, что мало </w:t>
      </w:r>
      <w:r w:rsidR="001F586A" w:rsidRPr="001F586A">
        <w:rPr>
          <w:rFonts w:ascii="Arial" w:hAnsi="Arial" w:cs="Arial"/>
        </w:rPr>
        <w:t xml:space="preserve">или нет совсем </w:t>
      </w:r>
      <w:r w:rsidRPr="001F586A">
        <w:rPr>
          <w:rFonts w:ascii="Arial" w:hAnsi="Arial" w:cs="Arial"/>
        </w:rPr>
        <w:t xml:space="preserve">представлены услуги водоснабжения, </w:t>
      </w:r>
      <w:r w:rsidRPr="009E46BA">
        <w:rPr>
          <w:rFonts w:ascii="Arial" w:hAnsi="Arial" w:cs="Arial"/>
        </w:rPr>
        <w:t xml:space="preserve">каждый </w:t>
      </w:r>
      <w:r w:rsidR="009E46BA" w:rsidRPr="009E46BA">
        <w:rPr>
          <w:rFonts w:ascii="Arial" w:hAnsi="Arial" w:cs="Arial"/>
        </w:rPr>
        <w:t>шестой</w:t>
      </w:r>
      <w:r w:rsidRPr="009E46BA">
        <w:rPr>
          <w:rFonts w:ascii="Arial" w:hAnsi="Arial" w:cs="Arial"/>
        </w:rPr>
        <w:t xml:space="preserve"> -  теплоснабжения,</w:t>
      </w:r>
      <w:r w:rsidR="009E46BA" w:rsidRPr="009E46BA">
        <w:rPr>
          <w:rFonts w:ascii="Arial" w:hAnsi="Arial" w:cs="Arial"/>
        </w:rPr>
        <w:t xml:space="preserve"> каждый седьмой – энергоснабжения, </w:t>
      </w:r>
      <w:r w:rsidRPr="009E46BA">
        <w:rPr>
          <w:rFonts w:ascii="Arial" w:hAnsi="Arial" w:cs="Arial"/>
        </w:rPr>
        <w:t xml:space="preserve"> каждый </w:t>
      </w:r>
      <w:r w:rsidR="009E46BA" w:rsidRPr="009E46BA">
        <w:rPr>
          <w:rFonts w:ascii="Arial" w:hAnsi="Arial" w:cs="Arial"/>
        </w:rPr>
        <w:t>восьмой</w:t>
      </w:r>
      <w:r w:rsidRPr="009E46BA">
        <w:rPr>
          <w:rFonts w:ascii="Arial" w:hAnsi="Arial" w:cs="Arial"/>
        </w:rPr>
        <w:t xml:space="preserve"> - газоснабжения. Таким образом, услуги естественных монополий не относятся к видам экономической деятельности, характеризующимся недостаточным предложением по мнению населения.</w:t>
      </w:r>
    </w:p>
    <w:p w:rsidR="00B9737C" w:rsidRPr="00B032AB" w:rsidRDefault="00B9737C" w:rsidP="00B9737C">
      <w:pPr>
        <w:spacing w:after="0"/>
        <w:jc w:val="right"/>
        <w:rPr>
          <w:rFonts w:ascii="Arial" w:hAnsi="Arial" w:cs="Arial"/>
          <w:sz w:val="20"/>
          <w:szCs w:val="20"/>
        </w:rPr>
      </w:pPr>
      <w:r w:rsidRPr="00B032AB">
        <w:rPr>
          <w:rFonts w:ascii="Arial" w:hAnsi="Arial" w:cs="Arial"/>
          <w:sz w:val="20"/>
          <w:szCs w:val="20"/>
        </w:rPr>
        <w:t xml:space="preserve">Таблица </w:t>
      </w:r>
      <w:r w:rsidR="0087768B" w:rsidRPr="00B032AB">
        <w:rPr>
          <w:rFonts w:ascii="Arial" w:hAnsi="Arial" w:cs="Arial"/>
          <w:sz w:val="20"/>
          <w:szCs w:val="20"/>
        </w:rPr>
        <w:t>12</w:t>
      </w:r>
    </w:p>
    <w:p w:rsidR="00B9737C" w:rsidRPr="00B032AB" w:rsidRDefault="00B9737C" w:rsidP="00B9737C">
      <w:pPr>
        <w:spacing w:after="0" w:line="240" w:lineRule="auto"/>
        <w:jc w:val="center"/>
        <w:rPr>
          <w:rFonts w:ascii="Arial" w:eastAsia="Times New Roman" w:hAnsi="Arial" w:cs="Arial"/>
          <w:sz w:val="20"/>
          <w:szCs w:val="20"/>
          <w:lang w:eastAsia="ru-RU"/>
        </w:rPr>
      </w:pPr>
      <w:r w:rsidRPr="00B032AB">
        <w:rPr>
          <w:rFonts w:ascii="Arial" w:eastAsia="Times New Roman" w:hAnsi="Arial" w:cs="Arial"/>
          <w:sz w:val="20"/>
          <w:szCs w:val="20"/>
          <w:lang w:eastAsia="ru-RU"/>
        </w:rPr>
        <w:t>Оценка населения уровня качества услуг</w:t>
      </w:r>
      <w:r w:rsidR="00D06C7A" w:rsidRPr="00B032AB">
        <w:rPr>
          <w:rFonts w:ascii="Arial" w:eastAsia="Times New Roman" w:hAnsi="Arial" w:cs="Arial"/>
          <w:sz w:val="20"/>
          <w:szCs w:val="20"/>
          <w:lang w:eastAsia="ru-RU"/>
        </w:rPr>
        <w:t>, в процентах</w:t>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559"/>
        <w:gridCol w:w="1412"/>
        <w:gridCol w:w="1544"/>
        <w:gridCol w:w="1297"/>
        <w:gridCol w:w="1100"/>
      </w:tblGrid>
      <w:tr w:rsidR="009746DB" w:rsidRPr="00B032AB" w:rsidTr="000C3E7A">
        <w:trPr>
          <w:trHeight w:val="561"/>
          <w:tblHeader/>
        </w:trPr>
        <w:tc>
          <w:tcPr>
            <w:tcW w:w="2547" w:type="dxa"/>
            <w:shd w:val="clear" w:color="auto" w:fill="auto"/>
            <w:noWrap/>
            <w:vAlign w:val="center"/>
            <w:hideMark/>
          </w:tcPr>
          <w:p w:rsidR="00B9737C" w:rsidRPr="00B032AB" w:rsidRDefault="00B9737C" w:rsidP="00B9737C">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Виды экономической деятельности</w:t>
            </w:r>
          </w:p>
        </w:tc>
        <w:tc>
          <w:tcPr>
            <w:tcW w:w="1559" w:type="dxa"/>
            <w:shd w:val="clear" w:color="auto" w:fill="auto"/>
            <w:vAlign w:val="center"/>
            <w:hideMark/>
          </w:tcPr>
          <w:p w:rsidR="00B9737C" w:rsidRPr="00B032AB" w:rsidRDefault="00B9737C" w:rsidP="00B9737C">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Доволен</w:t>
            </w:r>
          </w:p>
        </w:tc>
        <w:tc>
          <w:tcPr>
            <w:tcW w:w="1412" w:type="dxa"/>
            <w:shd w:val="clear" w:color="auto" w:fill="auto"/>
            <w:vAlign w:val="center"/>
            <w:hideMark/>
          </w:tcPr>
          <w:p w:rsidR="00B9737C" w:rsidRPr="00B032AB" w:rsidRDefault="00B9737C" w:rsidP="00B9737C">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Скорее доволен</w:t>
            </w:r>
          </w:p>
        </w:tc>
        <w:tc>
          <w:tcPr>
            <w:tcW w:w="1544" w:type="dxa"/>
            <w:shd w:val="clear" w:color="auto" w:fill="auto"/>
            <w:vAlign w:val="center"/>
            <w:hideMark/>
          </w:tcPr>
          <w:p w:rsidR="00B9737C" w:rsidRPr="00B032AB" w:rsidRDefault="00B9737C" w:rsidP="00B9737C">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Затрудняюсь ответить</w:t>
            </w:r>
          </w:p>
        </w:tc>
        <w:tc>
          <w:tcPr>
            <w:tcW w:w="1297" w:type="dxa"/>
            <w:shd w:val="clear" w:color="auto" w:fill="auto"/>
            <w:vAlign w:val="center"/>
            <w:hideMark/>
          </w:tcPr>
          <w:p w:rsidR="00B9737C" w:rsidRPr="00B032AB" w:rsidRDefault="00B9737C" w:rsidP="00B9737C">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Скорее не доволен</w:t>
            </w:r>
          </w:p>
        </w:tc>
        <w:tc>
          <w:tcPr>
            <w:tcW w:w="1100" w:type="dxa"/>
            <w:shd w:val="clear" w:color="auto" w:fill="auto"/>
            <w:vAlign w:val="center"/>
            <w:hideMark/>
          </w:tcPr>
          <w:p w:rsidR="00B9737C" w:rsidRPr="00B032AB" w:rsidRDefault="00B9737C" w:rsidP="00B9737C">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Не доволен</w:t>
            </w:r>
          </w:p>
        </w:tc>
      </w:tr>
      <w:tr w:rsidR="00B032AB" w:rsidRPr="00B032AB" w:rsidTr="000C3E7A">
        <w:trPr>
          <w:trHeight w:val="300"/>
        </w:trPr>
        <w:tc>
          <w:tcPr>
            <w:tcW w:w="2547" w:type="dxa"/>
            <w:shd w:val="clear" w:color="auto" w:fill="auto"/>
            <w:vAlign w:val="center"/>
            <w:hideMark/>
          </w:tcPr>
          <w:p w:rsidR="00B9737C" w:rsidRPr="00B032AB" w:rsidRDefault="00B9737C" w:rsidP="00B9737C">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Водопровод</w:t>
            </w:r>
          </w:p>
        </w:tc>
        <w:tc>
          <w:tcPr>
            <w:tcW w:w="1559" w:type="dxa"/>
            <w:shd w:val="clear" w:color="auto" w:fill="auto"/>
            <w:noWrap/>
            <w:vAlign w:val="center"/>
            <w:hideMark/>
          </w:tcPr>
          <w:p w:rsidR="00B9737C" w:rsidRPr="00B032AB" w:rsidRDefault="00B032AB" w:rsidP="00B032A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24</w:t>
            </w:r>
            <w:r w:rsidR="00B9737C" w:rsidRPr="00B032AB">
              <w:rPr>
                <w:rFonts w:ascii="Arial" w:eastAsia="Times New Roman" w:hAnsi="Arial" w:cs="Arial"/>
                <w:sz w:val="20"/>
                <w:szCs w:val="20"/>
                <w:lang w:eastAsia="ru-RU"/>
              </w:rPr>
              <w:t>,</w:t>
            </w:r>
            <w:r w:rsidRPr="00B032AB">
              <w:rPr>
                <w:rFonts w:ascii="Arial" w:eastAsia="Times New Roman" w:hAnsi="Arial" w:cs="Arial"/>
                <w:sz w:val="20"/>
                <w:szCs w:val="20"/>
                <w:lang w:eastAsia="ru-RU"/>
              </w:rPr>
              <w:t>8</w:t>
            </w:r>
          </w:p>
        </w:tc>
        <w:tc>
          <w:tcPr>
            <w:tcW w:w="1412" w:type="dxa"/>
            <w:shd w:val="clear" w:color="auto" w:fill="auto"/>
            <w:noWrap/>
            <w:vAlign w:val="center"/>
            <w:hideMark/>
          </w:tcPr>
          <w:p w:rsidR="00B9737C" w:rsidRPr="00B032AB" w:rsidRDefault="00B9737C" w:rsidP="00B032A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4</w:t>
            </w:r>
            <w:r w:rsidR="00B032AB" w:rsidRPr="00B032AB">
              <w:rPr>
                <w:rFonts w:ascii="Arial" w:eastAsia="Times New Roman" w:hAnsi="Arial" w:cs="Arial"/>
                <w:sz w:val="20"/>
                <w:szCs w:val="20"/>
                <w:lang w:eastAsia="ru-RU"/>
              </w:rPr>
              <w:t>2</w:t>
            </w:r>
            <w:r w:rsidRPr="00B032AB">
              <w:rPr>
                <w:rFonts w:ascii="Arial" w:eastAsia="Times New Roman" w:hAnsi="Arial" w:cs="Arial"/>
                <w:sz w:val="20"/>
                <w:szCs w:val="20"/>
                <w:lang w:eastAsia="ru-RU"/>
              </w:rPr>
              <w:t>,</w:t>
            </w:r>
            <w:r w:rsidR="00B032AB" w:rsidRPr="00B032AB">
              <w:rPr>
                <w:rFonts w:ascii="Arial" w:eastAsia="Times New Roman" w:hAnsi="Arial" w:cs="Arial"/>
                <w:sz w:val="20"/>
                <w:szCs w:val="20"/>
                <w:lang w:eastAsia="ru-RU"/>
              </w:rPr>
              <w:t>2</w:t>
            </w:r>
          </w:p>
        </w:tc>
        <w:tc>
          <w:tcPr>
            <w:tcW w:w="1544" w:type="dxa"/>
            <w:shd w:val="clear" w:color="auto" w:fill="auto"/>
            <w:noWrap/>
            <w:vAlign w:val="center"/>
            <w:hideMark/>
          </w:tcPr>
          <w:p w:rsidR="00B9737C" w:rsidRPr="00B032AB" w:rsidRDefault="00B9737C" w:rsidP="00B032A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1</w:t>
            </w:r>
            <w:r w:rsidR="00B032AB" w:rsidRPr="00B032AB">
              <w:rPr>
                <w:rFonts w:ascii="Arial" w:eastAsia="Times New Roman" w:hAnsi="Arial" w:cs="Arial"/>
                <w:sz w:val="20"/>
                <w:szCs w:val="20"/>
                <w:lang w:eastAsia="ru-RU"/>
              </w:rPr>
              <w:t>6</w:t>
            </w:r>
            <w:r w:rsidRPr="00B032AB">
              <w:rPr>
                <w:rFonts w:ascii="Arial" w:eastAsia="Times New Roman" w:hAnsi="Arial" w:cs="Arial"/>
                <w:sz w:val="20"/>
                <w:szCs w:val="20"/>
                <w:lang w:eastAsia="ru-RU"/>
              </w:rPr>
              <w:t>,</w:t>
            </w:r>
            <w:r w:rsidR="00B032AB" w:rsidRPr="00B032AB">
              <w:rPr>
                <w:rFonts w:ascii="Arial" w:eastAsia="Times New Roman" w:hAnsi="Arial" w:cs="Arial"/>
                <w:sz w:val="20"/>
                <w:szCs w:val="20"/>
                <w:lang w:eastAsia="ru-RU"/>
              </w:rPr>
              <w:t>2</w:t>
            </w:r>
          </w:p>
        </w:tc>
        <w:tc>
          <w:tcPr>
            <w:tcW w:w="1297" w:type="dxa"/>
            <w:shd w:val="clear" w:color="auto" w:fill="auto"/>
            <w:noWrap/>
            <w:vAlign w:val="center"/>
            <w:hideMark/>
          </w:tcPr>
          <w:p w:rsidR="00B9737C" w:rsidRPr="00B032AB" w:rsidRDefault="00B032AB" w:rsidP="00B032A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9</w:t>
            </w:r>
            <w:r w:rsidR="00B9737C" w:rsidRPr="00B032AB">
              <w:rPr>
                <w:rFonts w:ascii="Arial" w:eastAsia="Times New Roman" w:hAnsi="Arial" w:cs="Arial"/>
                <w:sz w:val="20"/>
                <w:szCs w:val="20"/>
                <w:lang w:eastAsia="ru-RU"/>
              </w:rPr>
              <w:t>,</w:t>
            </w:r>
            <w:r w:rsidRPr="00B032AB">
              <w:rPr>
                <w:rFonts w:ascii="Arial" w:eastAsia="Times New Roman" w:hAnsi="Arial" w:cs="Arial"/>
                <w:sz w:val="20"/>
                <w:szCs w:val="20"/>
                <w:lang w:eastAsia="ru-RU"/>
              </w:rPr>
              <w:t>7</w:t>
            </w:r>
          </w:p>
        </w:tc>
        <w:tc>
          <w:tcPr>
            <w:tcW w:w="1100" w:type="dxa"/>
            <w:shd w:val="clear" w:color="auto" w:fill="auto"/>
            <w:noWrap/>
            <w:vAlign w:val="center"/>
            <w:hideMark/>
          </w:tcPr>
          <w:p w:rsidR="00B9737C" w:rsidRPr="00B032AB" w:rsidRDefault="00B032AB" w:rsidP="00B032A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7</w:t>
            </w:r>
            <w:r w:rsidR="00B9737C" w:rsidRPr="00B032AB">
              <w:rPr>
                <w:rFonts w:ascii="Arial" w:eastAsia="Times New Roman" w:hAnsi="Arial" w:cs="Arial"/>
                <w:sz w:val="20"/>
                <w:szCs w:val="20"/>
                <w:lang w:eastAsia="ru-RU"/>
              </w:rPr>
              <w:t>,</w:t>
            </w:r>
            <w:r w:rsidRPr="00B032AB">
              <w:rPr>
                <w:rFonts w:ascii="Arial" w:eastAsia="Times New Roman" w:hAnsi="Arial" w:cs="Arial"/>
                <w:sz w:val="20"/>
                <w:szCs w:val="20"/>
                <w:lang w:eastAsia="ru-RU"/>
              </w:rPr>
              <w:t>1</w:t>
            </w:r>
          </w:p>
        </w:tc>
      </w:tr>
      <w:tr w:rsidR="00B032AB" w:rsidRPr="00B032AB" w:rsidTr="000C3E7A">
        <w:trPr>
          <w:trHeight w:val="300"/>
        </w:trPr>
        <w:tc>
          <w:tcPr>
            <w:tcW w:w="2547" w:type="dxa"/>
            <w:shd w:val="clear" w:color="auto" w:fill="auto"/>
            <w:vAlign w:val="center"/>
            <w:hideMark/>
          </w:tcPr>
          <w:p w:rsidR="00B9737C" w:rsidRPr="00B032AB" w:rsidRDefault="00B9737C" w:rsidP="00B9737C">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Электроснабжение</w:t>
            </w:r>
          </w:p>
        </w:tc>
        <w:tc>
          <w:tcPr>
            <w:tcW w:w="1559" w:type="dxa"/>
            <w:shd w:val="clear" w:color="auto" w:fill="auto"/>
            <w:noWrap/>
            <w:vAlign w:val="center"/>
            <w:hideMark/>
          </w:tcPr>
          <w:p w:rsidR="00B9737C" w:rsidRPr="00B032AB" w:rsidRDefault="0087768B" w:rsidP="0087768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29</w:t>
            </w:r>
            <w:r w:rsidR="00B9737C" w:rsidRPr="00B032AB">
              <w:rPr>
                <w:rFonts w:ascii="Arial" w:eastAsia="Times New Roman" w:hAnsi="Arial" w:cs="Arial"/>
                <w:sz w:val="20"/>
                <w:szCs w:val="20"/>
                <w:lang w:eastAsia="ru-RU"/>
              </w:rPr>
              <w:t>,</w:t>
            </w:r>
            <w:r w:rsidRPr="00B032AB">
              <w:rPr>
                <w:rFonts w:ascii="Arial" w:eastAsia="Times New Roman" w:hAnsi="Arial" w:cs="Arial"/>
                <w:sz w:val="20"/>
                <w:szCs w:val="20"/>
                <w:lang w:eastAsia="ru-RU"/>
              </w:rPr>
              <w:t>8</w:t>
            </w:r>
          </w:p>
        </w:tc>
        <w:tc>
          <w:tcPr>
            <w:tcW w:w="1412" w:type="dxa"/>
            <w:shd w:val="clear" w:color="auto" w:fill="auto"/>
            <w:noWrap/>
            <w:vAlign w:val="center"/>
            <w:hideMark/>
          </w:tcPr>
          <w:p w:rsidR="00B9737C" w:rsidRPr="00B032AB" w:rsidRDefault="0087768B" w:rsidP="0087768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4</w:t>
            </w:r>
            <w:r w:rsidR="00B9737C" w:rsidRPr="00B032AB">
              <w:rPr>
                <w:rFonts w:ascii="Arial" w:eastAsia="Times New Roman" w:hAnsi="Arial" w:cs="Arial"/>
                <w:sz w:val="20"/>
                <w:szCs w:val="20"/>
                <w:lang w:eastAsia="ru-RU"/>
              </w:rPr>
              <w:t>5,</w:t>
            </w:r>
            <w:r w:rsidRPr="00B032AB">
              <w:rPr>
                <w:rFonts w:ascii="Arial" w:eastAsia="Times New Roman" w:hAnsi="Arial" w:cs="Arial"/>
                <w:sz w:val="20"/>
                <w:szCs w:val="20"/>
                <w:lang w:eastAsia="ru-RU"/>
              </w:rPr>
              <w:t>8</w:t>
            </w:r>
          </w:p>
        </w:tc>
        <w:tc>
          <w:tcPr>
            <w:tcW w:w="1544" w:type="dxa"/>
            <w:shd w:val="clear" w:color="auto" w:fill="auto"/>
            <w:noWrap/>
            <w:vAlign w:val="center"/>
            <w:hideMark/>
          </w:tcPr>
          <w:p w:rsidR="00B9737C" w:rsidRPr="00B032AB" w:rsidRDefault="00B9737C" w:rsidP="0087768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1</w:t>
            </w:r>
            <w:r w:rsidR="0087768B" w:rsidRPr="00B032AB">
              <w:rPr>
                <w:rFonts w:ascii="Arial" w:eastAsia="Times New Roman" w:hAnsi="Arial" w:cs="Arial"/>
                <w:sz w:val="20"/>
                <w:szCs w:val="20"/>
                <w:lang w:eastAsia="ru-RU"/>
              </w:rPr>
              <w:t>3</w:t>
            </w:r>
            <w:r w:rsidRPr="00B032AB">
              <w:rPr>
                <w:rFonts w:ascii="Arial" w:eastAsia="Times New Roman" w:hAnsi="Arial" w:cs="Arial"/>
                <w:sz w:val="20"/>
                <w:szCs w:val="20"/>
                <w:lang w:eastAsia="ru-RU"/>
              </w:rPr>
              <w:t>,</w:t>
            </w:r>
            <w:r w:rsidR="0087768B" w:rsidRPr="00B032AB">
              <w:rPr>
                <w:rFonts w:ascii="Arial" w:eastAsia="Times New Roman" w:hAnsi="Arial" w:cs="Arial"/>
                <w:sz w:val="20"/>
                <w:szCs w:val="20"/>
                <w:lang w:eastAsia="ru-RU"/>
              </w:rPr>
              <w:t>6</w:t>
            </w:r>
          </w:p>
        </w:tc>
        <w:tc>
          <w:tcPr>
            <w:tcW w:w="1297" w:type="dxa"/>
            <w:shd w:val="clear" w:color="auto" w:fill="auto"/>
            <w:noWrap/>
            <w:vAlign w:val="center"/>
            <w:hideMark/>
          </w:tcPr>
          <w:p w:rsidR="00B9737C" w:rsidRPr="00B032AB" w:rsidRDefault="00B9737C" w:rsidP="0087768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6,</w:t>
            </w:r>
            <w:r w:rsidR="0087768B" w:rsidRPr="00B032AB">
              <w:rPr>
                <w:rFonts w:ascii="Arial" w:eastAsia="Times New Roman" w:hAnsi="Arial" w:cs="Arial"/>
                <w:sz w:val="20"/>
                <w:szCs w:val="20"/>
                <w:lang w:eastAsia="ru-RU"/>
              </w:rPr>
              <w:t>0</w:t>
            </w:r>
          </w:p>
        </w:tc>
        <w:tc>
          <w:tcPr>
            <w:tcW w:w="1100" w:type="dxa"/>
            <w:shd w:val="clear" w:color="auto" w:fill="auto"/>
            <w:noWrap/>
            <w:vAlign w:val="center"/>
            <w:hideMark/>
          </w:tcPr>
          <w:p w:rsidR="00B9737C" w:rsidRPr="00B032AB" w:rsidRDefault="0087768B" w:rsidP="0087768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4</w:t>
            </w:r>
            <w:r w:rsidR="00B9737C" w:rsidRPr="00B032AB">
              <w:rPr>
                <w:rFonts w:ascii="Arial" w:eastAsia="Times New Roman" w:hAnsi="Arial" w:cs="Arial"/>
                <w:sz w:val="20"/>
                <w:szCs w:val="20"/>
                <w:lang w:eastAsia="ru-RU"/>
              </w:rPr>
              <w:t>,</w:t>
            </w:r>
            <w:r w:rsidRPr="00B032AB">
              <w:rPr>
                <w:rFonts w:ascii="Arial" w:eastAsia="Times New Roman" w:hAnsi="Arial" w:cs="Arial"/>
                <w:sz w:val="20"/>
                <w:szCs w:val="20"/>
                <w:lang w:eastAsia="ru-RU"/>
              </w:rPr>
              <w:t>8</w:t>
            </w:r>
          </w:p>
        </w:tc>
      </w:tr>
      <w:tr w:rsidR="00B032AB" w:rsidRPr="00B032AB" w:rsidTr="000C3E7A">
        <w:trPr>
          <w:trHeight w:val="300"/>
        </w:trPr>
        <w:tc>
          <w:tcPr>
            <w:tcW w:w="2547" w:type="dxa"/>
            <w:shd w:val="clear" w:color="auto" w:fill="auto"/>
            <w:vAlign w:val="center"/>
            <w:hideMark/>
          </w:tcPr>
          <w:p w:rsidR="00B9737C" w:rsidRPr="00B032AB" w:rsidRDefault="00B9737C" w:rsidP="00B9737C">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Теплоснабжение</w:t>
            </w:r>
          </w:p>
        </w:tc>
        <w:tc>
          <w:tcPr>
            <w:tcW w:w="1559" w:type="dxa"/>
            <w:shd w:val="clear" w:color="auto" w:fill="auto"/>
            <w:noWrap/>
            <w:vAlign w:val="center"/>
            <w:hideMark/>
          </w:tcPr>
          <w:p w:rsidR="00B9737C" w:rsidRPr="00B032AB" w:rsidRDefault="0087768B" w:rsidP="00B9737C">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26,6</w:t>
            </w:r>
          </w:p>
        </w:tc>
        <w:tc>
          <w:tcPr>
            <w:tcW w:w="1412" w:type="dxa"/>
            <w:shd w:val="clear" w:color="auto" w:fill="auto"/>
            <w:noWrap/>
            <w:vAlign w:val="center"/>
            <w:hideMark/>
          </w:tcPr>
          <w:p w:rsidR="00B9737C" w:rsidRPr="00B032AB" w:rsidRDefault="00B9737C" w:rsidP="0087768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4</w:t>
            </w:r>
            <w:r w:rsidR="0087768B" w:rsidRPr="00B032AB">
              <w:rPr>
                <w:rFonts w:ascii="Arial" w:eastAsia="Times New Roman" w:hAnsi="Arial" w:cs="Arial"/>
                <w:sz w:val="20"/>
                <w:szCs w:val="20"/>
                <w:lang w:eastAsia="ru-RU"/>
              </w:rPr>
              <w:t>1</w:t>
            </w:r>
            <w:r w:rsidRPr="00B032AB">
              <w:rPr>
                <w:rFonts w:ascii="Arial" w:eastAsia="Times New Roman" w:hAnsi="Arial" w:cs="Arial"/>
                <w:sz w:val="20"/>
                <w:szCs w:val="20"/>
                <w:lang w:eastAsia="ru-RU"/>
              </w:rPr>
              <w:t>,</w:t>
            </w:r>
            <w:r w:rsidR="0087768B" w:rsidRPr="00B032AB">
              <w:rPr>
                <w:rFonts w:ascii="Arial" w:eastAsia="Times New Roman" w:hAnsi="Arial" w:cs="Arial"/>
                <w:sz w:val="20"/>
                <w:szCs w:val="20"/>
                <w:lang w:eastAsia="ru-RU"/>
              </w:rPr>
              <w:t>9</w:t>
            </w:r>
          </w:p>
        </w:tc>
        <w:tc>
          <w:tcPr>
            <w:tcW w:w="1544" w:type="dxa"/>
            <w:shd w:val="clear" w:color="auto" w:fill="auto"/>
            <w:noWrap/>
            <w:vAlign w:val="center"/>
            <w:hideMark/>
          </w:tcPr>
          <w:p w:rsidR="00B9737C" w:rsidRPr="00B032AB" w:rsidRDefault="00B9737C" w:rsidP="00B032A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1</w:t>
            </w:r>
            <w:r w:rsidR="00B032AB" w:rsidRPr="00B032AB">
              <w:rPr>
                <w:rFonts w:ascii="Arial" w:eastAsia="Times New Roman" w:hAnsi="Arial" w:cs="Arial"/>
                <w:sz w:val="20"/>
                <w:szCs w:val="20"/>
                <w:lang w:eastAsia="ru-RU"/>
              </w:rPr>
              <w:t>6</w:t>
            </w:r>
            <w:r w:rsidRPr="00B032AB">
              <w:rPr>
                <w:rFonts w:ascii="Arial" w:eastAsia="Times New Roman" w:hAnsi="Arial" w:cs="Arial"/>
                <w:sz w:val="20"/>
                <w:szCs w:val="20"/>
                <w:lang w:eastAsia="ru-RU"/>
              </w:rPr>
              <w:t>,</w:t>
            </w:r>
            <w:r w:rsidR="00B032AB" w:rsidRPr="00B032AB">
              <w:rPr>
                <w:rFonts w:ascii="Arial" w:eastAsia="Times New Roman" w:hAnsi="Arial" w:cs="Arial"/>
                <w:sz w:val="20"/>
                <w:szCs w:val="20"/>
                <w:lang w:eastAsia="ru-RU"/>
              </w:rPr>
              <w:t>6</w:t>
            </w:r>
          </w:p>
        </w:tc>
        <w:tc>
          <w:tcPr>
            <w:tcW w:w="1297" w:type="dxa"/>
            <w:shd w:val="clear" w:color="auto" w:fill="auto"/>
            <w:noWrap/>
            <w:vAlign w:val="center"/>
            <w:hideMark/>
          </w:tcPr>
          <w:p w:rsidR="00B9737C" w:rsidRPr="00B032AB" w:rsidRDefault="00B032AB" w:rsidP="00B032A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8</w:t>
            </w:r>
            <w:r w:rsidR="00B9737C" w:rsidRPr="00B032AB">
              <w:rPr>
                <w:rFonts w:ascii="Arial" w:eastAsia="Times New Roman" w:hAnsi="Arial" w:cs="Arial"/>
                <w:sz w:val="20"/>
                <w:szCs w:val="20"/>
                <w:lang w:eastAsia="ru-RU"/>
              </w:rPr>
              <w:t>,</w:t>
            </w:r>
            <w:r w:rsidRPr="00B032AB">
              <w:rPr>
                <w:rFonts w:ascii="Arial" w:eastAsia="Times New Roman" w:hAnsi="Arial" w:cs="Arial"/>
                <w:sz w:val="20"/>
                <w:szCs w:val="20"/>
                <w:lang w:eastAsia="ru-RU"/>
              </w:rPr>
              <w:t>5</w:t>
            </w:r>
          </w:p>
        </w:tc>
        <w:tc>
          <w:tcPr>
            <w:tcW w:w="1100" w:type="dxa"/>
            <w:shd w:val="clear" w:color="auto" w:fill="auto"/>
            <w:noWrap/>
            <w:vAlign w:val="center"/>
            <w:hideMark/>
          </w:tcPr>
          <w:p w:rsidR="00B9737C" w:rsidRPr="00B032AB" w:rsidRDefault="00B032AB" w:rsidP="00B032A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6</w:t>
            </w:r>
            <w:r w:rsidR="00B9737C" w:rsidRPr="00B032AB">
              <w:rPr>
                <w:rFonts w:ascii="Arial" w:eastAsia="Times New Roman" w:hAnsi="Arial" w:cs="Arial"/>
                <w:sz w:val="20"/>
                <w:szCs w:val="20"/>
                <w:lang w:eastAsia="ru-RU"/>
              </w:rPr>
              <w:t>,</w:t>
            </w:r>
            <w:r w:rsidRPr="00B032AB">
              <w:rPr>
                <w:rFonts w:ascii="Arial" w:eastAsia="Times New Roman" w:hAnsi="Arial" w:cs="Arial"/>
                <w:sz w:val="20"/>
                <w:szCs w:val="20"/>
                <w:lang w:eastAsia="ru-RU"/>
              </w:rPr>
              <w:t>4</w:t>
            </w:r>
          </w:p>
        </w:tc>
      </w:tr>
      <w:tr w:rsidR="00B032AB" w:rsidRPr="00B032AB" w:rsidTr="000C3E7A">
        <w:trPr>
          <w:trHeight w:val="300"/>
        </w:trPr>
        <w:tc>
          <w:tcPr>
            <w:tcW w:w="2547" w:type="dxa"/>
            <w:shd w:val="clear" w:color="auto" w:fill="auto"/>
            <w:vAlign w:val="center"/>
            <w:hideMark/>
          </w:tcPr>
          <w:p w:rsidR="00B9737C" w:rsidRPr="00B032AB" w:rsidRDefault="00B9737C" w:rsidP="00B9737C">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Газоснабжение</w:t>
            </w:r>
          </w:p>
        </w:tc>
        <w:tc>
          <w:tcPr>
            <w:tcW w:w="1559" w:type="dxa"/>
            <w:shd w:val="clear" w:color="auto" w:fill="auto"/>
            <w:noWrap/>
            <w:vAlign w:val="center"/>
            <w:hideMark/>
          </w:tcPr>
          <w:p w:rsidR="00B9737C" w:rsidRPr="00B032AB" w:rsidRDefault="00B9737C" w:rsidP="0087768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3</w:t>
            </w:r>
            <w:r w:rsidR="0087768B" w:rsidRPr="00B032AB">
              <w:rPr>
                <w:rFonts w:ascii="Arial" w:eastAsia="Times New Roman" w:hAnsi="Arial" w:cs="Arial"/>
                <w:sz w:val="20"/>
                <w:szCs w:val="20"/>
                <w:lang w:eastAsia="ru-RU"/>
              </w:rPr>
              <w:t>1</w:t>
            </w:r>
            <w:r w:rsidRPr="00B032AB">
              <w:rPr>
                <w:rFonts w:ascii="Arial" w:eastAsia="Times New Roman" w:hAnsi="Arial" w:cs="Arial"/>
                <w:sz w:val="20"/>
                <w:szCs w:val="20"/>
                <w:lang w:eastAsia="ru-RU"/>
              </w:rPr>
              <w:t>,</w:t>
            </w:r>
            <w:r w:rsidR="0087768B" w:rsidRPr="00B032AB">
              <w:rPr>
                <w:rFonts w:ascii="Arial" w:eastAsia="Times New Roman" w:hAnsi="Arial" w:cs="Arial"/>
                <w:sz w:val="20"/>
                <w:szCs w:val="20"/>
                <w:lang w:eastAsia="ru-RU"/>
              </w:rPr>
              <w:t>5</w:t>
            </w:r>
          </w:p>
        </w:tc>
        <w:tc>
          <w:tcPr>
            <w:tcW w:w="1412" w:type="dxa"/>
            <w:shd w:val="clear" w:color="auto" w:fill="auto"/>
            <w:noWrap/>
            <w:vAlign w:val="center"/>
            <w:hideMark/>
          </w:tcPr>
          <w:p w:rsidR="00B9737C" w:rsidRPr="00B032AB" w:rsidRDefault="0087768B" w:rsidP="0087768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44</w:t>
            </w:r>
            <w:r w:rsidR="00B9737C" w:rsidRPr="00B032AB">
              <w:rPr>
                <w:rFonts w:ascii="Arial" w:eastAsia="Times New Roman" w:hAnsi="Arial" w:cs="Arial"/>
                <w:sz w:val="20"/>
                <w:szCs w:val="20"/>
                <w:lang w:eastAsia="ru-RU"/>
              </w:rPr>
              <w:t>,5</w:t>
            </w:r>
          </w:p>
        </w:tc>
        <w:tc>
          <w:tcPr>
            <w:tcW w:w="1544" w:type="dxa"/>
            <w:shd w:val="clear" w:color="auto" w:fill="auto"/>
            <w:noWrap/>
            <w:vAlign w:val="center"/>
            <w:hideMark/>
          </w:tcPr>
          <w:p w:rsidR="00B9737C" w:rsidRPr="00B032AB" w:rsidRDefault="0087768B" w:rsidP="0087768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13</w:t>
            </w:r>
            <w:r w:rsidR="00B9737C" w:rsidRPr="00B032AB">
              <w:rPr>
                <w:rFonts w:ascii="Arial" w:eastAsia="Times New Roman" w:hAnsi="Arial" w:cs="Arial"/>
                <w:sz w:val="20"/>
                <w:szCs w:val="20"/>
                <w:lang w:eastAsia="ru-RU"/>
              </w:rPr>
              <w:t>,</w:t>
            </w:r>
            <w:r w:rsidRPr="00B032AB">
              <w:rPr>
                <w:rFonts w:ascii="Arial" w:eastAsia="Times New Roman" w:hAnsi="Arial" w:cs="Arial"/>
                <w:sz w:val="20"/>
                <w:szCs w:val="20"/>
                <w:lang w:eastAsia="ru-RU"/>
              </w:rPr>
              <w:t>9</w:t>
            </w:r>
          </w:p>
        </w:tc>
        <w:tc>
          <w:tcPr>
            <w:tcW w:w="1297" w:type="dxa"/>
            <w:shd w:val="clear" w:color="auto" w:fill="auto"/>
            <w:noWrap/>
            <w:vAlign w:val="center"/>
            <w:hideMark/>
          </w:tcPr>
          <w:p w:rsidR="00B9737C" w:rsidRPr="00B032AB" w:rsidRDefault="0087768B" w:rsidP="0087768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5</w:t>
            </w:r>
            <w:r w:rsidR="00B9737C" w:rsidRPr="00B032AB">
              <w:rPr>
                <w:rFonts w:ascii="Arial" w:eastAsia="Times New Roman" w:hAnsi="Arial" w:cs="Arial"/>
                <w:sz w:val="20"/>
                <w:szCs w:val="20"/>
                <w:lang w:eastAsia="ru-RU"/>
              </w:rPr>
              <w:t>,</w:t>
            </w:r>
            <w:r w:rsidRPr="00B032AB">
              <w:rPr>
                <w:rFonts w:ascii="Arial" w:eastAsia="Times New Roman" w:hAnsi="Arial" w:cs="Arial"/>
                <w:sz w:val="20"/>
                <w:szCs w:val="20"/>
                <w:lang w:eastAsia="ru-RU"/>
              </w:rPr>
              <w:t>4</w:t>
            </w:r>
          </w:p>
        </w:tc>
        <w:tc>
          <w:tcPr>
            <w:tcW w:w="1100" w:type="dxa"/>
            <w:shd w:val="clear" w:color="auto" w:fill="auto"/>
            <w:noWrap/>
            <w:vAlign w:val="center"/>
            <w:hideMark/>
          </w:tcPr>
          <w:p w:rsidR="00B9737C" w:rsidRPr="00B032AB" w:rsidRDefault="0087768B" w:rsidP="0087768B">
            <w:pPr>
              <w:spacing w:after="0" w:line="240" w:lineRule="auto"/>
              <w:rPr>
                <w:rFonts w:ascii="Arial" w:eastAsia="Times New Roman" w:hAnsi="Arial" w:cs="Arial"/>
                <w:sz w:val="20"/>
                <w:szCs w:val="20"/>
                <w:lang w:eastAsia="ru-RU"/>
              </w:rPr>
            </w:pPr>
            <w:r w:rsidRPr="00B032AB">
              <w:rPr>
                <w:rFonts w:ascii="Arial" w:eastAsia="Times New Roman" w:hAnsi="Arial" w:cs="Arial"/>
                <w:sz w:val="20"/>
                <w:szCs w:val="20"/>
                <w:lang w:eastAsia="ru-RU"/>
              </w:rPr>
              <w:t>4</w:t>
            </w:r>
            <w:r w:rsidR="00B9737C" w:rsidRPr="00B032AB">
              <w:rPr>
                <w:rFonts w:ascii="Arial" w:eastAsia="Times New Roman" w:hAnsi="Arial" w:cs="Arial"/>
                <w:sz w:val="20"/>
                <w:szCs w:val="20"/>
                <w:lang w:eastAsia="ru-RU"/>
              </w:rPr>
              <w:t>,</w:t>
            </w:r>
            <w:r w:rsidRPr="00B032AB">
              <w:rPr>
                <w:rFonts w:ascii="Arial" w:eastAsia="Times New Roman" w:hAnsi="Arial" w:cs="Arial"/>
                <w:sz w:val="20"/>
                <w:szCs w:val="20"/>
                <w:lang w:eastAsia="ru-RU"/>
              </w:rPr>
              <w:t>7</w:t>
            </w:r>
          </w:p>
        </w:tc>
      </w:tr>
    </w:tbl>
    <w:p w:rsidR="00701C84" w:rsidRPr="0087768B" w:rsidRDefault="00701C84" w:rsidP="00E45DFF">
      <w:pPr>
        <w:pStyle w:val="ConsPlusNormal"/>
        <w:ind w:firstLine="720"/>
        <w:jc w:val="both"/>
        <w:rPr>
          <w:rFonts w:ascii="Arial" w:hAnsi="Arial" w:cs="Arial"/>
          <w:sz w:val="22"/>
          <w:szCs w:val="22"/>
        </w:rPr>
      </w:pPr>
    </w:p>
    <w:p w:rsidR="00743292" w:rsidRPr="009E46BA" w:rsidRDefault="00293CE4" w:rsidP="00E45DFF">
      <w:pPr>
        <w:pStyle w:val="ConsPlusNormal"/>
        <w:ind w:firstLine="720"/>
        <w:jc w:val="both"/>
        <w:rPr>
          <w:rFonts w:ascii="Arial" w:hAnsi="Arial" w:cs="Arial"/>
          <w:sz w:val="22"/>
          <w:szCs w:val="22"/>
        </w:rPr>
      </w:pPr>
      <w:r w:rsidRPr="009E46BA">
        <w:rPr>
          <w:rFonts w:ascii="Arial" w:hAnsi="Arial" w:cs="Arial"/>
          <w:sz w:val="22"/>
          <w:szCs w:val="22"/>
        </w:rPr>
        <w:t>Оценивая качество предоставляемых услуг субъектами естественных монополий основная масса опрашиваемых скорее довольна качеством услуг</w:t>
      </w:r>
      <w:r w:rsidR="00627549" w:rsidRPr="009E46BA">
        <w:rPr>
          <w:rFonts w:ascii="Arial" w:hAnsi="Arial" w:cs="Arial"/>
          <w:sz w:val="22"/>
          <w:szCs w:val="22"/>
        </w:rPr>
        <w:t xml:space="preserve"> (табл.</w:t>
      </w:r>
      <w:r w:rsidR="009E46BA" w:rsidRPr="009E46BA">
        <w:rPr>
          <w:rFonts w:ascii="Arial" w:hAnsi="Arial" w:cs="Arial"/>
          <w:sz w:val="22"/>
          <w:szCs w:val="22"/>
        </w:rPr>
        <w:t>12</w:t>
      </w:r>
      <w:r w:rsidR="00627549" w:rsidRPr="009E46BA">
        <w:rPr>
          <w:rFonts w:ascii="Arial" w:hAnsi="Arial" w:cs="Arial"/>
          <w:sz w:val="22"/>
          <w:szCs w:val="22"/>
        </w:rPr>
        <w:t>)</w:t>
      </w:r>
      <w:r w:rsidRPr="009E46BA">
        <w:rPr>
          <w:rFonts w:ascii="Arial" w:hAnsi="Arial" w:cs="Arial"/>
          <w:sz w:val="22"/>
          <w:szCs w:val="22"/>
        </w:rPr>
        <w:t>. В целом участники исследования в той или иной степени довольны качеством газо-, электро-, тепло- и водоснабжения</w:t>
      </w:r>
      <w:r w:rsidR="00821C7E" w:rsidRPr="009E46BA">
        <w:rPr>
          <w:rFonts w:ascii="Arial" w:hAnsi="Arial" w:cs="Arial"/>
          <w:sz w:val="22"/>
          <w:szCs w:val="22"/>
        </w:rPr>
        <w:t xml:space="preserve"> (показатель варьирует от </w:t>
      </w:r>
      <w:r w:rsidR="009E46BA" w:rsidRPr="009E46BA">
        <w:rPr>
          <w:rFonts w:ascii="Arial" w:hAnsi="Arial" w:cs="Arial"/>
          <w:sz w:val="22"/>
          <w:szCs w:val="22"/>
        </w:rPr>
        <w:t>76</w:t>
      </w:r>
      <w:r w:rsidR="00821C7E" w:rsidRPr="009E46BA">
        <w:rPr>
          <w:rFonts w:ascii="Arial" w:hAnsi="Arial" w:cs="Arial"/>
          <w:sz w:val="22"/>
          <w:szCs w:val="22"/>
        </w:rPr>
        <w:t xml:space="preserve">% на </w:t>
      </w:r>
      <w:r w:rsidR="00743292" w:rsidRPr="009E46BA">
        <w:rPr>
          <w:rFonts w:ascii="Arial" w:hAnsi="Arial" w:cs="Arial"/>
          <w:sz w:val="22"/>
          <w:szCs w:val="22"/>
        </w:rPr>
        <w:t>газоснабжение до 6</w:t>
      </w:r>
      <w:r w:rsidR="009E46BA" w:rsidRPr="009E46BA">
        <w:rPr>
          <w:rFonts w:ascii="Arial" w:hAnsi="Arial" w:cs="Arial"/>
          <w:sz w:val="22"/>
          <w:szCs w:val="22"/>
        </w:rPr>
        <w:t>7</w:t>
      </w:r>
      <w:r w:rsidR="00743292" w:rsidRPr="009E46BA">
        <w:rPr>
          <w:rFonts w:ascii="Arial" w:hAnsi="Arial" w:cs="Arial"/>
          <w:sz w:val="22"/>
          <w:szCs w:val="22"/>
        </w:rPr>
        <w:t>% на водоснабжение</w:t>
      </w:r>
      <w:r w:rsidR="00821C7E" w:rsidRPr="009E46BA">
        <w:rPr>
          <w:rFonts w:ascii="Arial" w:hAnsi="Arial" w:cs="Arial"/>
          <w:sz w:val="22"/>
          <w:szCs w:val="22"/>
        </w:rPr>
        <w:t>)</w:t>
      </w:r>
      <w:r w:rsidRPr="009E46BA">
        <w:rPr>
          <w:rFonts w:ascii="Arial" w:hAnsi="Arial" w:cs="Arial"/>
          <w:sz w:val="22"/>
          <w:szCs w:val="22"/>
        </w:rPr>
        <w:t xml:space="preserve">. </w:t>
      </w:r>
      <w:r w:rsidR="00743292" w:rsidRPr="009E46BA">
        <w:rPr>
          <w:rFonts w:ascii="Arial" w:hAnsi="Arial" w:cs="Arial"/>
          <w:sz w:val="22"/>
          <w:szCs w:val="22"/>
        </w:rPr>
        <w:t>Больше всего недовольных уровнем качества водопровода (16,</w:t>
      </w:r>
      <w:r w:rsidR="009E46BA" w:rsidRPr="009E46BA">
        <w:rPr>
          <w:rFonts w:ascii="Arial" w:hAnsi="Arial" w:cs="Arial"/>
          <w:sz w:val="22"/>
          <w:szCs w:val="22"/>
        </w:rPr>
        <w:t>8</w:t>
      </w:r>
      <w:r w:rsidR="00743292" w:rsidRPr="009E46BA">
        <w:rPr>
          <w:rFonts w:ascii="Arial" w:hAnsi="Arial" w:cs="Arial"/>
          <w:sz w:val="22"/>
          <w:szCs w:val="22"/>
        </w:rPr>
        <w:t xml:space="preserve">%). </w:t>
      </w:r>
    </w:p>
    <w:p w:rsidR="00293CE4" w:rsidRPr="00204BDE" w:rsidRDefault="00743292" w:rsidP="00E45DFF">
      <w:pPr>
        <w:pStyle w:val="ConsPlusNormal"/>
        <w:ind w:firstLine="720"/>
        <w:jc w:val="both"/>
        <w:rPr>
          <w:rFonts w:ascii="Arial" w:hAnsi="Arial" w:cs="Arial"/>
          <w:sz w:val="22"/>
          <w:szCs w:val="22"/>
        </w:rPr>
      </w:pPr>
      <w:r w:rsidRPr="00204BDE">
        <w:rPr>
          <w:rFonts w:ascii="Arial" w:hAnsi="Arial" w:cs="Arial"/>
          <w:sz w:val="22"/>
          <w:szCs w:val="22"/>
        </w:rPr>
        <w:t>Н</w:t>
      </w:r>
      <w:r w:rsidR="00293CE4" w:rsidRPr="00204BDE">
        <w:rPr>
          <w:rFonts w:ascii="Arial" w:hAnsi="Arial" w:cs="Arial"/>
          <w:sz w:val="22"/>
          <w:szCs w:val="22"/>
        </w:rPr>
        <w:t xml:space="preserve">едовольны чаще всего уровнем цен </w:t>
      </w:r>
      <w:r w:rsidR="00627549" w:rsidRPr="00204BDE">
        <w:rPr>
          <w:rFonts w:ascii="Arial" w:hAnsi="Arial" w:cs="Arial"/>
          <w:sz w:val="22"/>
          <w:szCs w:val="22"/>
        </w:rPr>
        <w:t>(табл.1</w:t>
      </w:r>
      <w:r w:rsidR="009E46BA" w:rsidRPr="00204BDE">
        <w:rPr>
          <w:rFonts w:ascii="Arial" w:hAnsi="Arial" w:cs="Arial"/>
          <w:sz w:val="22"/>
          <w:szCs w:val="22"/>
        </w:rPr>
        <w:t>3</w:t>
      </w:r>
      <w:r w:rsidR="00627549" w:rsidRPr="00204BDE">
        <w:rPr>
          <w:rFonts w:ascii="Arial" w:hAnsi="Arial" w:cs="Arial"/>
          <w:sz w:val="22"/>
          <w:szCs w:val="22"/>
        </w:rPr>
        <w:t xml:space="preserve">) </w:t>
      </w:r>
      <w:r w:rsidR="00293CE4" w:rsidRPr="00204BDE">
        <w:rPr>
          <w:rFonts w:ascii="Arial" w:hAnsi="Arial" w:cs="Arial"/>
          <w:sz w:val="22"/>
          <w:szCs w:val="22"/>
        </w:rPr>
        <w:t xml:space="preserve">на </w:t>
      </w:r>
      <w:r w:rsidR="00701C84" w:rsidRPr="00204BDE">
        <w:rPr>
          <w:rFonts w:ascii="Arial" w:hAnsi="Arial" w:cs="Arial"/>
          <w:sz w:val="22"/>
          <w:szCs w:val="22"/>
        </w:rPr>
        <w:t xml:space="preserve">услуги </w:t>
      </w:r>
      <w:r w:rsidR="00A0689E" w:rsidRPr="00204BDE">
        <w:rPr>
          <w:rFonts w:ascii="Arial" w:hAnsi="Arial" w:cs="Arial"/>
          <w:sz w:val="22"/>
          <w:szCs w:val="22"/>
        </w:rPr>
        <w:t>теплоснабжения</w:t>
      </w:r>
      <w:r w:rsidR="00821C7E" w:rsidRPr="00204BDE">
        <w:rPr>
          <w:rFonts w:ascii="Arial" w:hAnsi="Arial" w:cs="Arial"/>
          <w:sz w:val="22"/>
          <w:szCs w:val="22"/>
        </w:rPr>
        <w:t xml:space="preserve"> (</w:t>
      </w:r>
      <w:r w:rsidR="00D06C7A" w:rsidRPr="00204BDE">
        <w:rPr>
          <w:rFonts w:ascii="Arial" w:hAnsi="Arial" w:cs="Arial"/>
          <w:sz w:val="22"/>
          <w:szCs w:val="22"/>
        </w:rPr>
        <w:t>3</w:t>
      </w:r>
      <w:r w:rsidR="00A0689E" w:rsidRPr="00204BDE">
        <w:rPr>
          <w:rFonts w:ascii="Arial" w:hAnsi="Arial" w:cs="Arial"/>
          <w:sz w:val="22"/>
          <w:szCs w:val="22"/>
        </w:rPr>
        <w:t>4</w:t>
      </w:r>
      <w:r w:rsidR="00821C7E" w:rsidRPr="00204BDE">
        <w:rPr>
          <w:rFonts w:ascii="Arial" w:hAnsi="Arial" w:cs="Arial"/>
          <w:sz w:val="22"/>
          <w:szCs w:val="22"/>
        </w:rPr>
        <w:t>,</w:t>
      </w:r>
      <w:r w:rsidR="00A0689E" w:rsidRPr="00204BDE">
        <w:rPr>
          <w:rFonts w:ascii="Arial" w:hAnsi="Arial" w:cs="Arial"/>
          <w:sz w:val="22"/>
          <w:szCs w:val="22"/>
        </w:rPr>
        <w:t>7</w:t>
      </w:r>
      <w:r w:rsidR="00821C7E" w:rsidRPr="00204BDE">
        <w:rPr>
          <w:rFonts w:ascii="Arial" w:hAnsi="Arial" w:cs="Arial"/>
          <w:sz w:val="22"/>
          <w:szCs w:val="22"/>
        </w:rPr>
        <w:t>% населения скорее недовольны и не довольны)</w:t>
      </w:r>
      <w:r w:rsidR="00D06C7A" w:rsidRPr="00204BDE">
        <w:rPr>
          <w:rFonts w:ascii="Arial" w:hAnsi="Arial" w:cs="Arial"/>
          <w:sz w:val="22"/>
          <w:szCs w:val="22"/>
        </w:rPr>
        <w:t>.</w:t>
      </w:r>
      <w:r w:rsidR="00821C7E" w:rsidRPr="00204BDE">
        <w:rPr>
          <w:rFonts w:ascii="Arial" w:hAnsi="Arial" w:cs="Arial"/>
          <w:sz w:val="22"/>
          <w:szCs w:val="22"/>
        </w:rPr>
        <w:t xml:space="preserve"> Доля довольных респондентов </w:t>
      </w:r>
      <w:r w:rsidR="00D06C7A" w:rsidRPr="00204BDE">
        <w:rPr>
          <w:rFonts w:ascii="Arial" w:hAnsi="Arial" w:cs="Arial"/>
          <w:sz w:val="22"/>
          <w:szCs w:val="22"/>
        </w:rPr>
        <w:t>име</w:t>
      </w:r>
      <w:r w:rsidR="003B2821" w:rsidRPr="00204BDE">
        <w:rPr>
          <w:rFonts w:ascii="Arial" w:hAnsi="Arial" w:cs="Arial"/>
          <w:sz w:val="22"/>
          <w:szCs w:val="22"/>
        </w:rPr>
        <w:t>н</w:t>
      </w:r>
      <w:r w:rsidR="00D06C7A" w:rsidRPr="00204BDE">
        <w:rPr>
          <w:rFonts w:ascii="Arial" w:hAnsi="Arial" w:cs="Arial"/>
          <w:sz w:val="22"/>
          <w:szCs w:val="22"/>
        </w:rPr>
        <w:t>но в эт</w:t>
      </w:r>
      <w:r w:rsidR="00204BDE" w:rsidRPr="00204BDE">
        <w:rPr>
          <w:rFonts w:ascii="Arial" w:hAnsi="Arial" w:cs="Arial"/>
          <w:sz w:val="22"/>
          <w:szCs w:val="22"/>
        </w:rPr>
        <w:t>ой</w:t>
      </w:r>
      <w:r w:rsidR="00D06C7A" w:rsidRPr="00204BDE">
        <w:rPr>
          <w:rFonts w:ascii="Arial" w:hAnsi="Arial" w:cs="Arial"/>
          <w:sz w:val="22"/>
          <w:szCs w:val="22"/>
        </w:rPr>
        <w:t xml:space="preserve"> сфер</w:t>
      </w:r>
      <w:r w:rsidR="00204BDE" w:rsidRPr="00204BDE">
        <w:rPr>
          <w:rFonts w:ascii="Arial" w:hAnsi="Arial" w:cs="Arial"/>
          <w:sz w:val="22"/>
          <w:szCs w:val="22"/>
        </w:rPr>
        <w:t>е</w:t>
      </w:r>
      <w:r w:rsidR="00821C7E" w:rsidRPr="00204BDE">
        <w:rPr>
          <w:rFonts w:ascii="Arial" w:hAnsi="Arial" w:cs="Arial"/>
          <w:sz w:val="22"/>
          <w:szCs w:val="22"/>
        </w:rPr>
        <w:t xml:space="preserve"> </w:t>
      </w:r>
      <w:r w:rsidR="00204BDE" w:rsidRPr="00204BDE">
        <w:rPr>
          <w:rFonts w:ascii="Arial" w:hAnsi="Arial" w:cs="Arial"/>
          <w:sz w:val="22"/>
          <w:szCs w:val="22"/>
        </w:rPr>
        <w:t xml:space="preserve">сложилась меньше всего – 47,2% (включает </w:t>
      </w:r>
      <w:r w:rsidR="00821C7E" w:rsidRPr="00204BDE">
        <w:rPr>
          <w:rFonts w:ascii="Arial" w:hAnsi="Arial" w:cs="Arial"/>
          <w:sz w:val="22"/>
          <w:szCs w:val="22"/>
        </w:rPr>
        <w:t>долю довольных и скорее довольных уровнем цен</w:t>
      </w:r>
      <w:r w:rsidR="00204BDE" w:rsidRPr="00204BDE">
        <w:rPr>
          <w:rFonts w:ascii="Arial" w:hAnsi="Arial" w:cs="Arial"/>
          <w:sz w:val="22"/>
          <w:szCs w:val="22"/>
        </w:rPr>
        <w:t xml:space="preserve"> респондентов)</w:t>
      </w:r>
      <w:r w:rsidR="00821C7E" w:rsidRPr="00204BDE">
        <w:rPr>
          <w:rFonts w:ascii="Arial" w:hAnsi="Arial" w:cs="Arial"/>
          <w:sz w:val="22"/>
          <w:szCs w:val="22"/>
        </w:rPr>
        <w:t>.</w:t>
      </w:r>
    </w:p>
    <w:p w:rsidR="00D06C7A" w:rsidRPr="001F586A" w:rsidRDefault="00D06C7A" w:rsidP="00D06C7A">
      <w:pPr>
        <w:spacing w:after="0"/>
        <w:jc w:val="right"/>
        <w:rPr>
          <w:rFonts w:ascii="Arial" w:hAnsi="Arial" w:cs="Arial"/>
          <w:sz w:val="20"/>
          <w:szCs w:val="20"/>
        </w:rPr>
      </w:pPr>
      <w:r w:rsidRPr="001F586A">
        <w:rPr>
          <w:rFonts w:ascii="Arial" w:hAnsi="Arial" w:cs="Arial"/>
          <w:sz w:val="20"/>
          <w:szCs w:val="20"/>
        </w:rPr>
        <w:t>Таблица 1</w:t>
      </w:r>
      <w:r w:rsidR="00B032AB" w:rsidRPr="001F586A">
        <w:rPr>
          <w:rFonts w:ascii="Arial" w:hAnsi="Arial" w:cs="Arial"/>
          <w:sz w:val="20"/>
          <w:szCs w:val="20"/>
        </w:rPr>
        <w:t>3</w:t>
      </w:r>
    </w:p>
    <w:p w:rsidR="00743292" w:rsidRPr="001F586A" w:rsidRDefault="00D06C7A" w:rsidP="00D06C7A">
      <w:pPr>
        <w:spacing w:after="0" w:line="240" w:lineRule="auto"/>
        <w:jc w:val="center"/>
        <w:rPr>
          <w:rFonts w:ascii="Times New Roman" w:hAnsi="Times New Roman"/>
          <w:sz w:val="28"/>
          <w:szCs w:val="28"/>
        </w:rPr>
      </w:pPr>
      <w:r w:rsidRPr="001F586A">
        <w:rPr>
          <w:rFonts w:ascii="Arial" w:eastAsia="Times New Roman" w:hAnsi="Arial" w:cs="Arial"/>
          <w:sz w:val="20"/>
          <w:szCs w:val="20"/>
          <w:lang w:eastAsia="ru-RU"/>
        </w:rPr>
        <w:t>Оценка населения уровня цен на услуги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559"/>
        <w:gridCol w:w="1105"/>
        <w:gridCol w:w="1560"/>
        <w:gridCol w:w="1134"/>
        <w:gridCol w:w="1559"/>
      </w:tblGrid>
      <w:tr w:rsidR="009746DB" w:rsidRPr="001F586A" w:rsidTr="000C3E7A">
        <w:trPr>
          <w:trHeight w:val="561"/>
          <w:tblHeader/>
        </w:trPr>
        <w:tc>
          <w:tcPr>
            <w:tcW w:w="2547" w:type="dxa"/>
            <w:shd w:val="clear" w:color="auto" w:fill="auto"/>
            <w:noWrap/>
            <w:vAlign w:val="center"/>
            <w:hideMark/>
          </w:tcPr>
          <w:p w:rsidR="00743292" w:rsidRPr="001F586A" w:rsidRDefault="00743292" w:rsidP="00743292">
            <w:pPr>
              <w:spacing w:after="0" w:line="240" w:lineRule="auto"/>
              <w:rPr>
                <w:rFonts w:ascii="Arial" w:eastAsia="Times New Roman" w:hAnsi="Arial" w:cs="Arial"/>
                <w:sz w:val="20"/>
                <w:szCs w:val="20"/>
                <w:lang w:eastAsia="ru-RU"/>
              </w:rPr>
            </w:pPr>
            <w:r w:rsidRPr="001F586A">
              <w:rPr>
                <w:rFonts w:ascii="Arial" w:eastAsia="Times New Roman" w:hAnsi="Arial" w:cs="Arial"/>
                <w:sz w:val="20"/>
                <w:szCs w:val="20"/>
                <w:lang w:eastAsia="ru-RU"/>
              </w:rPr>
              <w:t>Показатель</w:t>
            </w:r>
          </w:p>
        </w:tc>
        <w:tc>
          <w:tcPr>
            <w:tcW w:w="1559" w:type="dxa"/>
            <w:shd w:val="clear" w:color="auto" w:fill="auto"/>
            <w:vAlign w:val="center"/>
            <w:hideMark/>
          </w:tcPr>
          <w:p w:rsidR="00743292" w:rsidRPr="001F586A" w:rsidRDefault="00743292" w:rsidP="00743292">
            <w:pPr>
              <w:spacing w:after="0" w:line="240" w:lineRule="auto"/>
              <w:jc w:val="center"/>
              <w:rPr>
                <w:rFonts w:ascii="Arial" w:eastAsia="Times New Roman" w:hAnsi="Arial" w:cs="Arial"/>
                <w:sz w:val="20"/>
                <w:szCs w:val="20"/>
                <w:lang w:eastAsia="ru-RU"/>
              </w:rPr>
            </w:pPr>
            <w:r w:rsidRPr="001F586A">
              <w:rPr>
                <w:rFonts w:ascii="Arial" w:eastAsia="Times New Roman" w:hAnsi="Arial" w:cs="Arial"/>
                <w:sz w:val="20"/>
                <w:szCs w:val="20"/>
                <w:lang w:eastAsia="ru-RU"/>
              </w:rPr>
              <w:t>Да, приемлемый</w:t>
            </w:r>
          </w:p>
        </w:tc>
        <w:tc>
          <w:tcPr>
            <w:tcW w:w="1105" w:type="dxa"/>
            <w:shd w:val="clear" w:color="auto" w:fill="auto"/>
            <w:vAlign w:val="center"/>
            <w:hideMark/>
          </w:tcPr>
          <w:p w:rsidR="00743292" w:rsidRPr="001F586A" w:rsidRDefault="00743292" w:rsidP="00743292">
            <w:pPr>
              <w:spacing w:after="0" w:line="240" w:lineRule="auto"/>
              <w:jc w:val="center"/>
              <w:rPr>
                <w:rFonts w:ascii="Arial" w:eastAsia="Times New Roman" w:hAnsi="Arial" w:cs="Arial"/>
                <w:sz w:val="20"/>
                <w:szCs w:val="20"/>
                <w:lang w:eastAsia="ru-RU"/>
              </w:rPr>
            </w:pPr>
            <w:r w:rsidRPr="001F586A">
              <w:rPr>
                <w:rFonts w:ascii="Arial" w:eastAsia="Times New Roman" w:hAnsi="Arial" w:cs="Arial"/>
                <w:sz w:val="20"/>
                <w:szCs w:val="20"/>
                <w:lang w:eastAsia="ru-RU"/>
              </w:rPr>
              <w:t>Скорее да</w:t>
            </w:r>
          </w:p>
        </w:tc>
        <w:tc>
          <w:tcPr>
            <w:tcW w:w="1560" w:type="dxa"/>
            <w:shd w:val="clear" w:color="auto" w:fill="auto"/>
            <w:vAlign w:val="center"/>
            <w:hideMark/>
          </w:tcPr>
          <w:p w:rsidR="00743292" w:rsidRPr="001F586A" w:rsidRDefault="00743292" w:rsidP="00743292">
            <w:pPr>
              <w:spacing w:after="0" w:line="240" w:lineRule="auto"/>
              <w:jc w:val="center"/>
              <w:rPr>
                <w:rFonts w:ascii="Arial" w:eastAsia="Times New Roman" w:hAnsi="Arial" w:cs="Arial"/>
                <w:sz w:val="20"/>
                <w:szCs w:val="20"/>
                <w:lang w:eastAsia="ru-RU"/>
              </w:rPr>
            </w:pPr>
            <w:r w:rsidRPr="001F586A">
              <w:rPr>
                <w:rFonts w:ascii="Arial" w:eastAsia="Times New Roman" w:hAnsi="Arial" w:cs="Arial"/>
                <w:sz w:val="20"/>
                <w:szCs w:val="20"/>
                <w:lang w:eastAsia="ru-RU"/>
              </w:rPr>
              <w:t>Затрудняюсь ответить</w:t>
            </w:r>
          </w:p>
        </w:tc>
        <w:tc>
          <w:tcPr>
            <w:tcW w:w="1134" w:type="dxa"/>
            <w:shd w:val="clear" w:color="auto" w:fill="auto"/>
            <w:vAlign w:val="center"/>
            <w:hideMark/>
          </w:tcPr>
          <w:p w:rsidR="00743292" w:rsidRPr="001F586A" w:rsidRDefault="00743292" w:rsidP="00743292">
            <w:pPr>
              <w:spacing w:after="0" w:line="240" w:lineRule="auto"/>
              <w:jc w:val="center"/>
              <w:rPr>
                <w:rFonts w:ascii="Arial" w:eastAsia="Times New Roman" w:hAnsi="Arial" w:cs="Arial"/>
                <w:sz w:val="20"/>
                <w:szCs w:val="20"/>
                <w:lang w:eastAsia="ru-RU"/>
              </w:rPr>
            </w:pPr>
            <w:r w:rsidRPr="001F586A">
              <w:rPr>
                <w:rFonts w:ascii="Arial" w:eastAsia="Times New Roman" w:hAnsi="Arial" w:cs="Arial"/>
                <w:sz w:val="20"/>
                <w:szCs w:val="20"/>
                <w:lang w:eastAsia="ru-RU"/>
              </w:rPr>
              <w:t>Скорее нет</w:t>
            </w:r>
          </w:p>
        </w:tc>
        <w:tc>
          <w:tcPr>
            <w:tcW w:w="1559" w:type="dxa"/>
            <w:shd w:val="clear" w:color="auto" w:fill="auto"/>
            <w:vAlign w:val="center"/>
            <w:hideMark/>
          </w:tcPr>
          <w:p w:rsidR="00743292" w:rsidRPr="001F586A" w:rsidRDefault="00743292" w:rsidP="00743292">
            <w:pPr>
              <w:spacing w:after="0" w:line="240" w:lineRule="auto"/>
              <w:jc w:val="center"/>
              <w:rPr>
                <w:rFonts w:ascii="Arial" w:eastAsia="Times New Roman" w:hAnsi="Arial" w:cs="Arial"/>
                <w:sz w:val="20"/>
                <w:szCs w:val="20"/>
                <w:lang w:eastAsia="ru-RU"/>
              </w:rPr>
            </w:pPr>
            <w:r w:rsidRPr="001F586A">
              <w:rPr>
                <w:rFonts w:ascii="Arial" w:eastAsia="Times New Roman" w:hAnsi="Arial" w:cs="Arial"/>
                <w:sz w:val="20"/>
                <w:szCs w:val="20"/>
                <w:lang w:eastAsia="ru-RU"/>
              </w:rPr>
              <w:t>Нет, не приемлемый</w:t>
            </w:r>
          </w:p>
        </w:tc>
      </w:tr>
      <w:tr w:rsidR="001F586A" w:rsidRPr="001F586A" w:rsidTr="000C3E7A">
        <w:trPr>
          <w:trHeight w:val="300"/>
        </w:trPr>
        <w:tc>
          <w:tcPr>
            <w:tcW w:w="2547" w:type="dxa"/>
            <w:shd w:val="clear" w:color="auto" w:fill="auto"/>
            <w:vAlign w:val="bottom"/>
            <w:hideMark/>
          </w:tcPr>
          <w:p w:rsidR="00743292" w:rsidRPr="001F586A" w:rsidRDefault="00743292" w:rsidP="00743292">
            <w:pPr>
              <w:spacing w:after="0" w:line="240" w:lineRule="auto"/>
              <w:rPr>
                <w:rFonts w:ascii="Arial" w:eastAsia="Times New Roman" w:hAnsi="Arial" w:cs="Arial"/>
                <w:sz w:val="20"/>
                <w:szCs w:val="20"/>
                <w:lang w:eastAsia="ru-RU"/>
              </w:rPr>
            </w:pPr>
            <w:r w:rsidRPr="001F586A">
              <w:rPr>
                <w:rFonts w:ascii="Arial" w:eastAsia="Times New Roman" w:hAnsi="Arial" w:cs="Arial"/>
                <w:sz w:val="20"/>
                <w:szCs w:val="20"/>
                <w:lang w:eastAsia="ru-RU"/>
              </w:rPr>
              <w:t>Водопровод</w:t>
            </w:r>
          </w:p>
        </w:tc>
        <w:tc>
          <w:tcPr>
            <w:tcW w:w="1559" w:type="dxa"/>
            <w:shd w:val="clear" w:color="auto" w:fill="auto"/>
            <w:noWrap/>
            <w:hideMark/>
          </w:tcPr>
          <w:p w:rsidR="00743292" w:rsidRPr="001F586A" w:rsidRDefault="001F586A" w:rsidP="001F586A">
            <w:pPr>
              <w:spacing w:after="0" w:line="240" w:lineRule="auto"/>
              <w:jc w:val="center"/>
              <w:rPr>
                <w:rFonts w:ascii="Arial" w:eastAsia="Times New Roman" w:hAnsi="Arial" w:cs="Arial"/>
                <w:sz w:val="20"/>
                <w:szCs w:val="20"/>
                <w:lang w:eastAsia="ru-RU"/>
              </w:rPr>
            </w:pPr>
            <w:r w:rsidRPr="001F586A">
              <w:rPr>
                <w:rFonts w:ascii="Arial" w:eastAsia="Times New Roman" w:hAnsi="Arial" w:cs="Arial"/>
                <w:sz w:val="20"/>
                <w:szCs w:val="20"/>
                <w:lang w:eastAsia="ru-RU"/>
              </w:rPr>
              <w:t>16,7</w:t>
            </w:r>
          </w:p>
        </w:tc>
        <w:tc>
          <w:tcPr>
            <w:tcW w:w="1105" w:type="dxa"/>
            <w:shd w:val="clear" w:color="auto" w:fill="auto"/>
            <w:noWrap/>
            <w:hideMark/>
          </w:tcPr>
          <w:p w:rsidR="00743292" w:rsidRPr="001F586A" w:rsidRDefault="00743292" w:rsidP="001F586A">
            <w:pPr>
              <w:spacing w:after="0" w:line="240" w:lineRule="auto"/>
              <w:jc w:val="center"/>
              <w:rPr>
                <w:rFonts w:ascii="Arial" w:eastAsia="Times New Roman" w:hAnsi="Arial" w:cs="Arial"/>
                <w:sz w:val="20"/>
                <w:szCs w:val="20"/>
                <w:lang w:eastAsia="ru-RU"/>
              </w:rPr>
            </w:pPr>
            <w:r w:rsidRPr="001F586A">
              <w:rPr>
                <w:rFonts w:ascii="Arial" w:eastAsia="Times New Roman" w:hAnsi="Arial" w:cs="Arial"/>
                <w:sz w:val="20"/>
                <w:szCs w:val="20"/>
                <w:lang w:eastAsia="ru-RU"/>
              </w:rPr>
              <w:t>3</w:t>
            </w:r>
            <w:r w:rsidR="001F586A" w:rsidRPr="001F586A">
              <w:rPr>
                <w:rFonts w:ascii="Arial" w:eastAsia="Times New Roman" w:hAnsi="Arial" w:cs="Arial"/>
                <w:sz w:val="20"/>
                <w:szCs w:val="20"/>
                <w:lang w:eastAsia="ru-RU"/>
              </w:rPr>
              <w:t>6</w:t>
            </w:r>
            <w:r w:rsidRPr="001F586A">
              <w:rPr>
                <w:rFonts w:ascii="Arial" w:eastAsia="Times New Roman" w:hAnsi="Arial" w:cs="Arial"/>
                <w:sz w:val="20"/>
                <w:szCs w:val="20"/>
                <w:lang w:eastAsia="ru-RU"/>
              </w:rPr>
              <w:t>,</w:t>
            </w:r>
            <w:r w:rsidR="001F586A" w:rsidRPr="001F586A">
              <w:rPr>
                <w:rFonts w:ascii="Arial" w:eastAsia="Times New Roman" w:hAnsi="Arial" w:cs="Arial"/>
                <w:sz w:val="20"/>
                <w:szCs w:val="20"/>
                <w:lang w:eastAsia="ru-RU"/>
              </w:rPr>
              <w:t>1</w:t>
            </w:r>
          </w:p>
        </w:tc>
        <w:tc>
          <w:tcPr>
            <w:tcW w:w="1560" w:type="dxa"/>
            <w:shd w:val="clear" w:color="auto" w:fill="auto"/>
            <w:noWrap/>
            <w:hideMark/>
          </w:tcPr>
          <w:p w:rsidR="00743292" w:rsidRPr="001F586A" w:rsidRDefault="001F586A" w:rsidP="001F586A">
            <w:pPr>
              <w:spacing w:after="0" w:line="240" w:lineRule="auto"/>
              <w:jc w:val="center"/>
              <w:rPr>
                <w:rFonts w:ascii="Arial" w:eastAsia="Times New Roman" w:hAnsi="Arial" w:cs="Arial"/>
                <w:sz w:val="20"/>
                <w:szCs w:val="20"/>
                <w:lang w:eastAsia="ru-RU"/>
              </w:rPr>
            </w:pPr>
            <w:r w:rsidRPr="001F586A">
              <w:rPr>
                <w:rFonts w:ascii="Arial" w:eastAsia="Times New Roman" w:hAnsi="Arial" w:cs="Arial"/>
                <w:sz w:val="20"/>
                <w:szCs w:val="20"/>
                <w:lang w:eastAsia="ru-RU"/>
              </w:rPr>
              <w:t>18</w:t>
            </w:r>
            <w:r w:rsidR="00743292" w:rsidRPr="001F586A">
              <w:rPr>
                <w:rFonts w:ascii="Arial" w:eastAsia="Times New Roman" w:hAnsi="Arial" w:cs="Arial"/>
                <w:sz w:val="20"/>
                <w:szCs w:val="20"/>
                <w:lang w:eastAsia="ru-RU"/>
              </w:rPr>
              <w:t>,</w:t>
            </w:r>
            <w:r w:rsidRPr="001F586A">
              <w:rPr>
                <w:rFonts w:ascii="Arial" w:eastAsia="Times New Roman" w:hAnsi="Arial" w:cs="Arial"/>
                <w:sz w:val="20"/>
                <w:szCs w:val="20"/>
                <w:lang w:eastAsia="ru-RU"/>
              </w:rPr>
              <w:t>4</w:t>
            </w:r>
          </w:p>
        </w:tc>
        <w:tc>
          <w:tcPr>
            <w:tcW w:w="1134" w:type="dxa"/>
            <w:shd w:val="clear" w:color="auto" w:fill="auto"/>
            <w:noWrap/>
            <w:hideMark/>
          </w:tcPr>
          <w:p w:rsidR="00743292" w:rsidRPr="001F586A" w:rsidRDefault="001F586A" w:rsidP="001F586A">
            <w:pPr>
              <w:spacing w:after="0" w:line="240" w:lineRule="auto"/>
              <w:jc w:val="center"/>
              <w:rPr>
                <w:rFonts w:ascii="Arial" w:eastAsia="Times New Roman" w:hAnsi="Arial" w:cs="Arial"/>
                <w:sz w:val="20"/>
                <w:szCs w:val="20"/>
                <w:lang w:eastAsia="ru-RU"/>
              </w:rPr>
            </w:pPr>
            <w:r w:rsidRPr="001F586A">
              <w:rPr>
                <w:rFonts w:ascii="Arial" w:eastAsia="Times New Roman" w:hAnsi="Arial" w:cs="Arial"/>
                <w:sz w:val="20"/>
                <w:szCs w:val="20"/>
                <w:lang w:eastAsia="ru-RU"/>
              </w:rPr>
              <w:t>15</w:t>
            </w:r>
            <w:r w:rsidR="00743292" w:rsidRPr="001F586A">
              <w:rPr>
                <w:rFonts w:ascii="Arial" w:eastAsia="Times New Roman" w:hAnsi="Arial" w:cs="Arial"/>
                <w:sz w:val="20"/>
                <w:szCs w:val="20"/>
                <w:lang w:eastAsia="ru-RU"/>
              </w:rPr>
              <w:t>,</w:t>
            </w:r>
            <w:r w:rsidRPr="001F586A">
              <w:rPr>
                <w:rFonts w:ascii="Arial" w:eastAsia="Times New Roman" w:hAnsi="Arial" w:cs="Arial"/>
                <w:sz w:val="20"/>
                <w:szCs w:val="20"/>
                <w:lang w:eastAsia="ru-RU"/>
              </w:rPr>
              <w:t>7</w:t>
            </w:r>
          </w:p>
        </w:tc>
        <w:tc>
          <w:tcPr>
            <w:tcW w:w="1559" w:type="dxa"/>
            <w:shd w:val="clear" w:color="auto" w:fill="auto"/>
            <w:noWrap/>
            <w:hideMark/>
          </w:tcPr>
          <w:p w:rsidR="00743292" w:rsidRPr="001F586A" w:rsidRDefault="001F586A" w:rsidP="001F586A">
            <w:pPr>
              <w:spacing w:after="0" w:line="240" w:lineRule="auto"/>
              <w:jc w:val="center"/>
              <w:rPr>
                <w:rFonts w:ascii="Arial" w:eastAsia="Times New Roman" w:hAnsi="Arial" w:cs="Arial"/>
                <w:sz w:val="20"/>
                <w:szCs w:val="20"/>
                <w:lang w:eastAsia="ru-RU"/>
              </w:rPr>
            </w:pPr>
            <w:r w:rsidRPr="001F586A">
              <w:rPr>
                <w:rFonts w:ascii="Arial" w:eastAsia="Times New Roman" w:hAnsi="Arial" w:cs="Arial"/>
                <w:sz w:val="20"/>
                <w:szCs w:val="20"/>
                <w:lang w:eastAsia="ru-RU"/>
              </w:rPr>
              <w:t>13</w:t>
            </w:r>
            <w:r w:rsidR="00743292" w:rsidRPr="001F586A">
              <w:rPr>
                <w:rFonts w:ascii="Arial" w:eastAsia="Times New Roman" w:hAnsi="Arial" w:cs="Arial"/>
                <w:sz w:val="20"/>
                <w:szCs w:val="20"/>
                <w:lang w:eastAsia="ru-RU"/>
              </w:rPr>
              <w:t>,</w:t>
            </w:r>
            <w:r w:rsidRPr="001F586A">
              <w:rPr>
                <w:rFonts w:ascii="Arial" w:eastAsia="Times New Roman" w:hAnsi="Arial" w:cs="Arial"/>
                <w:sz w:val="20"/>
                <w:szCs w:val="20"/>
                <w:lang w:eastAsia="ru-RU"/>
              </w:rPr>
              <w:t>1</w:t>
            </w:r>
          </w:p>
        </w:tc>
      </w:tr>
      <w:tr w:rsidR="009746DB" w:rsidRPr="009746DB" w:rsidTr="000C3E7A">
        <w:trPr>
          <w:trHeight w:val="300"/>
        </w:trPr>
        <w:tc>
          <w:tcPr>
            <w:tcW w:w="2547" w:type="dxa"/>
            <w:shd w:val="clear" w:color="auto" w:fill="auto"/>
            <w:vAlign w:val="bottom"/>
            <w:hideMark/>
          </w:tcPr>
          <w:p w:rsidR="00743292" w:rsidRPr="00047475" w:rsidRDefault="00743292" w:rsidP="00743292">
            <w:pPr>
              <w:spacing w:after="0" w:line="240" w:lineRule="auto"/>
              <w:rPr>
                <w:rFonts w:ascii="Arial" w:eastAsia="Times New Roman" w:hAnsi="Arial" w:cs="Arial"/>
                <w:sz w:val="20"/>
                <w:szCs w:val="20"/>
                <w:lang w:eastAsia="ru-RU"/>
              </w:rPr>
            </w:pPr>
            <w:r w:rsidRPr="00047475">
              <w:rPr>
                <w:rFonts w:ascii="Arial" w:eastAsia="Times New Roman" w:hAnsi="Arial" w:cs="Arial"/>
                <w:sz w:val="20"/>
                <w:szCs w:val="20"/>
                <w:lang w:eastAsia="ru-RU"/>
              </w:rPr>
              <w:t>Электроснабжение</w:t>
            </w:r>
          </w:p>
        </w:tc>
        <w:tc>
          <w:tcPr>
            <w:tcW w:w="1559" w:type="dxa"/>
            <w:shd w:val="clear" w:color="auto" w:fill="auto"/>
            <w:noWrap/>
            <w:hideMark/>
          </w:tcPr>
          <w:p w:rsidR="00743292" w:rsidRPr="00047475" w:rsidRDefault="00743292" w:rsidP="00047475">
            <w:pPr>
              <w:spacing w:after="0" w:line="240" w:lineRule="auto"/>
              <w:jc w:val="center"/>
              <w:rPr>
                <w:rFonts w:ascii="Arial" w:eastAsia="Times New Roman" w:hAnsi="Arial" w:cs="Arial"/>
                <w:sz w:val="20"/>
                <w:szCs w:val="20"/>
                <w:lang w:eastAsia="ru-RU"/>
              </w:rPr>
            </w:pPr>
            <w:r w:rsidRPr="00047475">
              <w:rPr>
                <w:rFonts w:ascii="Arial" w:eastAsia="Times New Roman" w:hAnsi="Arial" w:cs="Arial"/>
                <w:sz w:val="20"/>
                <w:szCs w:val="20"/>
                <w:lang w:eastAsia="ru-RU"/>
              </w:rPr>
              <w:t>1</w:t>
            </w:r>
            <w:r w:rsidR="00047475" w:rsidRPr="00047475">
              <w:rPr>
                <w:rFonts w:ascii="Arial" w:eastAsia="Times New Roman" w:hAnsi="Arial" w:cs="Arial"/>
                <w:sz w:val="20"/>
                <w:szCs w:val="20"/>
                <w:lang w:eastAsia="ru-RU"/>
              </w:rPr>
              <w:t>7</w:t>
            </w:r>
            <w:r w:rsidRPr="00047475">
              <w:rPr>
                <w:rFonts w:ascii="Arial" w:eastAsia="Times New Roman" w:hAnsi="Arial" w:cs="Arial"/>
                <w:sz w:val="20"/>
                <w:szCs w:val="20"/>
                <w:lang w:eastAsia="ru-RU"/>
              </w:rPr>
              <w:t>,</w:t>
            </w:r>
            <w:r w:rsidR="00047475" w:rsidRPr="00047475">
              <w:rPr>
                <w:rFonts w:ascii="Arial" w:eastAsia="Times New Roman" w:hAnsi="Arial" w:cs="Arial"/>
                <w:sz w:val="20"/>
                <w:szCs w:val="20"/>
                <w:lang w:eastAsia="ru-RU"/>
              </w:rPr>
              <w:t>4</w:t>
            </w:r>
          </w:p>
        </w:tc>
        <w:tc>
          <w:tcPr>
            <w:tcW w:w="1105" w:type="dxa"/>
            <w:shd w:val="clear" w:color="auto" w:fill="auto"/>
            <w:noWrap/>
            <w:hideMark/>
          </w:tcPr>
          <w:p w:rsidR="00743292" w:rsidRPr="00047475" w:rsidRDefault="00743292" w:rsidP="00047475">
            <w:pPr>
              <w:spacing w:after="0" w:line="240" w:lineRule="auto"/>
              <w:jc w:val="center"/>
              <w:rPr>
                <w:rFonts w:ascii="Arial" w:eastAsia="Times New Roman" w:hAnsi="Arial" w:cs="Arial"/>
                <w:sz w:val="20"/>
                <w:szCs w:val="20"/>
                <w:lang w:eastAsia="ru-RU"/>
              </w:rPr>
            </w:pPr>
            <w:r w:rsidRPr="00047475">
              <w:rPr>
                <w:rFonts w:ascii="Arial" w:eastAsia="Times New Roman" w:hAnsi="Arial" w:cs="Arial"/>
                <w:sz w:val="20"/>
                <w:szCs w:val="20"/>
                <w:lang w:eastAsia="ru-RU"/>
              </w:rPr>
              <w:t>3</w:t>
            </w:r>
            <w:r w:rsidR="00047475" w:rsidRPr="00047475">
              <w:rPr>
                <w:rFonts w:ascii="Arial" w:eastAsia="Times New Roman" w:hAnsi="Arial" w:cs="Arial"/>
                <w:sz w:val="20"/>
                <w:szCs w:val="20"/>
                <w:lang w:eastAsia="ru-RU"/>
              </w:rPr>
              <w:t>7</w:t>
            </w:r>
            <w:r w:rsidRPr="00047475">
              <w:rPr>
                <w:rFonts w:ascii="Arial" w:eastAsia="Times New Roman" w:hAnsi="Arial" w:cs="Arial"/>
                <w:sz w:val="20"/>
                <w:szCs w:val="20"/>
                <w:lang w:eastAsia="ru-RU"/>
              </w:rPr>
              <w:t>,0</w:t>
            </w:r>
          </w:p>
        </w:tc>
        <w:tc>
          <w:tcPr>
            <w:tcW w:w="1560" w:type="dxa"/>
            <w:shd w:val="clear" w:color="auto" w:fill="auto"/>
            <w:noWrap/>
            <w:hideMark/>
          </w:tcPr>
          <w:p w:rsidR="00743292" w:rsidRPr="00047475" w:rsidRDefault="00047475" w:rsidP="00047475">
            <w:pPr>
              <w:spacing w:after="0" w:line="240" w:lineRule="auto"/>
              <w:jc w:val="center"/>
              <w:rPr>
                <w:rFonts w:ascii="Arial" w:eastAsia="Times New Roman" w:hAnsi="Arial" w:cs="Arial"/>
                <w:sz w:val="20"/>
                <w:szCs w:val="20"/>
                <w:lang w:eastAsia="ru-RU"/>
              </w:rPr>
            </w:pPr>
            <w:r w:rsidRPr="00047475">
              <w:rPr>
                <w:rFonts w:ascii="Arial" w:eastAsia="Times New Roman" w:hAnsi="Arial" w:cs="Arial"/>
                <w:sz w:val="20"/>
                <w:szCs w:val="20"/>
                <w:lang w:eastAsia="ru-RU"/>
              </w:rPr>
              <w:t>15</w:t>
            </w:r>
            <w:r w:rsidR="00743292" w:rsidRPr="00047475">
              <w:rPr>
                <w:rFonts w:ascii="Arial" w:eastAsia="Times New Roman" w:hAnsi="Arial" w:cs="Arial"/>
                <w:sz w:val="20"/>
                <w:szCs w:val="20"/>
                <w:lang w:eastAsia="ru-RU"/>
              </w:rPr>
              <w:t>,</w:t>
            </w:r>
            <w:r w:rsidRPr="00047475">
              <w:rPr>
                <w:rFonts w:ascii="Arial" w:eastAsia="Times New Roman" w:hAnsi="Arial" w:cs="Arial"/>
                <w:sz w:val="20"/>
                <w:szCs w:val="20"/>
                <w:lang w:eastAsia="ru-RU"/>
              </w:rPr>
              <w:t>7</w:t>
            </w:r>
          </w:p>
        </w:tc>
        <w:tc>
          <w:tcPr>
            <w:tcW w:w="1134" w:type="dxa"/>
            <w:shd w:val="clear" w:color="auto" w:fill="auto"/>
            <w:noWrap/>
            <w:hideMark/>
          </w:tcPr>
          <w:p w:rsidR="00743292" w:rsidRPr="00047475" w:rsidRDefault="00047475" w:rsidP="00047475">
            <w:pPr>
              <w:spacing w:after="0" w:line="240" w:lineRule="auto"/>
              <w:jc w:val="center"/>
              <w:rPr>
                <w:rFonts w:ascii="Arial" w:eastAsia="Times New Roman" w:hAnsi="Arial" w:cs="Arial"/>
                <w:sz w:val="20"/>
                <w:szCs w:val="20"/>
                <w:lang w:eastAsia="ru-RU"/>
              </w:rPr>
            </w:pPr>
            <w:r w:rsidRPr="00047475">
              <w:rPr>
                <w:rFonts w:ascii="Arial" w:eastAsia="Times New Roman" w:hAnsi="Arial" w:cs="Arial"/>
                <w:sz w:val="20"/>
                <w:szCs w:val="20"/>
                <w:lang w:eastAsia="ru-RU"/>
              </w:rPr>
              <w:t>16</w:t>
            </w:r>
            <w:r w:rsidR="00743292" w:rsidRPr="00047475">
              <w:rPr>
                <w:rFonts w:ascii="Arial" w:eastAsia="Times New Roman" w:hAnsi="Arial" w:cs="Arial"/>
                <w:sz w:val="20"/>
                <w:szCs w:val="20"/>
                <w:lang w:eastAsia="ru-RU"/>
              </w:rPr>
              <w:t>,</w:t>
            </w:r>
            <w:r w:rsidRPr="00047475">
              <w:rPr>
                <w:rFonts w:ascii="Arial" w:eastAsia="Times New Roman" w:hAnsi="Arial" w:cs="Arial"/>
                <w:sz w:val="20"/>
                <w:szCs w:val="20"/>
                <w:lang w:eastAsia="ru-RU"/>
              </w:rPr>
              <w:t>8</w:t>
            </w:r>
          </w:p>
        </w:tc>
        <w:tc>
          <w:tcPr>
            <w:tcW w:w="1559" w:type="dxa"/>
            <w:shd w:val="clear" w:color="auto" w:fill="auto"/>
            <w:noWrap/>
            <w:hideMark/>
          </w:tcPr>
          <w:p w:rsidR="00743292" w:rsidRPr="00047475" w:rsidRDefault="00743292" w:rsidP="00047475">
            <w:pPr>
              <w:spacing w:after="0" w:line="240" w:lineRule="auto"/>
              <w:jc w:val="center"/>
              <w:rPr>
                <w:rFonts w:ascii="Arial" w:eastAsia="Times New Roman" w:hAnsi="Arial" w:cs="Arial"/>
                <w:sz w:val="20"/>
                <w:szCs w:val="20"/>
                <w:lang w:eastAsia="ru-RU"/>
              </w:rPr>
            </w:pPr>
            <w:r w:rsidRPr="00047475">
              <w:rPr>
                <w:rFonts w:ascii="Arial" w:eastAsia="Times New Roman" w:hAnsi="Arial" w:cs="Arial"/>
                <w:sz w:val="20"/>
                <w:szCs w:val="20"/>
                <w:lang w:eastAsia="ru-RU"/>
              </w:rPr>
              <w:t>1</w:t>
            </w:r>
            <w:r w:rsidR="00047475" w:rsidRPr="00047475">
              <w:rPr>
                <w:rFonts w:ascii="Arial" w:eastAsia="Times New Roman" w:hAnsi="Arial" w:cs="Arial"/>
                <w:sz w:val="20"/>
                <w:szCs w:val="20"/>
                <w:lang w:eastAsia="ru-RU"/>
              </w:rPr>
              <w:t>3</w:t>
            </w:r>
            <w:r w:rsidRPr="00047475">
              <w:rPr>
                <w:rFonts w:ascii="Arial" w:eastAsia="Times New Roman" w:hAnsi="Arial" w:cs="Arial"/>
                <w:sz w:val="20"/>
                <w:szCs w:val="20"/>
                <w:lang w:eastAsia="ru-RU"/>
              </w:rPr>
              <w:t>,</w:t>
            </w:r>
            <w:r w:rsidR="00047475" w:rsidRPr="00047475">
              <w:rPr>
                <w:rFonts w:ascii="Arial" w:eastAsia="Times New Roman" w:hAnsi="Arial" w:cs="Arial"/>
                <w:sz w:val="20"/>
                <w:szCs w:val="20"/>
                <w:lang w:eastAsia="ru-RU"/>
              </w:rPr>
              <w:t>1</w:t>
            </w:r>
          </w:p>
        </w:tc>
      </w:tr>
      <w:tr w:rsidR="009746DB" w:rsidRPr="009746DB" w:rsidTr="000C3E7A">
        <w:trPr>
          <w:trHeight w:val="300"/>
        </w:trPr>
        <w:tc>
          <w:tcPr>
            <w:tcW w:w="2547" w:type="dxa"/>
            <w:shd w:val="clear" w:color="auto" w:fill="auto"/>
            <w:vAlign w:val="bottom"/>
            <w:hideMark/>
          </w:tcPr>
          <w:p w:rsidR="00743292" w:rsidRPr="00047475" w:rsidRDefault="00743292" w:rsidP="00743292">
            <w:pPr>
              <w:spacing w:after="0" w:line="240" w:lineRule="auto"/>
              <w:rPr>
                <w:rFonts w:ascii="Arial" w:eastAsia="Times New Roman" w:hAnsi="Arial" w:cs="Arial"/>
                <w:sz w:val="20"/>
                <w:szCs w:val="20"/>
                <w:lang w:eastAsia="ru-RU"/>
              </w:rPr>
            </w:pPr>
            <w:r w:rsidRPr="00047475">
              <w:rPr>
                <w:rFonts w:ascii="Arial" w:eastAsia="Times New Roman" w:hAnsi="Arial" w:cs="Arial"/>
                <w:sz w:val="20"/>
                <w:szCs w:val="20"/>
                <w:lang w:eastAsia="ru-RU"/>
              </w:rPr>
              <w:t>Теплоснабжение</w:t>
            </w:r>
          </w:p>
        </w:tc>
        <w:tc>
          <w:tcPr>
            <w:tcW w:w="1559" w:type="dxa"/>
            <w:shd w:val="clear" w:color="auto" w:fill="auto"/>
            <w:noWrap/>
            <w:hideMark/>
          </w:tcPr>
          <w:p w:rsidR="00743292" w:rsidRPr="00047475" w:rsidRDefault="00743292" w:rsidP="00047475">
            <w:pPr>
              <w:spacing w:after="0" w:line="240" w:lineRule="auto"/>
              <w:jc w:val="center"/>
              <w:rPr>
                <w:rFonts w:ascii="Arial" w:eastAsia="Times New Roman" w:hAnsi="Arial" w:cs="Arial"/>
                <w:sz w:val="20"/>
                <w:szCs w:val="20"/>
                <w:lang w:eastAsia="ru-RU"/>
              </w:rPr>
            </w:pPr>
            <w:r w:rsidRPr="00047475">
              <w:rPr>
                <w:rFonts w:ascii="Arial" w:eastAsia="Times New Roman" w:hAnsi="Arial" w:cs="Arial"/>
                <w:sz w:val="20"/>
                <w:szCs w:val="20"/>
                <w:lang w:eastAsia="ru-RU"/>
              </w:rPr>
              <w:t>1</w:t>
            </w:r>
            <w:r w:rsidR="00047475" w:rsidRPr="00047475">
              <w:rPr>
                <w:rFonts w:ascii="Arial" w:eastAsia="Times New Roman" w:hAnsi="Arial" w:cs="Arial"/>
                <w:sz w:val="20"/>
                <w:szCs w:val="20"/>
                <w:lang w:eastAsia="ru-RU"/>
              </w:rPr>
              <w:t>5</w:t>
            </w:r>
            <w:r w:rsidRPr="00047475">
              <w:rPr>
                <w:rFonts w:ascii="Arial" w:eastAsia="Times New Roman" w:hAnsi="Arial" w:cs="Arial"/>
                <w:sz w:val="20"/>
                <w:szCs w:val="20"/>
                <w:lang w:eastAsia="ru-RU"/>
              </w:rPr>
              <w:t>,</w:t>
            </w:r>
            <w:r w:rsidR="00047475" w:rsidRPr="00047475">
              <w:rPr>
                <w:rFonts w:ascii="Arial" w:eastAsia="Times New Roman" w:hAnsi="Arial" w:cs="Arial"/>
                <w:sz w:val="20"/>
                <w:szCs w:val="20"/>
                <w:lang w:eastAsia="ru-RU"/>
              </w:rPr>
              <w:t>2</w:t>
            </w:r>
          </w:p>
        </w:tc>
        <w:tc>
          <w:tcPr>
            <w:tcW w:w="1105" w:type="dxa"/>
            <w:shd w:val="clear" w:color="auto" w:fill="auto"/>
            <w:noWrap/>
            <w:hideMark/>
          </w:tcPr>
          <w:p w:rsidR="00743292" w:rsidRPr="00047475" w:rsidRDefault="00743292" w:rsidP="00047475">
            <w:pPr>
              <w:spacing w:after="0" w:line="240" w:lineRule="auto"/>
              <w:jc w:val="center"/>
              <w:rPr>
                <w:rFonts w:ascii="Arial" w:eastAsia="Times New Roman" w:hAnsi="Arial" w:cs="Arial"/>
                <w:sz w:val="20"/>
                <w:szCs w:val="20"/>
                <w:lang w:eastAsia="ru-RU"/>
              </w:rPr>
            </w:pPr>
            <w:r w:rsidRPr="00047475">
              <w:rPr>
                <w:rFonts w:ascii="Arial" w:eastAsia="Times New Roman" w:hAnsi="Arial" w:cs="Arial"/>
                <w:sz w:val="20"/>
                <w:szCs w:val="20"/>
                <w:lang w:eastAsia="ru-RU"/>
              </w:rPr>
              <w:t>3</w:t>
            </w:r>
            <w:r w:rsidR="00047475" w:rsidRPr="00047475">
              <w:rPr>
                <w:rFonts w:ascii="Arial" w:eastAsia="Times New Roman" w:hAnsi="Arial" w:cs="Arial"/>
                <w:sz w:val="20"/>
                <w:szCs w:val="20"/>
                <w:lang w:eastAsia="ru-RU"/>
              </w:rPr>
              <w:t>2</w:t>
            </w:r>
            <w:r w:rsidRPr="00047475">
              <w:rPr>
                <w:rFonts w:ascii="Arial" w:eastAsia="Times New Roman" w:hAnsi="Arial" w:cs="Arial"/>
                <w:sz w:val="20"/>
                <w:szCs w:val="20"/>
                <w:lang w:eastAsia="ru-RU"/>
              </w:rPr>
              <w:t>,</w:t>
            </w:r>
            <w:r w:rsidR="00047475" w:rsidRPr="00047475">
              <w:rPr>
                <w:rFonts w:ascii="Arial" w:eastAsia="Times New Roman" w:hAnsi="Arial" w:cs="Arial"/>
                <w:sz w:val="20"/>
                <w:szCs w:val="20"/>
                <w:lang w:eastAsia="ru-RU"/>
              </w:rPr>
              <w:t>0</w:t>
            </w:r>
          </w:p>
        </w:tc>
        <w:tc>
          <w:tcPr>
            <w:tcW w:w="1560" w:type="dxa"/>
            <w:shd w:val="clear" w:color="auto" w:fill="auto"/>
            <w:noWrap/>
            <w:hideMark/>
          </w:tcPr>
          <w:p w:rsidR="00743292" w:rsidRPr="00047475" w:rsidRDefault="00047475" w:rsidP="00047475">
            <w:pPr>
              <w:spacing w:after="0" w:line="240" w:lineRule="auto"/>
              <w:jc w:val="center"/>
              <w:rPr>
                <w:rFonts w:ascii="Arial" w:eastAsia="Times New Roman" w:hAnsi="Arial" w:cs="Arial"/>
                <w:sz w:val="20"/>
                <w:szCs w:val="20"/>
                <w:lang w:eastAsia="ru-RU"/>
              </w:rPr>
            </w:pPr>
            <w:r w:rsidRPr="00047475">
              <w:rPr>
                <w:rFonts w:ascii="Arial" w:eastAsia="Times New Roman" w:hAnsi="Arial" w:cs="Arial"/>
                <w:sz w:val="20"/>
                <w:szCs w:val="20"/>
                <w:lang w:eastAsia="ru-RU"/>
              </w:rPr>
              <w:t>18</w:t>
            </w:r>
            <w:r w:rsidR="00743292" w:rsidRPr="00047475">
              <w:rPr>
                <w:rFonts w:ascii="Arial" w:eastAsia="Times New Roman" w:hAnsi="Arial" w:cs="Arial"/>
                <w:sz w:val="20"/>
                <w:szCs w:val="20"/>
                <w:lang w:eastAsia="ru-RU"/>
              </w:rPr>
              <w:t>,</w:t>
            </w:r>
            <w:r w:rsidRPr="00047475">
              <w:rPr>
                <w:rFonts w:ascii="Arial" w:eastAsia="Times New Roman" w:hAnsi="Arial" w:cs="Arial"/>
                <w:sz w:val="20"/>
                <w:szCs w:val="20"/>
                <w:lang w:eastAsia="ru-RU"/>
              </w:rPr>
              <w:t>1</w:t>
            </w:r>
          </w:p>
        </w:tc>
        <w:tc>
          <w:tcPr>
            <w:tcW w:w="1134" w:type="dxa"/>
            <w:shd w:val="clear" w:color="auto" w:fill="auto"/>
            <w:noWrap/>
            <w:hideMark/>
          </w:tcPr>
          <w:p w:rsidR="00743292" w:rsidRPr="00047475" w:rsidRDefault="00047475" w:rsidP="00047475">
            <w:pPr>
              <w:spacing w:after="0" w:line="240" w:lineRule="auto"/>
              <w:jc w:val="center"/>
              <w:rPr>
                <w:rFonts w:ascii="Arial" w:eastAsia="Times New Roman" w:hAnsi="Arial" w:cs="Arial"/>
                <w:sz w:val="20"/>
                <w:szCs w:val="20"/>
                <w:lang w:eastAsia="ru-RU"/>
              </w:rPr>
            </w:pPr>
            <w:r w:rsidRPr="00047475">
              <w:rPr>
                <w:rFonts w:ascii="Arial" w:eastAsia="Times New Roman" w:hAnsi="Arial" w:cs="Arial"/>
                <w:sz w:val="20"/>
                <w:szCs w:val="20"/>
                <w:lang w:eastAsia="ru-RU"/>
              </w:rPr>
              <w:t>19</w:t>
            </w:r>
            <w:r w:rsidR="00743292" w:rsidRPr="00047475">
              <w:rPr>
                <w:rFonts w:ascii="Arial" w:eastAsia="Times New Roman" w:hAnsi="Arial" w:cs="Arial"/>
                <w:sz w:val="20"/>
                <w:szCs w:val="20"/>
                <w:lang w:eastAsia="ru-RU"/>
              </w:rPr>
              <w:t>,</w:t>
            </w:r>
            <w:r w:rsidRPr="00047475">
              <w:rPr>
                <w:rFonts w:ascii="Arial" w:eastAsia="Times New Roman" w:hAnsi="Arial" w:cs="Arial"/>
                <w:sz w:val="20"/>
                <w:szCs w:val="20"/>
                <w:lang w:eastAsia="ru-RU"/>
              </w:rPr>
              <w:t>3</w:t>
            </w:r>
          </w:p>
        </w:tc>
        <w:tc>
          <w:tcPr>
            <w:tcW w:w="1559" w:type="dxa"/>
            <w:shd w:val="clear" w:color="auto" w:fill="auto"/>
            <w:noWrap/>
            <w:hideMark/>
          </w:tcPr>
          <w:p w:rsidR="00743292" w:rsidRPr="00047475" w:rsidRDefault="00743292" w:rsidP="00047475">
            <w:pPr>
              <w:spacing w:after="0" w:line="240" w:lineRule="auto"/>
              <w:jc w:val="center"/>
              <w:rPr>
                <w:rFonts w:ascii="Arial" w:eastAsia="Times New Roman" w:hAnsi="Arial" w:cs="Arial"/>
                <w:sz w:val="20"/>
                <w:szCs w:val="20"/>
                <w:lang w:eastAsia="ru-RU"/>
              </w:rPr>
            </w:pPr>
            <w:r w:rsidRPr="00047475">
              <w:rPr>
                <w:rFonts w:ascii="Arial" w:eastAsia="Times New Roman" w:hAnsi="Arial" w:cs="Arial"/>
                <w:sz w:val="20"/>
                <w:szCs w:val="20"/>
                <w:lang w:eastAsia="ru-RU"/>
              </w:rPr>
              <w:t>1</w:t>
            </w:r>
            <w:r w:rsidR="00047475" w:rsidRPr="00047475">
              <w:rPr>
                <w:rFonts w:ascii="Arial" w:eastAsia="Times New Roman" w:hAnsi="Arial" w:cs="Arial"/>
                <w:sz w:val="20"/>
                <w:szCs w:val="20"/>
                <w:lang w:eastAsia="ru-RU"/>
              </w:rPr>
              <w:t>5</w:t>
            </w:r>
            <w:r w:rsidRPr="00047475">
              <w:rPr>
                <w:rFonts w:ascii="Arial" w:eastAsia="Times New Roman" w:hAnsi="Arial" w:cs="Arial"/>
                <w:sz w:val="20"/>
                <w:szCs w:val="20"/>
                <w:lang w:eastAsia="ru-RU"/>
              </w:rPr>
              <w:t>,</w:t>
            </w:r>
            <w:r w:rsidR="00047475" w:rsidRPr="00047475">
              <w:rPr>
                <w:rFonts w:ascii="Arial" w:eastAsia="Times New Roman" w:hAnsi="Arial" w:cs="Arial"/>
                <w:sz w:val="20"/>
                <w:szCs w:val="20"/>
                <w:lang w:eastAsia="ru-RU"/>
              </w:rPr>
              <w:t>4</w:t>
            </w:r>
          </w:p>
        </w:tc>
      </w:tr>
      <w:tr w:rsidR="00743292" w:rsidRPr="00047475" w:rsidTr="000C3E7A">
        <w:trPr>
          <w:trHeight w:val="300"/>
        </w:trPr>
        <w:tc>
          <w:tcPr>
            <w:tcW w:w="2547" w:type="dxa"/>
            <w:shd w:val="clear" w:color="auto" w:fill="auto"/>
            <w:vAlign w:val="bottom"/>
            <w:hideMark/>
          </w:tcPr>
          <w:p w:rsidR="00743292" w:rsidRPr="00047475" w:rsidRDefault="00743292" w:rsidP="00743292">
            <w:pPr>
              <w:spacing w:after="0" w:line="240" w:lineRule="auto"/>
              <w:rPr>
                <w:rFonts w:ascii="Arial" w:eastAsia="Times New Roman" w:hAnsi="Arial" w:cs="Arial"/>
                <w:sz w:val="20"/>
                <w:szCs w:val="20"/>
                <w:lang w:eastAsia="ru-RU"/>
              </w:rPr>
            </w:pPr>
            <w:r w:rsidRPr="00047475">
              <w:rPr>
                <w:rFonts w:ascii="Arial" w:eastAsia="Times New Roman" w:hAnsi="Arial" w:cs="Arial"/>
                <w:sz w:val="20"/>
                <w:szCs w:val="20"/>
                <w:lang w:eastAsia="ru-RU"/>
              </w:rPr>
              <w:t>Газоснабжение</w:t>
            </w:r>
          </w:p>
        </w:tc>
        <w:tc>
          <w:tcPr>
            <w:tcW w:w="1559" w:type="dxa"/>
            <w:shd w:val="clear" w:color="auto" w:fill="auto"/>
            <w:noWrap/>
            <w:hideMark/>
          </w:tcPr>
          <w:p w:rsidR="00743292" w:rsidRPr="00047475" w:rsidRDefault="00047475" w:rsidP="00047475">
            <w:pPr>
              <w:spacing w:after="0" w:line="240" w:lineRule="auto"/>
              <w:jc w:val="center"/>
              <w:rPr>
                <w:rFonts w:ascii="Arial" w:eastAsia="Times New Roman" w:hAnsi="Arial" w:cs="Arial"/>
                <w:sz w:val="20"/>
                <w:szCs w:val="20"/>
                <w:lang w:eastAsia="ru-RU"/>
              </w:rPr>
            </w:pPr>
            <w:r w:rsidRPr="00047475">
              <w:rPr>
                <w:rFonts w:ascii="Arial" w:eastAsia="Times New Roman" w:hAnsi="Arial" w:cs="Arial"/>
                <w:sz w:val="20"/>
                <w:szCs w:val="20"/>
                <w:lang w:eastAsia="ru-RU"/>
              </w:rPr>
              <w:t>18</w:t>
            </w:r>
            <w:r w:rsidR="00743292" w:rsidRPr="00047475">
              <w:rPr>
                <w:rFonts w:ascii="Arial" w:eastAsia="Times New Roman" w:hAnsi="Arial" w:cs="Arial"/>
                <w:sz w:val="20"/>
                <w:szCs w:val="20"/>
                <w:lang w:eastAsia="ru-RU"/>
              </w:rPr>
              <w:t>,</w:t>
            </w:r>
            <w:r w:rsidRPr="00047475">
              <w:rPr>
                <w:rFonts w:ascii="Arial" w:eastAsia="Times New Roman" w:hAnsi="Arial" w:cs="Arial"/>
                <w:sz w:val="20"/>
                <w:szCs w:val="20"/>
                <w:lang w:eastAsia="ru-RU"/>
              </w:rPr>
              <w:t>5</w:t>
            </w:r>
          </w:p>
        </w:tc>
        <w:tc>
          <w:tcPr>
            <w:tcW w:w="1105" w:type="dxa"/>
            <w:shd w:val="clear" w:color="auto" w:fill="auto"/>
            <w:noWrap/>
            <w:hideMark/>
          </w:tcPr>
          <w:p w:rsidR="00743292" w:rsidRPr="00047475" w:rsidRDefault="00047475" w:rsidP="00047475">
            <w:pPr>
              <w:spacing w:after="0" w:line="240" w:lineRule="auto"/>
              <w:jc w:val="center"/>
              <w:rPr>
                <w:rFonts w:ascii="Arial" w:eastAsia="Times New Roman" w:hAnsi="Arial" w:cs="Arial"/>
                <w:sz w:val="20"/>
                <w:szCs w:val="20"/>
                <w:lang w:eastAsia="ru-RU"/>
              </w:rPr>
            </w:pPr>
            <w:r w:rsidRPr="00047475">
              <w:rPr>
                <w:rFonts w:ascii="Arial" w:eastAsia="Times New Roman" w:hAnsi="Arial" w:cs="Arial"/>
                <w:sz w:val="20"/>
                <w:szCs w:val="20"/>
                <w:lang w:eastAsia="ru-RU"/>
              </w:rPr>
              <w:t>36</w:t>
            </w:r>
            <w:r w:rsidR="00743292" w:rsidRPr="00047475">
              <w:rPr>
                <w:rFonts w:ascii="Arial" w:eastAsia="Times New Roman" w:hAnsi="Arial" w:cs="Arial"/>
                <w:sz w:val="20"/>
                <w:szCs w:val="20"/>
                <w:lang w:eastAsia="ru-RU"/>
              </w:rPr>
              <w:t>,</w:t>
            </w:r>
            <w:r w:rsidRPr="00047475">
              <w:rPr>
                <w:rFonts w:ascii="Arial" w:eastAsia="Times New Roman" w:hAnsi="Arial" w:cs="Arial"/>
                <w:sz w:val="20"/>
                <w:szCs w:val="20"/>
                <w:lang w:eastAsia="ru-RU"/>
              </w:rPr>
              <w:t>7</w:t>
            </w:r>
          </w:p>
        </w:tc>
        <w:tc>
          <w:tcPr>
            <w:tcW w:w="1560" w:type="dxa"/>
            <w:shd w:val="clear" w:color="auto" w:fill="auto"/>
            <w:noWrap/>
            <w:hideMark/>
          </w:tcPr>
          <w:p w:rsidR="00743292" w:rsidRPr="00047475" w:rsidRDefault="00047475" w:rsidP="00047475">
            <w:pPr>
              <w:spacing w:after="0" w:line="240" w:lineRule="auto"/>
              <w:jc w:val="center"/>
              <w:rPr>
                <w:rFonts w:ascii="Arial" w:eastAsia="Times New Roman" w:hAnsi="Arial" w:cs="Arial"/>
                <w:sz w:val="20"/>
                <w:szCs w:val="20"/>
                <w:lang w:eastAsia="ru-RU"/>
              </w:rPr>
            </w:pPr>
            <w:r w:rsidRPr="00047475">
              <w:rPr>
                <w:rFonts w:ascii="Arial" w:eastAsia="Times New Roman" w:hAnsi="Arial" w:cs="Arial"/>
                <w:sz w:val="20"/>
                <w:szCs w:val="20"/>
                <w:lang w:eastAsia="ru-RU"/>
              </w:rPr>
              <w:t>16</w:t>
            </w:r>
            <w:r w:rsidR="00743292" w:rsidRPr="00047475">
              <w:rPr>
                <w:rFonts w:ascii="Arial" w:eastAsia="Times New Roman" w:hAnsi="Arial" w:cs="Arial"/>
                <w:sz w:val="20"/>
                <w:szCs w:val="20"/>
                <w:lang w:eastAsia="ru-RU"/>
              </w:rPr>
              <w:t>,</w:t>
            </w:r>
            <w:r w:rsidRPr="00047475">
              <w:rPr>
                <w:rFonts w:ascii="Arial" w:eastAsia="Times New Roman" w:hAnsi="Arial" w:cs="Arial"/>
                <w:sz w:val="20"/>
                <w:szCs w:val="20"/>
                <w:lang w:eastAsia="ru-RU"/>
              </w:rPr>
              <w:t>4</w:t>
            </w:r>
          </w:p>
        </w:tc>
        <w:tc>
          <w:tcPr>
            <w:tcW w:w="1134" w:type="dxa"/>
            <w:shd w:val="clear" w:color="auto" w:fill="auto"/>
            <w:noWrap/>
            <w:hideMark/>
          </w:tcPr>
          <w:p w:rsidR="00743292" w:rsidRPr="00047475" w:rsidRDefault="00047475" w:rsidP="00047475">
            <w:pPr>
              <w:spacing w:after="0" w:line="240" w:lineRule="auto"/>
              <w:jc w:val="center"/>
              <w:rPr>
                <w:rFonts w:ascii="Arial" w:eastAsia="Times New Roman" w:hAnsi="Arial" w:cs="Arial"/>
                <w:sz w:val="20"/>
                <w:szCs w:val="20"/>
                <w:lang w:eastAsia="ru-RU"/>
              </w:rPr>
            </w:pPr>
            <w:r w:rsidRPr="00047475">
              <w:rPr>
                <w:rFonts w:ascii="Arial" w:eastAsia="Times New Roman" w:hAnsi="Arial" w:cs="Arial"/>
                <w:sz w:val="20"/>
                <w:szCs w:val="20"/>
                <w:lang w:eastAsia="ru-RU"/>
              </w:rPr>
              <w:t>15</w:t>
            </w:r>
            <w:r w:rsidR="00743292" w:rsidRPr="00047475">
              <w:rPr>
                <w:rFonts w:ascii="Arial" w:eastAsia="Times New Roman" w:hAnsi="Arial" w:cs="Arial"/>
                <w:sz w:val="20"/>
                <w:szCs w:val="20"/>
                <w:lang w:eastAsia="ru-RU"/>
              </w:rPr>
              <w:t>,</w:t>
            </w:r>
            <w:r w:rsidRPr="00047475">
              <w:rPr>
                <w:rFonts w:ascii="Arial" w:eastAsia="Times New Roman" w:hAnsi="Arial" w:cs="Arial"/>
                <w:sz w:val="20"/>
                <w:szCs w:val="20"/>
                <w:lang w:eastAsia="ru-RU"/>
              </w:rPr>
              <w:t>6</w:t>
            </w:r>
          </w:p>
        </w:tc>
        <w:tc>
          <w:tcPr>
            <w:tcW w:w="1559" w:type="dxa"/>
            <w:shd w:val="clear" w:color="auto" w:fill="auto"/>
            <w:noWrap/>
            <w:hideMark/>
          </w:tcPr>
          <w:p w:rsidR="00743292" w:rsidRPr="00047475" w:rsidRDefault="00743292" w:rsidP="00047475">
            <w:pPr>
              <w:spacing w:after="0" w:line="240" w:lineRule="auto"/>
              <w:jc w:val="center"/>
              <w:rPr>
                <w:rFonts w:ascii="Arial" w:eastAsia="Times New Roman" w:hAnsi="Arial" w:cs="Arial"/>
                <w:sz w:val="20"/>
                <w:szCs w:val="20"/>
                <w:lang w:eastAsia="ru-RU"/>
              </w:rPr>
            </w:pPr>
            <w:r w:rsidRPr="00047475">
              <w:rPr>
                <w:rFonts w:ascii="Arial" w:eastAsia="Times New Roman" w:hAnsi="Arial" w:cs="Arial"/>
                <w:sz w:val="20"/>
                <w:szCs w:val="20"/>
                <w:lang w:eastAsia="ru-RU"/>
              </w:rPr>
              <w:t>1</w:t>
            </w:r>
            <w:r w:rsidR="00047475" w:rsidRPr="00047475">
              <w:rPr>
                <w:rFonts w:ascii="Arial" w:eastAsia="Times New Roman" w:hAnsi="Arial" w:cs="Arial"/>
                <w:sz w:val="20"/>
                <w:szCs w:val="20"/>
                <w:lang w:eastAsia="ru-RU"/>
              </w:rPr>
              <w:t>2</w:t>
            </w:r>
            <w:r w:rsidRPr="00047475">
              <w:rPr>
                <w:rFonts w:ascii="Arial" w:eastAsia="Times New Roman" w:hAnsi="Arial" w:cs="Arial"/>
                <w:sz w:val="20"/>
                <w:szCs w:val="20"/>
                <w:lang w:eastAsia="ru-RU"/>
              </w:rPr>
              <w:t>,</w:t>
            </w:r>
            <w:r w:rsidR="00047475" w:rsidRPr="00047475">
              <w:rPr>
                <w:rFonts w:ascii="Arial" w:eastAsia="Times New Roman" w:hAnsi="Arial" w:cs="Arial"/>
                <w:sz w:val="20"/>
                <w:szCs w:val="20"/>
                <w:lang w:eastAsia="ru-RU"/>
              </w:rPr>
              <w:t>8</w:t>
            </w:r>
          </w:p>
        </w:tc>
      </w:tr>
    </w:tbl>
    <w:p w:rsidR="006054D6" w:rsidRPr="00047475" w:rsidRDefault="006054D6" w:rsidP="006054D6">
      <w:pPr>
        <w:tabs>
          <w:tab w:val="center" w:pos="4857"/>
        </w:tabs>
        <w:spacing w:after="0" w:line="240" w:lineRule="auto"/>
        <w:ind w:firstLine="709"/>
        <w:contextualSpacing/>
        <w:jc w:val="both"/>
        <w:rPr>
          <w:rFonts w:ascii="Arial" w:eastAsia="Times New Roman" w:hAnsi="Arial" w:cs="Arial"/>
          <w:lang w:eastAsia="ru-RU"/>
        </w:rPr>
      </w:pPr>
    </w:p>
    <w:p w:rsidR="006054D6" w:rsidRPr="00AD6FBE" w:rsidRDefault="00204BDE" w:rsidP="006054D6">
      <w:pPr>
        <w:tabs>
          <w:tab w:val="center" w:pos="4857"/>
        </w:tabs>
        <w:spacing w:after="0" w:line="240" w:lineRule="auto"/>
        <w:ind w:firstLine="709"/>
        <w:contextualSpacing/>
        <w:jc w:val="both"/>
        <w:rPr>
          <w:rFonts w:ascii="Arial" w:hAnsi="Arial" w:cs="Arial"/>
        </w:rPr>
      </w:pPr>
      <w:r>
        <w:rPr>
          <w:rFonts w:ascii="Arial" w:hAnsi="Arial" w:cs="Arial"/>
          <w:b/>
        </w:rPr>
        <w:t xml:space="preserve">Вывод: </w:t>
      </w:r>
      <w:r w:rsidR="006054D6" w:rsidRPr="00204BDE">
        <w:rPr>
          <w:rFonts w:ascii="Arial" w:hAnsi="Arial" w:cs="Arial"/>
          <w:b/>
        </w:rPr>
        <w:t>Не смотря на положительную динамику показателей за 2017-2018 годы уровень удовлетворенности респондентов недостаточно высокий,</w:t>
      </w:r>
      <w:r w:rsidR="006054D6" w:rsidRPr="00AD6FBE">
        <w:rPr>
          <w:rFonts w:ascii="Arial" w:hAnsi="Arial" w:cs="Arial"/>
        </w:rPr>
        <w:t xml:space="preserve"> если учесть, что для системы предоставления государственных и муниципальных услуг нормативным порогом является уровень удовлетворенности в 90% (Указ Президента Российской Федерации от 7 мая 2012 г. № 601 «Об основных направлениях совершенствования системы государственного управления»). </w:t>
      </w:r>
    </w:p>
    <w:p w:rsidR="00742A32" w:rsidRDefault="00742A32" w:rsidP="0026577F">
      <w:pPr>
        <w:spacing w:after="0" w:line="240" w:lineRule="auto"/>
        <w:ind w:firstLine="709"/>
        <w:jc w:val="center"/>
        <w:rPr>
          <w:rFonts w:ascii="Arial" w:hAnsi="Arial" w:cs="Arial"/>
          <w:b/>
          <w:bCs/>
          <w:i/>
          <w:iCs/>
          <w:sz w:val="24"/>
          <w:szCs w:val="24"/>
        </w:rPr>
      </w:pPr>
    </w:p>
    <w:p w:rsidR="007C4BBC" w:rsidRPr="00204BDE" w:rsidRDefault="007C4BBC" w:rsidP="0026577F">
      <w:pPr>
        <w:spacing w:after="0" w:line="240" w:lineRule="auto"/>
        <w:ind w:firstLine="709"/>
        <w:jc w:val="center"/>
        <w:rPr>
          <w:rFonts w:ascii="Arial" w:hAnsi="Arial" w:cs="Arial"/>
          <w:b/>
          <w:bCs/>
          <w:i/>
          <w:iCs/>
          <w:sz w:val="24"/>
          <w:szCs w:val="24"/>
        </w:rPr>
      </w:pPr>
      <w:r w:rsidRPr="00204BDE">
        <w:rPr>
          <w:rFonts w:ascii="Arial" w:hAnsi="Arial" w:cs="Arial"/>
          <w:b/>
          <w:bCs/>
          <w:i/>
          <w:iCs/>
          <w:sz w:val="24"/>
          <w:szCs w:val="24"/>
        </w:rPr>
        <w:t>Информация о естественных монополиях, осуществляющих деятельность на территории Чувашской Республики</w:t>
      </w:r>
    </w:p>
    <w:p w:rsidR="0084161C" w:rsidRPr="0084161C" w:rsidRDefault="0084161C" w:rsidP="0084161C">
      <w:pPr>
        <w:spacing w:after="0" w:line="20" w:lineRule="atLeast"/>
        <w:ind w:right="-1"/>
        <w:jc w:val="center"/>
        <w:rPr>
          <w:rFonts w:ascii="Times New Roman" w:hAnsi="Times New Roman"/>
          <w:b/>
          <w:i/>
          <w:sz w:val="24"/>
          <w:szCs w:val="24"/>
        </w:rPr>
      </w:pPr>
    </w:p>
    <w:p w:rsidR="0084161C" w:rsidRPr="0084161C" w:rsidRDefault="0084161C" w:rsidP="0084161C">
      <w:pPr>
        <w:spacing w:after="0" w:line="20" w:lineRule="atLeast"/>
        <w:ind w:right="-1" w:firstLine="709"/>
        <w:jc w:val="both"/>
        <w:rPr>
          <w:rFonts w:ascii="Arial" w:hAnsi="Arial" w:cs="Arial"/>
        </w:rPr>
      </w:pPr>
      <w:r w:rsidRPr="0084161C">
        <w:rPr>
          <w:rFonts w:ascii="Arial" w:hAnsi="Arial" w:cs="Arial"/>
        </w:rPr>
        <w:t xml:space="preserve">На сайте </w:t>
      </w:r>
      <w:r w:rsidRPr="001A5DC8">
        <w:rPr>
          <w:rFonts w:ascii="Arial" w:hAnsi="Arial" w:cs="Arial"/>
        </w:rPr>
        <w:t>Госслужбы</w:t>
      </w:r>
      <w:r w:rsidRPr="0084161C">
        <w:rPr>
          <w:rFonts w:ascii="Arial" w:hAnsi="Arial" w:cs="Arial"/>
        </w:rPr>
        <w:t xml:space="preserve"> </w:t>
      </w:r>
      <w:r w:rsidR="00D55BF9">
        <w:rPr>
          <w:rFonts w:ascii="Arial" w:hAnsi="Arial" w:cs="Arial"/>
        </w:rPr>
        <w:t xml:space="preserve">Чувашии по конкурентной политике и тарифам </w:t>
      </w:r>
      <w:r w:rsidRPr="0084161C">
        <w:rPr>
          <w:rFonts w:ascii="Arial" w:hAnsi="Arial" w:cs="Arial"/>
        </w:rPr>
        <w:t>размещен баннер «Перечень хозяйствующих субъектов, осуществляющих регулируемый вид деятельности на территории Чувашской Республики» по ссылке: http://tarif.cap.ru/action/activity/zhkh/hozsub.</w:t>
      </w:r>
    </w:p>
    <w:p w:rsidR="0084161C" w:rsidRPr="0084161C" w:rsidRDefault="0084161C" w:rsidP="0084161C">
      <w:pPr>
        <w:spacing w:after="0" w:line="20" w:lineRule="atLeast"/>
        <w:ind w:right="-1" w:firstLine="709"/>
        <w:jc w:val="both"/>
        <w:rPr>
          <w:rFonts w:ascii="Arial" w:hAnsi="Arial" w:cs="Arial"/>
        </w:rPr>
      </w:pPr>
      <w:r w:rsidRPr="0084161C">
        <w:rPr>
          <w:rFonts w:ascii="Arial" w:hAnsi="Arial" w:cs="Arial"/>
        </w:rPr>
        <w:t>В соответствии с Федеральным законом от 17</w:t>
      </w:r>
      <w:r>
        <w:rPr>
          <w:rFonts w:ascii="Arial" w:hAnsi="Arial" w:cs="Arial"/>
        </w:rPr>
        <w:t xml:space="preserve"> августа </w:t>
      </w:r>
      <w:r w:rsidRPr="0084161C">
        <w:rPr>
          <w:rFonts w:ascii="Arial" w:hAnsi="Arial" w:cs="Arial"/>
        </w:rPr>
        <w:t xml:space="preserve">1995 </w:t>
      </w:r>
      <w:r>
        <w:rPr>
          <w:rFonts w:ascii="Arial" w:hAnsi="Arial" w:cs="Arial"/>
        </w:rPr>
        <w:t xml:space="preserve">г. </w:t>
      </w:r>
      <w:r w:rsidRPr="0084161C">
        <w:rPr>
          <w:rFonts w:ascii="Arial" w:hAnsi="Arial" w:cs="Arial"/>
        </w:rPr>
        <w:t>№ 147-ФЗ «О естественных монополиях» (далее – Федеральный закон № 147-ФЗ) субъекты естественных монополий присутствуют в сфере железнодорожных перевозок, услуг в транспортных терминалах, портах и аэропортах, услуг по передаче электрической энергии, услуг по передаче тепловой энергии, водоснабжения и водоотведения с использованием централизованных систем, систем коммунальной инфраструктуры.</w:t>
      </w:r>
    </w:p>
    <w:p w:rsidR="0084161C" w:rsidRPr="0084161C" w:rsidRDefault="0084161C" w:rsidP="0084161C">
      <w:pPr>
        <w:spacing w:after="0" w:line="240" w:lineRule="auto"/>
        <w:ind w:firstLine="709"/>
        <w:jc w:val="both"/>
        <w:rPr>
          <w:rFonts w:ascii="Arial" w:hAnsi="Arial" w:cs="Arial"/>
        </w:rPr>
      </w:pPr>
      <w:r w:rsidRPr="0084161C">
        <w:rPr>
          <w:rFonts w:ascii="Arial" w:hAnsi="Arial" w:cs="Arial"/>
        </w:rPr>
        <w:t>Приказом ФСТ России от 6</w:t>
      </w:r>
      <w:r>
        <w:rPr>
          <w:rFonts w:ascii="Arial" w:hAnsi="Arial" w:cs="Arial"/>
        </w:rPr>
        <w:t xml:space="preserve"> апреля </w:t>
      </w:r>
      <w:r w:rsidRPr="0084161C">
        <w:rPr>
          <w:rFonts w:ascii="Arial" w:hAnsi="Arial" w:cs="Arial"/>
        </w:rPr>
        <w:t xml:space="preserve">2011 </w:t>
      </w:r>
      <w:r>
        <w:rPr>
          <w:rFonts w:ascii="Arial" w:hAnsi="Arial" w:cs="Arial"/>
        </w:rPr>
        <w:t xml:space="preserve">г. </w:t>
      </w:r>
      <w:r w:rsidRPr="0084161C">
        <w:rPr>
          <w:rFonts w:ascii="Arial" w:hAnsi="Arial" w:cs="Arial"/>
        </w:rPr>
        <w:t xml:space="preserve">№ 113-т «О включении организации в Реестр субъектов естественных монополий, в отношении которых осуществляются государственное регулирование и контроль» ОАО «Содружество», осуществляющее деятельность в сфере услуг железнодорожных перевозок на территории Республики Марий Эл, Республики Мордовия, Кировской области, Республики Башкортостан, Свердловской области, Пермского края, Чувашской Республики, Удмуртской Республики, Республики Татарстан,  Ульяновской области, включено в реестр субъектов естественных монополий на транспорте в раздел I «Железнодорожные перевозки» под регистрационным № 16/1/1. </w:t>
      </w:r>
    </w:p>
    <w:p w:rsidR="0084161C" w:rsidRPr="0084161C" w:rsidRDefault="0084161C" w:rsidP="0084161C">
      <w:pPr>
        <w:spacing w:after="0" w:line="240" w:lineRule="auto"/>
        <w:ind w:firstLine="709"/>
        <w:jc w:val="both"/>
        <w:rPr>
          <w:rFonts w:ascii="Arial" w:hAnsi="Arial" w:cs="Arial"/>
        </w:rPr>
      </w:pPr>
      <w:r w:rsidRPr="0084161C">
        <w:rPr>
          <w:rFonts w:ascii="Arial" w:hAnsi="Arial" w:cs="Arial"/>
        </w:rPr>
        <w:t>Приказом ФАС России от 5</w:t>
      </w:r>
      <w:r>
        <w:rPr>
          <w:rFonts w:ascii="Arial" w:hAnsi="Arial" w:cs="Arial"/>
        </w:rPr>
        <w:t xml:space="preserve"> октября </w:t>
      </w:r>
      <w:r w:rsidRPr="0084161C">
        <w:rPr>
          <w:rFonts w:ascii="Arial" w:hAnsi="Arial" w:cs="Arial"/>
        </w:rPr>
        <w:t xml:space="preserve">2016 </w:t>
      </w:r>
      <w:r>
        <w:rPr>
          <w:rFonts w:ascii="Arial" w:hAnsi="Arial" w:cs="Arial"/>
        </w:rPr>
        <w:t xml:space="preserve">г. </w:t>
      </w:r>
      <w:r w:rsidRPr="0084161C">
        <w:rPr>
          <w:rFonts w:ascii="Arial" w:hAnsi="Arial" w:cs="Arial"/>
        </w:rPr>
        <w:t xml:space="preserve">№1407/16 «О введении государственного регулирования деятельности субъектов естественных монополий и включении организаций в реестр субъектов естественных монополий, в отношении которых осуществляются государственные регулирование и контроль» </w:t>
      </w:r>
      <w:r>
        <w:rPr>
          <w:rFonts w:ascii="Arial" w:hAnsi="Arial" w:cs="Arial"/>
        </w:rPr>
        <w:t>ООО</w:t>
      </w:r>
      <w:r w:rsidRPr="0084161C">
        <w:rPr>
          <w:rFonts w:ascii="Arial" w:hAnsi="Arial" w:cs="Arial"/>
        </w:rPr>
        <w:t xml:space="preserve"> «Международный Аэропорт Чебоксары», осуществляющее деятельность в сфере услуг в аэропортах, включено в реестр субъектов естественных монополий на транспорте в раздел II «Услуги аэропортов» под регистрационным № 21/2/3.</w:t>
      </w:r>
    </w:p>
    <w:p w:rsidR="0084161C" w:rsidRPr="0084161C" w:rsidRDefault="0084161C" w:rsidP="0084161C">
      <w:pPr>
        <w:spacing w:after="0" w:line="20" w:lineRule="atLeast"/>
        <w:ind w:right="-1" w:firstLine="709"/>
        <w:jc w:val="both"/>
        <w:rPr>
          <w:rFonts w:ascii="Arial" w:hAnsi="Arial" w:cs="Arial"/>
        </w:rPr>
      </w:pPr>
      <w:r w:rsidRPr="0084161C">
        <w:rPr>
          <w:rFonts w:ascii="Arial" w:hAnsi="Arial" w:cs="Arial"/>
        </w:rPr>
        <w:t>Услуги по передаче электрической энергии в Чувашской Республике оказывают                    31 территориальн</w:t>
      </w:r>
      <w:r>
        <w:rPr>
          <w:rFonts w:ascii="Arial" w:hAnsi="Arial" w:cs="Arial"/>
        </w:rPr>
        <w:t>ых</w:t>
      </w:r>
      <w:r w:rsidRPr="0084161C">
        <w:rPr>
          <w:rFonts w:ascii="Arial" w:hAnsi="Arial" w:cs="Arial"/>
        </w:rPr>
        <w:t xml:space="preserve"> сетев</w:t>
      </w:r>
      <w:r>
        <w:rPr>
          <w:rFonts w:ascii="Arial" w:hAnsi="Arial" w:cs="Arial"/>
        </w:rPr>
        <w:t>ых</w:t>
      </w:r>
      <w:r w:rsidRPr="0084161C">
        <w:rPr>
          <w:rFonts w:ascii="Arial" w:hAnsi="Arial" w:cs="Arial"/>
        </w:rPr>
        <w:t xml:space="preserve"> организаци</w:t>
      </w:r>
      <w:r>
        <w:rPr>
          <w:rFonts w:ascii="Arial" w:hAnsi="Arial" w:cs="Arial"/>
        </w:rPr>
        <w:t>й</w:t>
      </w:r>
      <w:r w:rsidRPr="0084161C">
        <w:rPr>
          <w:rFonts w:ascii="Arial" w:hAnsi="Arial" w:cs="Arial"/>
        </w:rPr>
        <w:t>. В раздел «Услуги по передаче электрической и (или) тепловой энергии» реестра субъектов естественных монополий в топливно-энергетическом комплексе приказами ФСТ России включены 18 территориальных сетевых организаций Чувашской Республики: МУП «Алатырские городские электрические сети», МУП «Шумерлинские городские электрические сети», Ядринское муниципальное производственное предприятие жилищно-коммунального хозяйства, ООО «Порецкагропромэнерго», ООО «Коммунальные технологии», МУП жилищно-коммунального хозяйства «Моргаушское», ООО «Янтарь», ООО «ЭЛЕКТРОСНАБ», ООО «Энергосеть», АО «Чебоксарское производственное объединение имени В.И. Чапаева», ООО «Энергостроймонтаж», ООО «Энергосервис», ООО «Урмарские электрические сети», ПАО «Межрегиональная распределительная сетевая компания Волги», ОАО «Российские железные дороги», ООО «Территориальные электрические сети», ООО «Устра», ООО «НЭСК», 13 территориальных сетевых организаций в данный реестр не включены.</w:t>
      </w:r>
    </w:p>
    <w:p w:rsidR="0084161C" w:rsidRPr="0084161C" w:rsidRDefault="0084161C" w:rsidP="0084161C">
      <w:pPr>
        <w:spacing w:after="0" w:line="20" w:lineRule="atLeast"/>
        <w:ind w:right="-1" w:firstLine="709"/>
        <w:jc w:val="both"/>
        <w:rPr>
          <w:rFonts w:ascii="Arial" w:hAnsi="Arial" w:cs="Arial"/>
        </w:rPr>
      </w:pPr>
      <w:r w:rsidRPr="0084161C">
        <w:rPr>
          <w:rFonts w:ascii="Arial" w:hAnsi="Arial" w:cs="Arial"/>
        </w:rPr>
        <w:t>Услуги по передаче тепловой энергии, теплоносителя в республике оказывают                                10 организаций. В Реестре субъектов естественных монополий, в отношении которых осуществляется государственное регулирование и контроль, формируемом ФАС России, организации, оказывающие услуги по передаче тепловой энергии, теплоносителя в Чувашской Республике, не состоят.</w:t>
      </w:r>
    </w:p>
    <w:p w:rsidR="0084161C" w:rsidRPr="0084161C" w:rsidRDefault="0084161C" w:rsidP="0084161C">
      <w:pPr>
        <w:spacing w:after="0" w:line="20" w:lineRule="atLeast"/>
        <w:ind w:right="-1" w:firstLine="709"/>
        <w:jc w:val="both"/>
        <w:rPr>
          <w:rFonts w:ascii="Arial" w:hAnsi="Arial" w:cs="Arial"/>
        </w:rPr>
      </w:pPr>
      <w:r w:rsidRPr="0084161C">
        <w:rPr>
          <w:rFonts w:ascii="Arial" w:hAnsi="Arial" w:cs="Arial"/>
        </w:rPr>
        <w:t>В Чувашской Республике осуществляют эксплуатацию централизованных систем холодного водоснабжения и (или) водоотведения 7</w:t>
      </w:r>
      <w:r w:rsidR="004705EE">
        <w:rPr>
          <w:rFonts w:ascii="Arial" w:hAnsi="Arial" w:cs="Arial"/>
        </w:rPr>
        <w:t>1</w:t>
      </w:r>
      <w:r w:rsidRPr="0084161C">
        <w:rPr>
          <w:rFonts w:ascii="Arial" w:hAnsi="Arial" w:cs="Arial"/>
        </w:rPr>
        <w:t xml:space="preserve"> регулируемых организаций. В Реестре субъектов естественных монополий, в отношении которых осуществляется государственное регулирование и контроль, формируемом ФАС России, организации, осуществляющие эксплуатацию централизованных систем холодного водоснабжения и (или) водоотведения в Чувашской Республике, не состоят.</w:t>
      </w:r>
    </w:p>
    <w:p w:rsidR="007D7B57" w:rsidRDefault="007D7B57" w:rsidP="0026577F">
      <w:pPr>
        <w:spacing w:after="0" w:line="240" w:lineRule="auto"/>
        <w:ind w:firstLine="709"/>
        <w:jc w:val="center"/>
        <w:rPr>
          <w:rFonts w:ascii="Arial" w:hAnsi="Arial" w:cs="Arial"/>
          <w:b/>
          <w:bCs/>
          <w:i/>
          <w:iCs/>
        </w:rPr>
      </w:pPr>
    </w:p>
    <w:p w:rsidR="00C15F64" w:rsidRPr="00CA02B2" w:rsidRDefault="00C15F64" w:rsidP="00C15F64">
      <w:pPr>
        <w:spacing w:after="0" w:line="240" w:lineRule="auto"/>
        <w:ind w:firstLine="709"/>
        <w:jc w:val="center"/>
        <w:rPr>
          <w:rFonts w:ascii="Arial" w:hAnsi="Arial" w:cs="Arial"/>
          <w:b/>
          <w:bCs/>
          <w:i/>
          <w:iCs/>
          <w:sz w:val="24"/>
          <w:szCs w:val="24"/>
        </w:rPr>
      </w:pPr>
      <w:r w:rsidRPr="0084161C">
        <w:rPr>
          <w:rFonts w:ascii="Arial" w:hAnsi="Arial" w:cs="Arial"/>
          <w:b/>
          <w:bCs/>
          <w:i/>
          <w:iCs/>
          <w:sz w:val="24"/>
          <w:szCs w:val="24"/>
        </w:rPr>
        <w:t xml:space="preserve">Данные об уровнях тарифов (цен), установленных Госслужбой Чувашии по конкурентной </w:t>
      </w:r>
      <w:r w:rsidRPr="00CA02B2">
        <w:rPr>
          <w:rFonts w:ascii="Arial" w:hAnsi="Arial" w:cs="Arial"/>
          <w:b/>
          <w:bCs/>
          <w:i/>
          <w:iCs/>
          <w:sz w:val="24"/>
          <w:szCs w:val="24"/>
        </w:rPr>
        <w:t>политике и тарифам</w:t>
      </w:r>
    </w:p>
    <w:p w:rsidR="007D7B57" w:rsidRPr="00CA02B2" w:rsidRDefault="007D7B57" w:rsidP="00C15F64">
      <w:pPr>
        <w:spacing w:after="0" w:line="240" w:lineRule="auto"/>
        <w:ind w:firstLine="709"/>
        <w:jc w:val="center"/>
        <w:rPr>
          <w:rFonts w:ascii="Arial" w:hAnsi="Arial" w:cs="Arial"/>
          <w:b/>
          <w:bCs/>
          <w:i/>
          <w:iCs/>
        </w:rPr>
      </w:pPr>
    </w:p>
    <w:p w:rsidR="00D55BF9" w:rsidRPr="001F1B20" w:rsidRDefault="00D55BF9" w:rsidP="00D55BF9">
      <w:pPr>
        <w:spacing w:after="0" w:line="240" w:lineRule="auto"/>
        <w:ind w:firstLine="742"/>
        <w:jc w:val="both"/>
        <w:rPr>
          <w:rFonts w:ascii="Arial" w:hAnsi="Arial" w:cs="Arial"/>
        </w:rPr>
      </w:pPr>
      <w:r w:rsidRPr="00CA02B2">
        <w:rPr>
          <w:rFonts w:ascii="Arial" w:hAnsi="Arial" w:cs="Arial"/>
        </w:rPr>
        <w:t xml:space="preserve">В целях обеспечения открытости и прозрачности Госслужба </w:t>
      </w:r>
      <w:r w:rsidR="001F1B20" w:rsidRPr="00CA02B2">
        <w:rPr>
          <w:rFonts w:ascii="Arial" w:hAnsi="Arial" w:cs="Arial"/>
        </w:rPr>
        <w:t xml:space="preserve">Чувашии по конкурентной политике и тарифам </w:t>
      </w:r>
      <w:r w:rsidRPr="00CA02B2">
        <w:rPr>
          <w:rFonts w:ascii="Arial" w:hAnsi="Arial" w:cs="Arial"/>
        </w:rPr>
        <w:t xml:space="preserve">ежегодно размещает </w:t>
      </w:r>
      <w:r w:rsidRPr="001F1B20">
        <w:rPr>
          <w:rFonts w:ascii="Arial" w:hAnsi="Arial" w:cs="Arial"/>
        </w:rPr>
        <w:t xml:space="preserve">доклад о своей деятельности в свободном доступе на </w:t>
      </w:r>
      <w:r w:rsidR="001F1B20">
        <w:rPr>
          <w:rFonts w:ascii="Arial" w:hAnsi="Arial" w:cs="Arial"/>
        </w:rPr>
        <w:t xml:space="preserve">своем </w:t>
      </w:r>
      <w:r w:rsidRPr="001F1B20">
        <w:rPr>
          <w:rFonts w:ascii="Arial" w:hAnsi="Arial" w:cs="Arial"/>
        </w:rPr>
        <w:t xml:space="preserve">сайте </w:t>
      </w:r>
      <w:r w:rsidR="001F1B20" w:rsidRPr="001A5DC8">
        <w:rPr>
          <w:rFonts w:ascii="Arial" w:hAnsi="Arial" w:cs="Arial"/>
        </w:rPr>
        <w:t xml:space="preserve">в </w:t>
      </w:r>
      <w:r w:rsidR="001A5DC8" w:rsidRPr="001A5DC8">
        <w:rPr>
          <w:rFonts w:ascii="Arial" w:hAnsi="Arial" w:cs="Arial"/>
        </w:rPr>
        <w:t xml:space="preserve">информационно-телекоммуникационной </w:t>
      </w:r>
      <w:r w:rsidR="001F1B20" w:rsidRPr="001A5DC8">
        <w:rPr>
          <w:rFonts w:ascii="Arial" w:hAnsi="Arial" w:cs="Arial"/>
        </w:rPr>
        <w:t xml:space="preserve">сети «Интернет» </w:t>
      </w:r>
      <w:r w:rsidRPr="001A5DC8">
        <w:rPr>
          <w:rFonts w:ascii="Arial" w:hAnsi="Arial" w:cs="Arial"/>
        </w:rPr>
        <w:t>по адресу http://tarif.cap.ru/ssilki</w:t>
      </w:r>
      <w:r w:rsidRPr="001F1B20">
        <w:rPr>
          <w:rFonts w:ascii="Arial" w:hAnsi="Arial" w:cs="Arial"/>
        </w:rPr>
        <w:t>-dlya-bannerov/otchet/otchet_sluzhbi.</w:t>
      </w:r>
    </w:p>
    <w:p w:rsidR="00D55BF9" w:rsidRPr="001F1B20" w:rsidRDefault="00D55BF9" w:rsidP="00D55BF9">
      <w:pPr>
        <w:spacing w:after="0" w:line="240" w:lineRule="auto"/>
        <w:ind w:firstLine="742"/>
        <w:jc w:val="both"/>
        <w:rPr>
          <w:rFonts w:ascii="Arial" w:hAnsi="Arial" w:cs="Arial"/>
        </w:rPr>
      </w:pPr>
      <w:r w:rsidRPr="001F1B20">
        <w:rPr>
          <w:rFonts w:ascii="Arial" w:hAnsi="Arial" w:cs="Arial"/>
        </w:rPr>
        <w:t xml:space="preserve">Госслужбой </w:t>
      </w:r>
      <w:r w:rsidR="001F1B20">
        <w:rPr>
          <w:rFonts w:ascii="Arial" w:hAnsi="Arial" w:cs="Arial"/>
        </w:rPr>
        <w:t xml:space="preserve">Чувашии по конкурентной политике и тарифам </w:t>
      </w:r>
      <w:r w:rsidRPr="001F1B20">
        <w:rPr>
          <w:rFonts w:ascii="Arial" w:hAnsi="Arial" w:cs="Arial"/>
        </w:rPr>
        <w:t>ведется активная информационно-разъяснительная работа при осуществлении государственного регулирования деятельности субъектов естественных монополий через средства массовой информации республики.</w:t>
      </w:r>
    </w:p>
    <w:p w:rsidR="00D55BF9" w:rsidRPr="001F1B20" w:rsidRDefault="00D55BF9" w:rsidP="00D55BF9">
      <w:pPr>
        <w:spacing w:after="0" w:line="240" w:lineRule="auto"/>
        <w:ind w:firstLine="742"/>
        <w:jc w:val="both"/>
        <w:rPr>
          <w:rFonts w:ascii="Arial" w:hAnsi="Arial" w:cs="Arial"/>
        </w:rPr>
      </w:pPr>
      <w:r w:rsidRPr="001F1B20">
        <w:rPr>
          <w:rFonts w:ascii="Arial" w:hAnsi="Arial" w:cs="Arial"/>
        </w:rPr>
        <w:t xml:space="preserve">Так, в целях регулярного информирования общественности, формирования объективного мнения о проводимой в Чувашской Республике тарифной политике, а также повышения прозрачности и открытости принимаемых решений в области тарифного регулирования ведется официальный сайт Госслужбы </w:t>
      </w:r>
      <w:r w:rsidR="001F1B20">
        <w:rPr>
          <w:rFonts w:ascii="Arial" w:hAnsi="Arial" w:cs="Arial"/>
        </w:rPr>
        <w:t xml:space="preserve">Чувашии по конкурентной политике и тарифам </w:t>
      </w:r>
      <w:r w:rsidRPr="001F1B20">
        <w:rPr>
          <w:rFonts w:ascii="Arial" w:hAnsi="Arial" w:cs="Arial"/>
        </w:rPr>
        <w:t>(http://tarif.cap.ru/), на котором размещаются полная информация об основных направлениях деятельности, перечень нормативных правовых актов, определяющих полномочия Госслужбы</w:t>
      </w:r>
      <w:r w:rsidR="001F1B20">
        <w:rPr>
          <w:rFonts w:ascii="Arial" w:hAnsi="Arial" w:cs="Arial"/>
        </w:rPr>
        <w:t xml:space="preserve"> Чувашии по конкурентной политике и тарифам</w:t>
      </w:r>
      <w:r w:rsidRPr="001F1B20">
        <w:rPr>
          <w:rFonts w:ascii="Arial" w:hAnsi="Arial" w:cs="Arial"/>
        </w:rPr>
        <w:t>. Основная информация указывается в баннерной зоне сайта, систематически заполняются разделы «Новости», «Публикации», «Календарь», «Фоторепортажи», «Видеорепортажи», «Законодательство». Оперативно наполнялся новостной раздел официального сайта о решениях Главы Чувашской Республики, Кабинета Министров Чувашской Республики и Госслужбы</w:t>
      </w:r>
      <w:r w:rsidR="001F1B20">
        <w:rPr>
          <w:rFonts w:ascii="Arial" w:hAnsi="Arial" w:cs="Arial"/>
        </w:rPr>
        <w:t xml:space="preserve"> Чувашии по конкурентной политике и тарифам</w:t>
      </w:r>
      <w:r w:rsidRPr="001F1B20">
        <w:rPr>
          <w:rFonts w:ascii="Arial" w:hAnsi="Arial" w:cs="Arial"/>
        </w:rPr>
        <w:t>. В 2018 году было размещено более 500 подобных новостных сообщений. Регулярно обновляются нормативные правовые акты, в оперативном порядке выкладываются информационные письма, разъяснения и информация для субъектов регулирования.</w:t>
      </w:r>
    </w:p>
    <w:p w:rsidR="00D55BF9" w:rsidRPr="001F1B20" w:rsidRDefault="00D55BF9" w:rsidP="00D55BF9">
      <w:pPr>
        <w:spacing w:after="0" w:line="240" w:lineRule="auto"/>
        <w:ind w:firstLine="742"/>
        <w:jc w:val="both"/>
        <w:rPr>
          <w:rFonts w:ascii="Arial" w:hAnsi="Arial" w:cs="Arial"/>
        </w:rPr>
      </w:pPr>
      <w:r w:rsidRPr="001F1B20">
        <w:rPr>
          <w:rFonts w:ascii="Arial" w:hAnsi="Arial" w:cs="Arial"/>
        </w:rPr>
        <w:t xml:space="preserve">Госслужба </w:t>
      </w:r>
      <w:r w:rsidR="001F1B20">
        <w:rPr>
          <w:rFonts w:ascii="Arial" w:hAnsi="Arial" w:cs="Arial"/>
        </w:rPr>
        <w:t xml:space="preserve">Чувашии по конкурентной политике и тарифам </w:t>
      </w:r>
      <w:r w:rsidRPr="001F1B20">
        <w:rPr>
          <w:rFonts w:ascii="Arial" w:hAnsi="Arial" w:cs="Arial"/>
        </w:rPr>
        <w:t xml:space="preserve">в </w:t>
      </w:r>
      <w:r w:rsidR="001F1B20">
        <w:rPr>
          <w:rFonts w:ascii="Arial" w:hAnsi="Arial" w:cs="Arial"/>
        </w:rPr>
        <w:t>2018 году</w:t>
      </w:r>
      <w:r w:rsidRPr="001F1B20">
        <w:rPr>
          <w:rFonts w:ascii="Arial" w:hAnsi="Arial" w:cs="Arial"/>
        </w:rPr>
        <w:t xml:space="preserve"> продолжила сотрудничество с республиканскими и районными СМИ, освещающими тематику тарифного регулирования: «НТРК Чувашии», «ГТРК Чувашии», «Советская Чувашия», «Хыпар», «Республика», «Чебоксарские новости», «Грани», «Пенсионер Чувашии», «Мой город Чебоксары», «НА-СВЯЗИ.ru», «Чебоксары24» «Алатырские вести» (Алатырская районная газета), «По жизненному пути» (Аликовская районная газета), «Авангард» (Батыревская районная газета), «Путь победы» (Вурнарская районная газета), «За победу» (Ибресинская районная газета), «Канаш» и «Канаш Ен» (Канашская районная газета), «Знамя» (Козловская районная газета), «Кошелеевский край» (Комсомольская районная газета), «Сельская жизнь» (Красноармейская районная газета), «Наша жизнь» (Красночетайская районная газета), «Наше слово» (Мариинско-Посадская районная газета), «Знамя победы» (Моргаушская районная газета), «Порецкие вести» (Порецкая районная газета), «Красное знамя» (Урмарская районная газета), «Цивильский издательский дом» (Цивильская районная газета), «Родной край» (Чебоксарская районная газета), «Шемуршинские вести» (Шемуршинская районная газета), «Вперед» (Шумерлинская газета), «Знамя труда» (Ядринская районная газета), «Яльчикский край» (Яльчикская районная газета), «Сельский труженик» (Янтиковская районная газета), а также информационным агентством ИА Regnum и др. Всего за отчетный период в СМИ опубликовано более 200 материалов.</w:t>
      </w:r>
    </w:p>
    <w:p w:rsidR="00D55BF9" w:rsidRPr="001F1B20" w:rsidRDefault="00D55BF9" w:rsidP="00D55BF9">
      <w:pPr>
        <w:spacing w:after="0" w:line="240" w:lineRule="auto"/>
        <w:ind w:firstLine="742"/>
        <w:jc w:val="both"/>
        <w:rPr>
          <w:rFonts w:ascii="Arial" w:hAnsi="Arial" w:cs="Arial"/>
        </w:rPr>
      </w:pPr>
      <w:r w:rsidRPr="001F1B20">
        <w:rPr>
          <w:rFonts w:ascii="Arial" w:hAnsi="Arial" w:cs="Arial"/>
        </w:rPr>
        <w:t xml:space="preserve">Постановления, принимаемые Госслужбой </w:t>
      </w:r>
      <w:r w:rsidR="001F1B20">
        <w:rPr>
          <w:rFonts w:ascii="Arial" w:hAnsi="Arial" w:cs="Arial"/>
        </w:rPr>
        <w:t xml:space="preserve">Чувашии по конкурентной политике и тарифам, </w:t>
      </w:r>
      <w:r w:rsidRPr="001F1B20">
        <w:rPr>
          <w:rFonts w:ascii="Arial" w:hAnsi="Arial" w:cs="Arial"/>
        </w:rPr>
        <w:t>об установлении регулируемых цен и тарифов, доводятся до сведения потребителей посредством публикаций в республиканской газете «Вести Чувашии», на «Официальном интернет-портале правовой информации» (www.pravo.gov.ru</w:t>
      </w:r>
      <w:r w:rsidR="001F1B20">
        <w:rPr>
          <w:rFonts w:ascii="Arial" w:hAnsi="Arial" w:cs="Arial"/>
        </w:rPr>
        <w:t>) и на официальном П</w:t>
      </w:r>
      <w:r w:rsidRPr="001F1B20">
        <w:rPr>
          <w:rFonts w:ascii="Arial" w:hAnsi="Arial" w:cs="Arial"/>
        </w:rPr>
        <w:t xml:space="preserve">ортале органов исполнительной власти в </w:t>
      </w:r>
      <w:r w:rsidRPr="001A5DC8">
        <w:rPr>
          <w:rFonts w:ascii="Arial" w:hAnsi="Arial" w:cs="Arial"/>
        </w:rPr>
        <w:t>информационно-телекоммуникационной сети «Интернет» - на сайте Госслужбы</w:t>
      </w:r>
      <w:r w:rsidR="001F1B20" w:rsidRPr="001A5DC8">
        <w:rPr>
          <w:rFonts w:ascii="Arial" w:hAnsi="Arial" w:cs="Arial"/>
        </w:rPr>
        <w:t xml:space="preserve"> Чувашии по конкурентной политике и тарифам</w:t>
      </w:r>
      <w:r w:rsidRPr="001A5DC8">
        <w:rPr>
          <w:rFonts w:ascii="Arial" w:hAnsi="Arial" w:cs="Arial"/>
        </w:rPr>
        <w:t>.</w:t>
      </w:r>
    </w:p>
    <w:p w:rsidR="001F1B20" w:rsidRPr="001F1B20" w:rsidRDefault="00D55BF9" w:rsidP="00D55BF9">
      <w:pPr>
        <w:spacing w:after="0" w:line="240" w:lineRule="auto"/>
        <w:ind w:firstLine="709"/>
        <w:jc w:val="both"/>
        <w:rPr>
          <w:rFonts w:ascii="Arial" w:hAnsi="Arial" w:cs="Arial"/>
        </w:rPr>
      </w:pPr>
      <w:r w:rsidRPr="001F1B20">
        <w:rPr>
          <w:rFonts w:ascii="Arial" w:hAnsi="Arial" w:cs="Arial"/>
        </w:rPr>
        <w:t>В 2018 году опубликовано 165 постановлений в области тарифного регулирования. Все принятые решения размещены на названном сайте.</w:t>
      </w:r>
    </w:p>
    <w:p w:rsidR="007214C7" w:rsidRPr="00175FA7" w:rsidRDefault="001F1B20" w:rsidP="000464B7">
      <w:pPr>
        <w:spacing w:after="0" w:line="240" w:lineRule="auto"/>
        <w:ind w:firstLine="709"/>
        <w:jc w:val="both"/>
        <w:rPr>
          <w:rFonts w:ascii="Arial" w:hAnsi="Arial" w:cs="Arial"/>
          <w:i/>
          <w:sz w:val="20"/>
          <w:szCs w:val="20"/>
        </w:rPr>
      </w:pPr>
      <w:r w:rsidRPr="001F1B20">
        <w:rPr>
          <w:rFonts w:ascii="Arial" w:hAnsi="Arial" w:cs="Arial"/>
          <w:i/>
          <w:sz w:val="20"/>
          <w:szCs w:val="20"/>
        </w:rPr>
        <w:t xml:space="preserve">Для сведения: </w:t>
      </w:r>
      <w:r w:rsidR="007214C7" w:rsidRPr="001F1B20">
        <w:rPr>
          <w:rFonts w:ascii="Arial" w:hAnsi="Arial" w:cs="Arial"/>
          <w:i/>
          <w:sz w:val="20"/>
          <w:szCs w:val="20"/>
        </w:rPr>
        <w:t xml:space="preserve">В 2017 году опубликовано 132 постановления в области тарифного регулирования. </w:t>
      </w:r>
    </w:p>
    <w:p w:rsidR="00C15F64" w:rsidRPr="00175FA7" w:rsidRDefault="00C15F64" w:rsidP="00C15F64">
      <w:pPr>
        <w:autoSpaceDE w:val="0"/>
        <w:autoSpaceDN w:val="0"/>
        <w:spacing w:after="0" w:line="240" w:lineRule="auto"/>
        <w:ind w:firstLine="709"/>
        <w:jc w:val="center"/>
        <w:rPr>
          <w:rFonts w:ascii="Arial" w:hAnsi="Arial" w:cs="Arial"/>
          <w:b/>
          <w:bCs/>
          <w:i/>
          <w:iCs/>
          <w:highlight w:val="yellow"/>
        </w:rPr>
      </w:pPr>
    </w:p>
    <w:p w:rsidR="0084161C" w:rsidRDefault="0084161C" w:rsidP="0084161C">
      <w:pPr>
        <w:keepNext/>
        <w:keepLines/>
        <w:spacing w:after="0" w:line="240" w:lineRule="auto"/>
        <w:ind w:right="-1"/>
        <w:jc w:val="center"/>
        <w:rPr>
          <w:rFonts w:ascii="Arial" w:hAnsi="Arial" w:cs="Arial"/>
          <w:b/>
          <w:bCs/>
          <w:i/>
          <w:iCs/>
          <w:sz w:val="24"/>
          <w:szCs w:val="24"/>
          <w:lang w:eastAsia="ru-RU"/>
        </w:rPr>
      </w:pPr>
      <w:r w:rsidRPr="00175FA7">
        <w:rPr>
          <w:rFonts w:ascii="Arial" w:hAnsi="Arial" w:cs="Arial"/>
          <w:b/>
          <w:bCs/>
          <w:i/>
          <w:iCs/>
          <w:sz w:val="24"/>
          <w:szCs w:val="24"/>
          <w:lang w:eastAsia="ru-RU"/>
        </w:rPr>
        <w:t xml:space="preserve">Анализ тарифов на железнодорожные </w:t>
      </w:r>
      <w:r w:rsidRPr="00A108D2">
        <w:rPr>
          <w:rFonts w:ascii="Arial" w:hAnsi="Arial" w:cs="Arial"/>
          <w:b/>
          <w:bCs/>
          <w:i/>
          <w:iCs/>
          <w:sz w:val="24"/>
          <w:szCs w:val="24"/>
          <w:lang w:eastAsia="ru-RU"/>
        </w:rPr>
        <w:t>перевозки</w:t>
      </w:r>
    </w:p>
    <w:p w:rsidR="00A108D2" w:rsidRPr="00A108D2" w:rsidRDefault="00A108D2" w:rsidP="0084161C">
      <w:pPr>
        <w:keepNext/>
        <w:keepLines/>
        <w:spacing w:after="0" w:line="240" w:lineRule="auto"/>
        <w:ind w:right="-1"/>
        <w:jc w:val="center"/>
        <w:rPr>
          <w:rFonts w:ascii="Arial" w:eastAsia="Times New Roman" w:hAnsi="Arial" w:cs="Arial"/>
          <w:b/>
          <w:sz w:val="2"/>
          <w:szCs w:val="2"/>
          <w:lang w:eastAsia="ru-RU"/>
        </w:rPr>
      </w:pPr>
    </w:p>
    <w:p w:rsidR="0084161C" w:rsidRPr="00A108D2" w:rsidRDefault="0084161C" w:rsidP="0084161C">
      <w:pPr>
        <w:spacing w:after="0" w:line="240" w:lineRule="auto"/>
        <w:ind w:firstLine="709"/>
        <w:jc w:val="both"/>
        <w:rPr>
          <w:rFonts w:ascii="Arial" w:hAnsi="Arial" w:cs="Arial"/>
          <w:color w:val="000000"/>
          <w:lang w:eastAsia="ru-RU"/>
        </w:rPr>
      </w:pPr>
      <w:r w:rsidRPr="00A108D2">
        <w:rPr>
          <w:rFonts w:ascii="Arial" w:hAnsi="Arial" w:cs="Arial"/>
          <w:color w:val="000000"/>
          <w:lang w:eastAsia="ru-RU"/>
        </w:rPr>
        <w:t>С 1 января 2018 года постановлением Кабинета Министров Чувашской Республики от 13</w:t>
      </w:r>
      <w:r w:rsidR="00A108D2">
        <w:rPr>
          <w:rFonts w:ascii="Arial" w:hAnsi="Arial" w:cs="Arial"/>
          <w:color w:val="000000"/>
          <w:lang w:eastAsia="ru-RU"/>
        </w:rPr>
        <w:t xml:space="preserve"> декабря </w:t>
      </w:r>
      <w:r w:rsidRPr="00A108D2">
        <w:rPr>
          <w:rFonts w:ascii="Arial" w:hAnsi="Arial" w:cs="Arial"/>
          <w:color w:val="000000"/>
          <w:lang w:eastAsia="ru-RU"/>
        </w:rPr>
        <w:t xml:space="preserve">2017 </w:t>
      </w:r>
      <w:r w:rsidR="00A108D2">
        <w:rPr>
          <w:rFonts w:ascii="Arial" w:hAnsi="Arial" w:cs="Arial"/>
          <w:color w:val="000000"/>
          <w:lang w:eastAsia="ru-RU"/>
        </w:rPr>
        <w:t xml:space="preserve">г. </w:t>
      </w:r>
      <w:r w:rsidRPr="00A108D2">
        <w:rPr>
          <w:rFonts w:ascii="Arial" w:hAnsi="Arial" w:cs="Arial"/>
          <w:color w:val="000000"/>
          <w:lang w:eastAsia="ru-RU"/>
        </w:rPr>
        <w:t>№ 490 «О внесении изменений в постановление Кабинета Министров Чувашской Республики от 14</w:t>
      </w:r>
      <w:r w:rsidR="00A108D2">
        <w:rPr>
          <w:rFonts w:ascii="Arial" w:hAnsi="Arial" w:cs="Arial"/>
          <w:color w:val="000000"/>
          <w:lang w:eastAsia="ru-RU"/>
        </w:rPr>
        <w:t xml:space="preserve"> декабря </w:t>
      </w:r>
      <w:r w:rsidRPr="00A108D2">
        <w:rPr>
          <w:rFonts w:ascii="Arial" w:hAnsi="Arial" w:cs="Arial"/>
          <w:color w:val="000000"/>
          <w:lang w:eastAsia="ru-RU"/>
        </w:rPr>
        <w:t xml:space="preserve">2016 </w:t>
      </w:r>
      <w:r w:rsidR="00A108D2">
        <w:rPr>
          <w:rFonts w:ascii="Arial" w:hAnsi="Arial" w:cs="Arial"/>
          <w:color w:val="000000"/>
          <w:lang w:eastAsia="ru-RU"/>
        </w:rPr>
        <w:t xml:space="preserve">г. </w:t>
      </w:r>
      <w:r w:rsidRPr="00A108D2">
        <w:rPr>
          <w:rFonts w:ascii="Arial" w:hAnsi="Arial" w:cs="Arial"/>
          <w:color w:val="000000"/>
          <w:lang w:eastAsia="ru-RU"/>
        </w:rPr>
        <w:t>№ 513» установлен экономически обоснованный уровень тарифа на перевозки 74,11 рубля за одну десятикилометровую зону. Тариф на перевозки пассажиров, установленный постановлением Кабинета Министров Чувашской Республики от 14</w:t>
      </w:r>
      <w:r w:rsidR="00A108D2">
        <w:rPr>
          <w:rFonts w:ascii="Arial" w:hAnsi="Arial" w:cs="Arial"/>
          <w:color w:val="000000"/>
          <w:lang w:eastAsia="ru-RU"/>
        </w:rPr>
        <w:t xml:space="preserve"> декабря </w:t>
      </w:r>
      <w:r w:rsidRPr="00A108D2">
        <w:rPr>
          <w:rFonts w:ascii="Arial" w:hAnsi="Arial" w:cs="Arial"/>
          <w:color w:val="000000"/>
          <w:lang w:eastAsia="ru-RU"/>
        </w:rPr>
        <w:t xml:space="preserve">2016 </w:t>
      </w:r>
      <w:r w:rsidR="00A108D2">
        <w:rPr>
          <w:rFonts w:ascii="Arial" w:hAnsi="Arial" w:cs="Arial"/>
          <w:color w:val="000000"/>
          <w:lang w:eastAsia="ru-RU"/>
        </w:rPr>
        <w:t xml:space="preserve">г. </w:t>
      </w:r>
      <w:r w:rsidRPr="00A108D2">
        <w:rPr>
          <w:rFonts w:ascii="Arial" w:hAnsi="Arial" w:cs="Arial"/>
          <w:color w:val="000000"/>
          <w:lang w:eastAsia="ru-RU"/>
        </w:rPr>
        <w:t>№ 513 «О тарифах на перевозки пассажиров железнодорожным транспортом в пригородном сообщении», остался неизменным – 30 рублей за одну десятикилометровую зону.</w:t>
      </w:r>
    </w:p>
    <w:p w:rsidR="0084161C" w:rsidRPr="00A108D2" w:rsidRDefault="0084161C" w:rsidP="0084161C">
      <w:pPr>
        <w:spacing w:after="0" w:line="240" w:lineRule="auto"/>
        <w:ind w:firstLine="709"/>
        <w:jc w:val="both"/>
        <w:rPr>
          <w:rFonts w:ascii="Arial" w:hAnsi="Arial" w:cs="Arial"/>
          <w:b/>
          <w:bCs/>
          <w:i/>
          <w:iCs/>
          <w:lang w:eastAsia="ru-RU"/>
        </w:rPr>
      </w:pPr>
      <w:r w:rsidRPr="00A108D2">
        <w:rPr>
          <w:rFonts w:ascii="Arial" w:hAnsi="Arial" w:cs="Arial"/>
          <w:color w:val="000000"/>
          <w:lang w:eastAsia="ru-RU"/>
        </w:rPr>
        <w:t>Постановлением Кабинета Министров Чувашской Республики от 18 декабря                 2018 г. № 526 «О тарифах на перевозки пассажиров железнодорожным транспортом общего пользования в пригородном сообщении», которое вступило в силу с 1 января 2019 года, установлен тариф на перевозки пассажиров железнодорожным транспортом общего пользования в пригородном сообщении, осуществляемые АО «Содружество» на территории Чувашской Республики (далее – перевозки), в размере 3,10 руб. за один километр (с ростом на 3,3%), а также экономически обоснованный уровень тарифа  на перевозки –  7,74 руб. за один километр.</w:t>
      </w:r>
    </w:p>
    <w:p w:rsidR="0084161C" w:rsidRPr="0084161C" w:rsidRDefault="0084161C" w:rsidP="0084161C">
      <w:pPr>
        <w:spacing w:after="0" w:line="20" w:lineRule="atLeast"/>
        <w:ind w:right="-1"/>
        <w:jc w:val="center"/>
        <w:rPr>
          <w:rFonts w:ascii="Times New Roman" w:hAnsi="Times New Roman"/>
          <w:b/>
          <w:bCs/>
          <w:i/>
          <w:iCs/>
          <w:sz w:val="24"/>
          <w:szCs w:val="24"/>
          <w:lang w:eastAsia="ru-RU"/>
        </w:rPr>
      </w:pPr>
    </w:p>
    <w:p w:rsidR="0084161C" w:rsidRDefault="0084161C" w:rsidP="0084161C">
      <w:pPr>
        <w:spacing w:after="0" w:line="20" w:lineRule="atLeast"/>
        <w:ind w:right="-1"/>
        <w:jc w:val="center"/>
        <w:rPr>
          <w:rFonts w:ascii="Arial" w:hAnsi="Arial" w:cs="Arial"/>
          <w:b/>
          <w:bCs/>
          <w:i/>
          <w:iCs/>
          <w:sz w:val="24"/>
          <w:szCs w:val="24"/>
          <w:lang w:eastAsia="ru-RU"/>
        </w:rPr>
      </w:pPr>
      <w:r w:rsidRPr="00A108D2">
        <w:rPr>
          <w:rFonts w:ascii="Arial" w:hAnsi="Arial" w:cs="Arial"/>
          <w:b/>
          <w:bCs/>
          <w:i/>
          <w:iCs/>
          <w:sz w:val="24"/>
          <w:szCs w:val="24"/>
          <w:lang w:eastAsia="ru-RU"/>
        </w:rPr>
        <w:t>Анализ тарифов и сборов на услуги в аэропорту</w:t>
      </w:r>
    </w:p>
    <w:p w:rsidR="00A108D2" w:rsidRPr="00A108D2" w:rsidRDefault="00A108D2" w:rsidP="0084161C">
      <w:pPr>
        <w:spacing w:after="0" w:line="20" w:lineRule="atLeast"/>
        <w:ind w:right="-1"/>
        <w:jc w:val="center"/>
        <w:rPr>
          <w:rFonts w:ascii="Arial" w:hAnsi="Arial" w:cs="Arial"/>
          <w:b/>
          <w:bCs/>
          <w:i/>
          <w:iCs/>
          <w:sz w:val="24"/>
          <w:szCs w:val="24"/>
          <w:lang w:eastAsia="ru-RU"/>
        </w:rPr>
      </w:pPr>
    </w:p>
    <w:p w:rsidR="0084161C" w:rsidRPr="00A108D2" w:rsidRDefault="0084161C" w:rsidP="0084161C">
      <w:pPr>
        <w:autoSpaceDE w:val="0"/>
        <w:autoSpaceDN w:val="0"/>
        <w:spacing w:after="0" w:line="240" w:lineRule="auto"/>
        <w:ind w:firstLine="709"/>
        <w:jc w:val="both"/>
        <w:rPr>
          <w:rFonts w:ascii="Arial" w:eastAsia="Times New Roman" w:hAnsi="Arial" w:cs="Arial"/>
          <w:lang w:eastAsia="ru-RU"/>
        </w:rPr>
      </w:pPr>
      <w:r w:rsidRPr="00A108D2">
        <w:rPr>
          <w:rFonts w:ascii="Arial" w:eastAsia="Times New Roman" w:hAnsi="Arial" w:cs="Arial"/>
          <w:lang w:eastAsia="ru-RU"/>
        </w:rPr>
        <w:t>Государственная служба Чувашской Республики по конкурентной политике и тарифам в соответствии полномочиями принимает решения об установлении цен (тарифов, сборов) на услуги в транспортных терминалах, портах и аэропортах, включенных в реестр субъектов естественных монополий и не вошедших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w:t>
      </w:r>
    </w:p>
    <w:p w:rsidR="00E516F0" w:rsidRDefault="0084161C" w:rsidP="00E516F0">
      <w:pPr>
        <w:spacing w:after="0" w:line="240" w:lineRule="auto"/>
        <w:ind w:firstLine="709"/>
        <w:jc w:val="both"/>
        <w:rPr>
          <w:rFonts w:ascii="Arial" w:eastAsia="Times New Roman" w:hAnsi="Arial" w:cs="Arial"/>
          <w:lang w:eastAsia="ru-RU"/>
        </w:rPr>
      </w:pPr>
      <w:r w:rsidRPr="00A108D2">
        <w:rPr>
          <w:rFonts w:ascii="Arial" w:eastAsia="Times New Roman" w:hAnsi="Arial" w:cs="Arial"/>
          <w:lang w:eastAsia="ru-RU"/>
        </w:rPr>
        <w:t xml:space="preserve">Так, постановлением Госслужбы </w:t>
      </w:r>
      <w:r w:rsidR="00A108D2">
        <w:rPr>
          <w:rFonts w:ascii="Arial" w:eastAsia="Times New Roman" w:hAnsi="Arial" w:cs="Arial"/>
          <w:lang w:eastAsia="ru-RU"/>
        </w:rPr>
        <w:t xml:space="preserve">Чувашии по конкурентной политике и тарифам </w:t>
      </w:r>
      <w:r w:rsidRPr="00A108D2">
        <w:rPr>
          <w:rFonts w:ascii="Arial" w:eastAsia="Times New Roman" w:hAnsi="Arial" w:cs="Arial"/>
          <w:lang w:eastAsia="ru-RU"/>
        </w:rPr>
        <w:t>от 20</w:t>
      </w:r>
      <w:r w:rsidR="00A108D2">
        <w:rPr>
          <w:rFonts w:ascii="Arial" w:eastAsia="Times New Roman" w:hAnsi="Arial" w:cs="Arial"/>
          <w:lang w:eastAsia="ru-RU"/>
        </w:rPr>
        <w:t xml:space="preserve"> ноября </w:t>
      </w:r>
      <w:r w:rsidRPr="00A108D2">
        <w:rPr>
          <w:rFonts w:ascii="Arial" w:eastAsia="Times New Roman" w:hAnsi="Arial" w:cs="Arial"/>
          <w:lang w:eastAsia="ru-RU"/>
        </w:rPr>
        <w:t>2018</w:t>
      </w:r>
      <w:r w:rsidR="00A108D2">
        <w:rPr>
          <w:rFonts w:ascii="Arial" w:eastAsia="Times New Roman" w:hAnsi="Arial" w:cs="Arial"/>
          <w:lang w:eastAsia="ru-RU"/>
        </w:rPr>
        <w:t xml:space="preserve"> г.</w:t>
      </w:r>
      <w:r w:rsidRPr="00A108D2">
        <w:rPr>
          <w:rFonts w:ascii="Arial" w:eastAsia="Times New Roman" w:hAnsi="Arial" w:cs="Arial"/>
          <w:lang w:eastAsia="ru-RU"/>
        </w:rPr>
        <w:t xml:space="preserve"> № 58-29/п «Об установлении тарифов и сборов на услуги в аэропорту г. Чебоксары, оказываемые обществом с ограниченной ответственностью «Международный Аэропорт Чебоксары», на 2019 год» пересмотрены тарифы и сборы для ООО «МАЧ» на 2019 год. Изменение в сторону увеличения составило 4,2%, что ниже прогнозного уровня инфляции на 2019 год на 0,4%.</w:t>
      </w:r>
    </w:p>
    <w:p w:rsidR="0084161C" w:rsidRPr="00E516F0" w:rsidRDefault="00E516F0" w:rsidP="00E516F0">
      <w:pPr>
        <w:spacing w:after="0" w:line="240" w:lineRule="auto"/>
        <w:ind w:firstLine="709"/>
        <w:jc w:val="right"/>
        <w:rPr>
          <w:rFonts w:ascii="Arial" w:hAnsi="Arial" w:cs="Arial"/>
          <w:sz w:val="20"/>
          <w:szCs w:val="20"/>
        </w:rPr>
      </w:pPr>
      <w:r w:rsidRPr="00E516F0">
        <w:rPr>
          <w:rFonts w:ascii="Arial" w:hAnsi="Arial" w:cs="Arial"/>
          <w:sz w:val="20"/>
          <w:szCs w:val="20"/>
        </w:rPr>
        <w:t>Таблица 14</w:t>
      </w:r>
    </w:p>
    <w:p w:rsidR="00E516F0" w:rsidRPr="00E516F0" w:rsidRDefault="00E516F0" w:rsidP="00E516F0">
      <w:pPr>
        <w:spacing w:after="0" w:line="240" w:lineRule="auto"/>
        <w:ind w:firstLine="709"/>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 xml:space="preserve">Тарифы и сборы на услуги в аэропорту г. Чебоксары, оказываемые </w:t>
      </w:r>
    </w:p>
    <w:p w:rsidR="00E516F0" w:rsidRPr="00E516F0" w:rsidRDefault="00E516F0" w:rsidP="00E516F0">
      <w:pPr>
        <w:spacing w:after="0" w:line="240" w:lineRule="auto"/>
        <w:ind w:firstLine="709"/>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ООО «Международный Аэропорт Чебоксары»</w:t>
      </w:r>
      <w:r>
        <w:rPr>
          <w:rFonts w:ascii="Arial" w:eastAsia="Times New Roman" w:hAnsi="Arial" w:cs="Arial"/>
          <w:sz w:val="20"/>
          <w:szCs w:val="20"/>
          <w:lang w:eastAsia="ru-RU"/>
        </w:rPr>
        <w:t xml:space="preserve"> на 2019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731"/>
        <w:gridCol w:w="1977"/>
        <w:gridCol w:w="1279"/>
      </w:tblGrid>
      <w:tr w:rsidR="0084161C" w:rsidRPr="00A108D2" w:rsidTr="0084161C">
        <w:tc>
          <w:tcPr>
            <w:tcW w:w="305" w:type="pct"/>
            <w:vAlign w:val="center"/>
          </w:tcPr>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w:t>
            </w:r>
          </w:p>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п/п</w:t>
            </w:r>
          </w:p>
        </w:tc>
        <w:tc>
          <w:tcPr>
            <w:tcW w:w="2994" w:type="pct"/>
            <w:vAlign w:val="center"/>
          </w:tcPr>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Наименование тарифа, сбора</w:t>
            </w:r>
          </w:p>
        </w:tc>
        <w:tc>
          <w:tcPr>
            <w:tcW w:w="1033" w:type="pct"/>
            <w:vAlign w:val="center"/>
          </w:tcPr>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 xml:space="preserve">Единица </w:t>
            </w:r>
          </w:p>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измерения</w:t>
            </w:r>
          </w:p>
        </w:tc>
        <w:tc>
          <w:tcPr>
            <w:tcW w:w="668" w:type="pct"/>
            <w:vAlign w:val="center"/>
          </w:tcPr>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Размер тарифа, сбора</w:t>
            </w:r>
          </w:p>
        </w:tc>
      </w:tr>
      <w:tr w:rsidR="0084161C" w:rsidRPr="00A108D2" w:rsidTr="0084161C">
        <w:tc>
          <w:tcPr>
            <w:tcW w:w="305" w:type="pct"/>
          </w:tcPr>
          <w:p w:rsidR="0084161C" w:rsidRPr="00A108D2" w:rsidRDefault="0084161C" w:rsidP="0084161C">
            <w:pPr>
              <w:spacing w:after="0" w:line="228"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1.</w:t>
            </w:r>
          </w:p>
        </w:tc>
        <w:tc>
          <w:tcPr>
            <w:tcW w:w="2994" w:type="pct"/>
          </w:tcPr>
          <w:p w:rsidR="0084161C" w:rsidRPr="00A108D2" w:rsidRDefault="0084161C" w:rsidP="00E516F0">
            <w:pPr>
              <w:spacing w:after="0" w:line="228" w:lineRule="auto"/>
              <w:jc w:val="both"/>
              <w:rPr>
                <w:rFonts w:ascii="Arial" w:eastAsia="Times New Roman" w:hAnsi="Arial" w:cs="Arial"/>
                <w:sz w:val="20"/>
                <w:szCs w:val="20"/>
                <w:lang w:eastAsia="ru-RU"/>
              </w:rPr>
            </w:pPr>
            <w:r w:rsidRPr="00A108D2">
              <w:rPr>
                <w:rFonts w:ascii="Arial" w:eastAsia="Times New Roman" w:hAnsi="Arial" w:cs="Arial"/>
                <w:sz w:val="20"/>
                <w:szCs w:val="20"/>
                <w:lang w:eastAsia="ru-RU"/>
              </w:rPr>
              <w:t xml:space="preserve">Сбор за взлет-посадку (включая стоянку воздушных судов на аэродроме в течение 3-х часов после посадки для пассажирских и 6-ти часов для грузовых и грузопассажирских сертифицированных типов воздушных судов при наличии грузов (почты), подлежащих обработке (погрузке и/или выгрузке) в аэропорту посадки) </w:t>
            </w:r>
          </w:p>
        </w:tc>
        <w:tc>
          <w:tcPr>
            <w:tcW w:w="1033" w:type="pct"/>
          </w:tcPr>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руб./т мвм</w:t>
            </w:r>
            <w:r w:rsidRPr="00A108D2">
              <w:rPr>
                <w:rFonts w:ascii="Arial" w:eastAsia="Times New Roman" w:hAnsi="Arial" w:cs="Arial"/>
                <w:sz w:val="20"/>
                <w:szCs w:val="20"/>
                <w:lang w:val="en-US" w:eastAsia="ru-RU"/>
              </w:rPr>
              <w:t>&lt;1&gt;</w:t>
            </w:r>
          </w:p>
          <w:p w:rsidR="0084161C" w:rsidRPr="00A108D2" w:rsidRDefault="0084161C" w:rsidP="0084161C">
            <w:pPr>
              <w:spacing w:after="0" w:line="228" w:lineRule="auto"/>
              <w:jc w:val="center"/>
              <w:rPr>
                <w:rFonts w:ascii="Arial" w:eastAsia="Times New Roman" w:hAnsi="Arial" w:cs="Arial"/>
                <w:sz w:val="20"/>
                <w:szCs w:val="20"/>
                <w:lang w:eastAsia="ru-RU"/>
              </w:rPr>
            </w:pPr>
          </w:p>
        </w:tc>
        <w:tc>
          <w:tcPr>
            <w:tcW w:w="668" w:type="pct"/>
          </w:tcPr>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514,46</w:t>
            </w:r>
          </w:p>
          <w:p w:rsidR="0084161C" w:rsidRPr="00A108D2" w:rsidRDefault="0084161C" w:rsidP="0084161C">
            <w:pPr>
              <w:spacing w:after="0" w:line="228" w:lineRule="auto"/>
              <w:jc w:val="center"/>
              <w:rPr>
                <w:rFonts w:ascii="Arial" w:eastAsia="Times New Roman" w:hAnsi="Arial" w:cs="Arial"/>
                <w:sz w:val="20"/>
                <w:szCs w:val="20"/>
                <w:lang w:eastAsia="ru-RU"/>
              </w:rPr>
            </w:pPr>
          </w:p>
        </w:tc>
      </w:tr>
      <w:tr w:rsidR="0084161C" w:rsidRPr="00A108D2" w:rsidTr="0084161C">
        <w:tc>
          <w:tcPr>
            <w:tcW w:w="305" w:type="pct"/>
          </w:tcPr>
          <w:p w:rsidR="0084161C" w:rsidRPr="00A108D2" w:rsidRDefault="0084161C" w:rsidP="0084161C">
            <w:pPr>
              <w:spacing w:after="0" w:line="228"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2.</w:t>
            </w:r>
          </w:p>
        </w:tc>
        <w:tc>
          <w:tcPr>
            <w:tcW w:w="2994" w:type="pct"/>
          </w:tcPr>
          <w:p w:rsidR="0084161C" w:rsidRPr="00A108D2" w:rsidRDefault="0084161C" w:rsidP="00E516F0">
            <w:pPr>
              <w:numPr>
                <w:ilvl w:val="12"/>
                <w:numId w:val="0"/>
              </w:numPr>
              <w:spacing w:after="0" w:line="228" w:lineRule="auto"/>
              <w:jc w:val="both"/>
              <w:rPr>
                <w:rFonts w:ascii="Arial" w:eastAsia="Times New Roman" w:hAnsi="Arial" w:cs="Arial"/>
                <w:sz w:val="20"/>
                <w:szCs w:val="20"/>
                <w:lang w:eastAsia="ru-RU"/>
              </w:rPr>
            </w:pPr>
            <w:r w:rsidRPr="00A108D2">
              <w:rPr>
                <w:rFonts w:ascii="Arial" w:eastAsia="Times New Roman" w:hAnsi="Arial" w:cs="Arial"/>
                <w:sz w:val="20"/>
                <w:szCs w:val="20"/>
                <w:lang w:eastAsia="ru-RU"/>
              </w:rPr>
              <w:t>Сбор за стоянку воздушных судов на аэродроме более 3-х часов после посадки для пассажирских и 6-ти часов для грузовых и грузопассажирских сертифицированных типов воздушных судов при наличии грузов (почты), подлежащих обработке (погрузке и/или выгрузке) в аэропорту посадки</w:t>
            </w:r>
          </w:p>
        </w:tc>
        <w:tc>
          <w:tcPr>
            <w:tcW w:w="1033" w:type="pct"/>
          </w:tcPr>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 от сбора</w:t>
            </w:r>
          </w:p>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за взлет-посадку                за 1 час</w:t>
            </w:r>
          </w:p>
          <w:p w:rsidR="0084161C" w:rsidRPr="00A108D2" w:rsidRDefault="0084161C" w:rsidP="0084161C">
            <w:pPr>
              <w:spacing w:after="0" w:line="228" w:lineRule="auto"/>
              <w:jc w:val="center"/>
              <w:rPr>
                <w:rFonts w:ascii="Arial" w:eastAsia="Times New Roman" w:hAnsi="Arial" w:cs="Arial"/>
                <w:sz w:val="20"/>
                <w:szCs w:val="20"/>
                <w:lang w:eastAsia="ru-RU"/>
              </w:rPr>
            </w:pPr>
          </w:p>
        </w:tc>
        <w:tc>
          <w:tcPr>
            <w:tcW w:w="668" w:type="pct"/>
          </w:tcPr>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5,0</w:t>
            </w:r>
          </w:p>
        </w:tc>
      </w:tr>
      <w:tr w:rsidR="0084161C" w:rsidRPr="00A108D2" w:rsidTr="0084161C">
        <w:tc>
          <w:tcPr>
            <w:tcW w:w="305" w:type="pct"/>
          </w:tcPr>
          <w:p w:rsidR="0084161C" w:rsidRPr="00A108D2" w:rsidRDefault="0084161C" w:rsidP="0084161C">
            <w:pPr>
              <w:spacing w:after="0" w:line="228"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3.</w:t>
            </w:r>
          </w:p>
        </w:tc>
        <w:tc>
          <w:tcPr>
            <w:tcW w:w="2994" w:type="pct"/>
          </w:tcPr>
          <w:p w:rsidR="0084161C" w:rsidRPr="00A108D2" w:rsidRDefault="0084161C" w:rsidP="00E516F0">
            <w:pPr>
              <w:spacing w:after="0" w:line="228"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Сбор за обеспечение авиационной безопасности</w:t>
            </w:r>
          </w:p>
        </w:tc>
        <w:tc>
          <w:tcPr>
            <w:tcW w:w="1033" w:type="pct"/>
          </w:tcPr>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руб./т мвм</w:t>
            </w:r>
          </w:p>
        </w:tc>
        <w:tc>
          <w:tcPr>
            <w:tcW w:w="668" w:type="pct"/>
          </w:tcPr>
          <w:p w:rsidR="0084161C" w:rsidRPr="00A108D2" w:rsidRDefault="0084161C" w:rsidP="00E516F0">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253,60</w:t>
            </w:r>
          </w:p>
        </w:tc>
      </w:tr>
      <w:tr w:rsidR="0084161C" w:rsidRPr="00A108D2" w:rsidTr="0084161C">
        <w:trPr>
          <w:trHeight w:val="649"/>
        </w:trPr>
        <w:tc>
          <w:tcPr>
            <w:tcW w:w="305" w:type="pct"/>
          </w:tcPr>
          <w:p w:rsidR="0084161C" w:rsidRPr="00A108D2" w:rsidRDefault="0084161C" w:rsidP="0084161C">
            <w:pPr>
              <w:tabs>
                <w:tab w:val="center" w:pos="252"/>
              </w:tabs>
              <w:spacing w:after="0" w:line="228"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4.</w:t>
            </w:r>
          </w:p>
        </w:tc>
        <w:tc>
          <w:tcPr>
            <w:tcW w:w="2994" w:type="pct"/>
          </w:tcPr>
          <w:p w:rsidR="0084161C" w:rsidRPr="00A108D2" w:rsidRDefault="0084161C" w:rsidP="0084161C">
            <w:pPr>
              <w:spacing w:after="0" w:line="228"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Сбор за предоставление аэровокзального комплекса:</w:t>
            </w:r>
          </w:p>
          <w:p w:rsidR="0084161C" w:rsidRPr="00A108D2" w:rsidRDefault="0084161C" w:rsidP="0084161C">
            <w:pPr>
              <w:spacing w:after="0" w:line="228"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на внутренних линиях</w:t>
            </w:r>
          </w:p>
          <w:p w:rsidR="0084161C" w:rsidRPr="00A108D2" w:rsidRDefault="0084161C" w:rsidP="0084161C">
            <w:pPr>
              <w:spacing w:after="0" w:line="228"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на международных линиях</w:t>
            </w:r>
          </w:p>
        </w:tc>
        <w:tc>
          <w:tcPr>
            <w:tcW w:w="1033" w:type="pct"/>
          </w:tcPr>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руб./</w:t>
            </w:r>
          </w:p>
          <w:p w:rsidR="0084161C" w:rsidRPr="00A108D2" w:rsidRDefault="0084161C" w:rsidP="0084161C">
            <w:pPr>
              <w:spacing w:after="0" w:line="228" w:lineRule="auto"/>
              <w:jc w:val="center"/>
              <w:rPr>
                <w:rFonts w:ascii="Arial" w:eastAsia="Times New Roman" w:hAnsi="Arial" w:cs="Arial"/>
                <w:sz w:val="20"/>
                <w:szCs w:val="20"/>
                <w:lang w:val="en-US" w:eastAsia="ru-RU"/>
              </w:rPr>
            </w:pPr>
            <w:r w:rsidRPr="00A108D2">
              <w:rPr>
                <w:rFonts w:ascii="Arial" w:eastAsia="Times New Roman" w:hAnsi="Arial" w:cs="Arial"/>
                <w:sz w:val="20"/>
                <w:szCs w:val="20"/>
                <w:lang w:eastAsia="ru-RU"/>
              </w:rPr>
              <w:t>взрослый пасс.</w:t>
            </w:r>
            <w:r w:rsidRPr="00A108D2">
              <w:rPr>
                <w:rFonts w:ascii="Arial" w:eastAsia="Times New Roman" w:hAnsi="Arial" w:cs="Arial"/>
                <w:sz w:val="20"/>
                <w:szCs w:val="20"/>
                <w:lang w:val="en-US" w:eastAsia="ru-RU"/>
              </w:rPr>
              <w:t>&lt;2&gt;</w:t>
            </w:r>
          </w:p>
        </w:tc>
        <w:tc>
          <w:tcPr>
            <w:tcW w:w="668" w:type="pct"/>
          </w:tcPr>
          <w:p w:rsidR="0084161C" w:rsidRPr="00A108D2" w:rsidRDefault="0084161C" w:rsidP="0084161C">
            <w:pPr>
              <w:spacing w:after="0" w:line="228" w:lineRule="auto"/>
              <w:jc w:val="center"/>
              <w:rPr>
                <w:rFonts w:ascii="Arial" w:eastAsia="Times New Roman" w:hAnsi="Arial" w:cs="Arial"/>
                <w:sz w:val="20"/>
                <w:szCs w:val="20"/>
                <w:lang w:eastAsia="ru-RU"/>
              </w:rPr>
            </w:pPr>
          </w:p>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61,42</w:t>
            </w:r>
          </w:p>
          <w:p w:rsidR="0084161C" w:rsidRPr="00A108D2" w:rsidRDefault="0084161C" w:rsidP="00E516F0">
            <w:pPr>
              <w:spacing w:after="0" w:line="228" w:lineRule="auto"/>
              <w:jc w:val="center"/>
              <w:rPr>
                <w:rFonts w:ascii="Arial" w:eastAsia="Times New Roman" w:hAnsi="Arial" w:cs="Arial"/>
                <w:sz w:val="20"/>
                <w:szCs w:val="20"/>
                <w:lang w:val="en-US" w:eastAsia="ru-RU"/>
              </w:rPr>
            </w:pPr>
            <w:r w:rsidRPr="00A108D2">
              <w:rPr>
                <w:rFonts w:ascii="Arial" w:eastAsia="Times New Roman" w:hAnsi="Arial" w:cs="Arial"/>
                <w:sz w:val="20"/>
                <w:szCs w:val="20"/>
                <w:lang w:eastAsia="ru-RU"/>
              </w:rPr>
              <w:t>91,01</w:t>
            </w:r>
          </w:p>
        </w:tc>
      </w:tr>
      <w:tr w:rsidR="0084161C" w:rsidRPr="00A108D2" w:rsidTr="0084161C">
        <w:trPr>
          <w:trHeight w:val="649"/>
        </w:trPr>
        <w:tc>
          <w:tcPr>
            <w:tcW w:w="305" w:type="pct"/>
          </w:tcPr>
          <w:p w:rsidR="0084161C" w:rsidRPr="00A108D2" w:rsidRDefault="0084161C" w:rsidP="0084161C">
            <w:pPr>
              <w:tabs>
                <w:tab w:val="center" w:pos="252"/>
              </w:tabs>
              <w:spacing w:after="0" w:line="228"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5.</w:t>
            </w:r>
          </w:p>
        </w:tc>
        <w:tc>
          <w:tcPr>
            <w:tcW w:w="2994" w:type="pct"/>
          </w:tcPr>
          <w:p w:rsidR="0084161C" w:rsidRPr="00A108D2" w:rsidRDefault="0084161C" w:rsidP="0084161C">
            <w:pPr>
              <w:spacing w:after="0" w:line="228"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Тариф за обслуживание пассажиров:</w:t>
            </w:r>
          </w:p>
          <w:p w:rsidR="0084161C" w:rsidRPr="00A108D2" w:rsidRDefault="0084161C" w:rsidP="0084161C">
            <w:pPr>
              <w:spacing w:after="0" w:line="228"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на внутренних линиях</w:t>
            </w:r>
          </w:p>
          <w:p w:rsidR="0084161C" w:rsidRPr="00A108D2" w:rsidRDefault="0084161C" w:rsidP="00E516F0">
            <w:pPr>
              <w:spacing w:after="0" w:line="228"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на международных линиях</w:t>
            </w:r>
          </w:p>
        </w:tc>
        <w:tc>
          <w:tcPr>
            <w:tcW w:w="1033" w:type="pct"/>
          </w:tcPr>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руб./убывающий пасс.</w:t>
            </w:r>
          </w:p>
        </w:tc>
        <w:tc>
          <w:tcPr>
            <w:tcW w:w="668" w:type="pct"/>
          </w:tcPr>
          <w:p w:rsidR="0084161C" w:rsidRPr="00A108D2" w:rsidRDefault="0084161C" w:rsidP="0084161C">
            <w:pPr>
              <w:spacing w:after="0" w:line="228" w:lineRule="auto"/>
              <w:jc w:val="center"/>
              <w:rPr>
                <w:rFonts w:ascii="Arial" w:eastAsia="Times New Roman" w:hAnsi="Arial" w:cs="Arial"/>
                <w:sz w:val="20"/>
                <w:szCs w:val="20"/>
                <w:lang w:eastAsia="ru-RU"/>
              </w:rPr>
            </w:pPr>
          </w:p>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249,22</w:t>
            </w:r>
          </w:p>
          <w:p w:rsidR="0084161C" w:rsidRPr="00A108D2" w:rsidRDefault="0084161C" w:rsidP="00E516F0">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276,58</w:t>
            </w:r>
          </w:p>
        </w:tc>
      </w:tr>
      <w:tr w:rsidR="0084161C" w:rsidRPr="00A108D2" w:rsidTr="00E516F0">
        <w:trPr>
          <w:trHeight w:val="399"/>
        </w:trPr>
        <w:tc>
          <w:tcPr>
            <w:tcW w:w="305" w:type="pct"/>
          </w:tcPr>
          <w:p w:rsidR="0084161C" w:rsidRPr="00A108D2" w:rsidRDefault="0084161C" w:rsidP="0084161C">
            <w:pPr>
              <w:tabs>
                <w:tab w:val="center" w:pos="252"/>
              </w:tabs>
              <w:spacing w:after="0" w:line="228"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6.</w:t>
            </w:r>
          </w:p>
        </w:tc>
        <w:tc>
          <w:tcPr>
            <w:tcW w:w="2994" w:type="pct"/>
          </w:tcPr>
          <w:p w:rsidR="0084161C" w:rsidRPr="00A108D2" w:rsidRDefault="0084161C" w:rsidP="0084161C">
            <w:pPr>
              <w:spacing w:after="0" w:line="228"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 xml:space="preserve">Тариф за обеспечение заправки авиационным </w:t>
            </w:r>
          </w:p>
          <w:p w:rsidR="0084161C" w:rsidRPr="00A108D2" w:rsidRDefault="0084161C" w:rsidP="00E516F0">
            <w:pPr>
              <w:spacing w:after="0" w:line="228"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 xml:space="preserve">топливом воздушного судна </w:t>
            </w:r>
          </w:p>
        </w:tc>
        <w:tc>
          <w:tcPr>
            <w:tcW w:w="1033" w:type="pct"/>
          </w:tcPr>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руб./т</w:t>
            </w:r>
          </w:p>
        </w:tc>
        <w:tc>
          <w:tcPr>
            <w:tcW w:w="668" w:type="pct"/>
          </w:tcPr>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1580,56</w:t>
            </w:r>
          </w:p>
        </w:tc>
      </w:tr>
      <w:tr w:rsidR="0084161C" w:rsidRPr="00A108D2" w:rsidTr="00E516F0">
        <w:trPr>
          <w:trHeight w:val="236"/>
        </w:trPr>
        <w:tc>
          <w:tcPr>
            <w:tcW w:w="305" w:type="pct"/>
          </w:tcPr>
          <w:p w:rsidR="0084161C" w:rsidRPr="00A108D2" w:rsidRDefault="0084161C" w:rsidP="0084161C">
            <w:pPr>
              <w:tabs>
                <w:tab w:val="center" w:pos="252"/>
              </w:tabs>
              <w:spacing w:after="0" w:line="228"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7.</w:t>
            </w:r>
          </w:p>
        </w:tc>
        <w:tc>
          <w:tcPr>
            <w:tcW w:w="2994" w:type="pct"/>
          </w:tcPr>
          <w:p w:rsidR="0084161C" w:rsidRPr="00A108D2" w:rsidRDefault="0084161C" w:rsidP="0084161C">
            <w:pPr>
              <w:spacing w:after="0" w:line="228"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Тариф за хранение авиационного топлива&lt;3&gt;</w:t>
            </w:r>
          </w:p>
        </w:tc>
        <w:tc>
          <w:tcPr>
            <w:tcW w:w="1033" w:type="pct"/>
          </w:tcPr>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руб./т</w:t>
            </w:r>
          </w:p>
        </w:tc>
        <w:tc>
          <w:tcPr>
            <w:tcW w:w="668" w:type="pct"/>
          </w:tcPr>
          <w:p w:rsidR="0084161C" w:rsidRPr="00A108D2" w:rsidRDefault="0084161C" w:rsidP="0084161C">
            <w:pPr>
              <w:spacing w:after="0" w:line="228" w:lineRule="auto"/>
              <w:jc w:val="center"/>
              <w:rPr>
                <w:rFonts w:ascii="Arial" w:eastAsia="Times New Roman" w:hAnsi="Arial" w:cs="Arial"/>
                <w:sz w:val="20"/>
                <w:szCs w:val="20"/>
                <w:lang w:eastAsia="ru-RU"/>
              </w:rPr>
            </w:pPr>
            <w:r w:rsidRPr="00A108D2">
              <w:rPr>
                <w:rFonts w:ascii="Arial" w:eastAsia="Times New Roman" w:hAnsi="Arial" w:cs="Arial"/>
                <w:sz w:val="20"/>
                <w:szCs w:val="20"/>
                <w:lang w:eastAsia="ru-RU"/>
              </w:rPr>
              <w:t>467,12</w:t>
            </w:r>
          </w:p>
        </w:tc>
      </w:tr>
    </w:tbl>
    <w:p w:rsidR="0084161C" w:rsidRPr="00A108D2" w:rsidRDefault="0084161C" w:rsidP="0084161C">
      <w:pPr>
        <w:spacing w:after="0" w:line="240" w:lineRule="auto"/>
        <w:rPr>
          <w:rFonts w:ascii="Arial" w:eastAsia="Times New Roman" w:hAnsi="Arial" w:cs="Arial"/>
          <w:sz w:val="20"/>
          <w:szCs w:val="20"/>
          <w:lang w:eastAsia="ru-RU"/>
        </w:rPr>
      </w:pPr>
      <w:r w:rsidRPr="00A108D2">
        <w:rPr>
          <w:rFonts w:ascii="Arial" w:eastAsia="Times New Roman" w:hAnsi="Arial" w:cs="Arial"/>
          <w:sz w:val="20"/>
          <w:szCs w:val="20"/>
          <w:lang w:eastAsia="ru-RU"/>
        </w:rPr>
        <w:t>___________</w:t>
      </w:r>
    </w:p>
    <w:p w:rsidR="0084161C" w:rsidRPr="00E516F0" w:rsidRDefault="0084161C" w:rsidP="0084161C">
      <w:pPr>
        <w:widowControl w:val="0"/>
        <w:adjustRightInd w:val="0"/>
        <w:spacing w:after="0" w:line="240" w:lineRule="auto"/>
        <w:jc w:val="both"/>
        <w:outlineLvl w:val="0"/>
        <w:rPr>
          <w:rFonts w:ascii="Arial" w:eastAsia="Times New Roman" w:hAnsi="Arial" w:cs="Arial"/>
          <w:i/>
          <w:sz w:val="18"/>
          <w:szCs w:val="18"/>
          <w:lang w:eastAsia="ru-RU"/>
        </w:rPr>
      </w:pPr>
      <w:r w:rsidRPr="00E516F0">
        <w:rPr>
          <w:rFonts w:ascii="Arial" w:eastAsia="Times New Roman" w:hAnsi="Arial" w:cs="Arial"/>
          <w:i/>
          <w:sz w:val="18"/>
          <w:szCs w:val="18"/>
          <w:lang w:eastAsia="ru-RU"/>
        </w:rPr>
        <w:t xml:space="preserve">&lt;1&gt; - </w:t>
      </w:r>
      <w:r w:rsidR="00E516F0" w:rsidRPr="00E516F0">
        <w:rPr>
          <w:rFonts w:ascii="Arial" w:eastAsia="Times New Roman" w:hAnsi="Arial" w:cs="Arial"/>
          <w:i/>
          <w:sz w:val="18"/>
          <w:szCs w:val="18"/>
          <w:lang w:eastAsia="ru-RU"/>
        </w:rPr>
        <w:t>т</w:t>
      </w:r>
      <w:r w:rsidRPr="00E516F0">
        <w:rPr>
          <w:rFonts w:ascii="Arial" w:eastAsia="Times New Roman" w:hAnsi="Arial" w:cs="Arial"/>
          <w:i/>
          <w:sz w:val="18"/>
          <w:szCs w:val="18"/>
          <w:lang w:eastAsia="ru-RU"/>
        </w:rPr>
        <w:t>онна максимальной взлетной массы</w:t>
      </w:r>
      <w:r w:rsidR="00E516F0" w:rsidRPr="00E516F0">
        <w:rPr>
          <w:rFonts w:ascii="Arial" w:eastAsia="Times New Roman" w:hAnsi="Arial" w:cs="Arial"/>
          <w:i/>
          <w:sz w:val="18"/>
          <w:szCs w:val="18"/>
          <w:lang w:eastAsia="ru-RU"/>
        </w:rPr>
        <w:t>;</w:t>
      </w:r>
    </w:p>
    <w:p w:rsidR="0084161C" w:rsidRPr="00E516F0" w:rsidRDefault="0084161C" w:rsidP="0084161C">
      <w:pPr>
        <w:widowControl w:val="0"/>
        <w:adjustRightInd w:val="0"/>
        <w:spacing w:after="0" w:line="240" w:lineRule="auto"/>
        <w:jc w:val="both"/>
        <w:outlineLvl w:val="0"/>
        <w:rPr>
          <w:rFonts w:ascii="Arial" w:eastAsia="Times New Roman" w:hAnsi="Arial" w:cs="Arial"/>
          <w:i/>
          <w:sz w:val="18"/>
          <w:szCs w:val="18"/>
          <w:lang w:eastAsia="ru-RU"/>
        </w:rPr>
      </w:pPr>
      <w:r w:rsidRPr="00E516F0">
        <w:rPr>
          <w:rFonts w:ascii="Arial" w:eastAsia="Times New Roman" w:hAnsi="Arial" w:cs="Arial"/>
          <w:i/>
          <w:sz w:val="18"/>
          <w:szCs w:val="18"/>
          <w:lang w:eastAsia="ru-RU"/>
        </w:rPr>
        <w:t xml:space="preserve">&lt;2&gt; - </w:t>
      </w:r>
      <w:r w:rsidR="00E516F0" w:rsidRPr="00E516F0">
        <w:rPr>
          <w:rFonts w:ascii="Arial" w:eastAsia="Times New Roman" w:hAnsi="Arial" w:cs="Arial"/>
          <w:i/>
          <w:sz w:val="18"/>
          <w:szCs w:val="18"/>
          <w:lang w:eastAsia="ru-RU"/>
        </w:rPr>
        <w:t>п</w:t>
      </w:r>
      <w:r w:rsidRPr="00E516F0">
        <w:rPr>
          <w:rFonts w:ascii="Arial" w:eastAsia="Times New Roman" w:hAnsi="Arial" w:cs="Arial"/>
          <w:i/>
          <w:sz w:val="18"/>
          <w:szCs w:val="18"/>
          <w:lang w:eastAsia="ru-RU"/>
        </w:rPr>
        <w:t>ассажир</w:t>
      </w:r>
      <w:r w:rsidR="00E516F0" w:rsidRPr="00E516F0">
        <w:rPr>
          <w:rFonts w:ascii="Arial" w:eastAsia="Times New Roman" w:hAnsi="Arial" w:cs="Arial"/>
          <w:i/>
          <w:sz w:val="18"/>
          <w:szCs w:val="18"/>
          <w:lang w:eastAsia="ru-RU"/>
        </w:rPr>
        <w:t>;</w:t>
      </w:r>
    </w:p>
    <w:p w:rsidR="0084161C" w:rsidRPr="00A108D2" w:rsidRDefault="0084161C" w:rsidP="0084161C">
      <w:pPr>
        <w:widowControl w:val="0"/>
        <w:adjustRightInd w:val="0"/>
        <w:spacing w:after="0" w:line="240" w:lineRule="auto"/>
        <w:jc w:val="both"/>
        <w:outlineLvl w:val="0"/>
        <w:rPr>
          <w:rFonts w:ascii="Arial" w:eastAsia="Times New Roman" w:hAnsi="Arial" w:cs="Arial"/>
          <w:sz w:val="20"/>
          <w:szCs w:val="20"/>
          <w:lang w:eastAsia="ru-RU"/>
        </w:rPr>
      </w:pPr>
      <w:r w:rsidRPr="00E516F0">
        <w:rPr>
          <w:rFonts w:ascii="Arial" w:eastAsia="Times New Roman" w:hAnsi="Arial" w:cs="Arial"/>
          <w:i/>
          <w:sz w:val="18"/>
          <w:szCs w:val="18"/>
          <w:lang w:eastAsia="ru-RU"/>
        </w:rPr>
        <w:t xml:space="preserve">&lt;3&gt; - </w:t>
      </w:r>
      <w:r w:rsidR="00E516F0" w:rsidRPr="00E516F0">
        <w:rPr>
          <w:rFonts w:ascii="Arial" w:eastAsia="Times New Roman" w:hAnsi="Arial" w:cs="Arial"/>
          <w:i/>
          <w:sz w:val="18"/>
          <w:szCs w:val="18"/>
          <w:lang w:eastAsia="ru-RU"/>
        </w:rPr>
        <w:t>п</w:t>
      </w:r>
      <w:r w:rsidRPr="00E516F0">
        <w:rPr>
          <w:rFonts w:ascii="Arial" w:eastAsia="Times New Roman" w:hAnsi="Arial" w:cs="Arial"/>
          <w:i/>
          <w:sz w:val="18"/>
          <w:szCs w:val="18"/>
          <w:lang w:eastAsia="ru-RU"/>
        </w:rPr>
        <w:t>рименяется к потребителю – собственнику авиационного топлива</w:t>
      </w:r>
      <w:r w:rsidRPr="00A108D2">
        <w:rPr>
          <w:rFonts w:ascii="Arial" w:eastAsia="Times New Roman" w:hAnsi="Arial" w:cs="Arial"/>
          <w:sz w:val="20"/>
          <w:szCs w:val="20"/>
          <w:lang w:eastAsia="ru-RU"/>
        </w:rPr>
        <w:t>.</w:t>
      </w:r>
    </w:p>
    <w:p w:rsidR="00E516F0" w:rsidRDefault="00E516F0" w:rsidP="00E516F0">
      <w:pPr>
        <w:spacing w:after="0" w:line="240" w:lineRule="auto"/>
        <w:ind w:firstLine="709"/>
        <w:jc w:val="right"/>
        <w:rPr>
          <w:rFonts w:ascii="Arial" w:hAnsi="Arial" w:cs="Arial"/>
          <w:sz w:val="20"/>
          <w:szCs w:val="20"/>
        </w:rPr>
      </w:pPr>
      <w:r w:rsidRPr="001F586A">
        <w:rPr>
          <w:rFonts w:ascii="Arial" w:hAnsi="Arial" w:cs="Arial"/>
          <w:sz w:val="20"/>
          <w:szCs w:val="20"/>
        </w:rPr>
        <w:t>Таблица 1</w:t>
      </w:r>
      <w:r>
        <w:rPr>
          <w:rFonts w:ascii="Arial" w:hAnsi="Arial" w:cs="Arial"/>
          <w:sz w:val="20"/>
          <w:szCs w:val="20"/>
        </w:rPr>
        <w:t>5</w:t>
      </w:r>
    </w:p>
    <w:p w:rsidR="0084161C" w:rsidRPr="00E516F0" w:rsidRDefault="0084161C" w:rsidP="0084161C">
      <w:pPr>
        <w:spacing w:after="0" w:line="240"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Предельные максимальные аэропортовые сборы за обслуживание воздушных судов</w:t>
      </w:r>
    </w:p>
    <w:p w:rsidR="00E516F0" w:rsidRPr="00CA02B2" w:rsidRDefault="0084161C" w:rsidP="0084161C">
      <w:pPr>
        <w:spacing w:after="0" w:line="240"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 xml:space="preserve">иностранных эксплуатантов </w:t>
      </w:r>
      <w:r w:rsidRPr="00CA02B2">
        <w:rPr>
          <w:rFonts w:ascii="Arial" w:eastAsia="Times New Roman" w:hAnsi="Arial" w:cs="Arial"/>
          <w:sz w:val="20"/>
          <w:szCs w:val="20"/>
          <w:lang w:eastAsia="ru-RU"/>
        </w:rPr>
        <w:t xml:space="preserve">для </w:t>
      </w:r>
    </w:p>
    <w:p w:rsidR="0084161C" w:rsidRPr="00CA02B2" w:rsidRDefault="00E516F0" w:rsidP="00E516F0">
      <w:pPr>
        <w:spacing w:after="0" w:line="240" w:lineRule="auto"/>
        <w:jc w:val="center"/>
        <w:rPr>
          <w:rFonts w:ascii="Arial" w:eastAsia="Times New Roman" w:hAnsi="Arial" w:cs="Arial"/>
          <w:sz w:val="20"/>
          <w:szCs w:val="20"/>
          <w:lang w:eastAsia="ru-RU"/>
        </w:rPr>
      </w:pPr>
      <w:r w:rsidRPr="00CA02B2">
        <w:rPr>
          <w:rFonts w:ascii="Arial" w:eastAsia="Times New Roman" w:hAnsi="Arial" w:cs="Arial"/>
          <w:sz w:val="20"/>
          <w:szCs w:val="20"/>
          <w:lang w:eastAsia="ru-RU"/>
        </w:rPr>
        <w:t>ООО</w:t>
      </w:r>
      <w:r w:rsidR="0084161C" w:rsidRPr="00CA02B2">
        <w:rPr>
          <w:rFonts w:ascii="Arial" w:eastAsia="Times New Roman" w:hAnsi="Arial" w:cs="Arial"/>
          <w:sz w:val="20"/>
          <w:szCs w:val="20"/>
          <w:lang w:eastAsia="ru-RU"/>
        </w:rPr>
        <w:t xml:space="preserve"> «Международный Аэропорт Чебоксары» на 2019 год</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538"/>
        <w:gridCol w:w="1920"/>
        <w:gridCol w:w="1369"/>
      </w:tblGrid>
      <w:tr w:rsidR="0084161C" w:rsidRPr="00E516F0" w:rsidTr="0084161C">
        <w:tc>
          <w:tcPr>
            <w:tcW w:w="338" w:type="pct"/>
            <w:vAlign w:val="center"/>
          </w:tcPr>
          <w:p w:rsidR="0084161C" w:rsidRPr="00E516F0" w:rsidRDefault="0084161C" w:rsidP="0084161C">
            <w:pPr>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w:t>
            </w:r>
          </w:p>
          <w:p w:rsidR="0084161C" w:rsidRPr="00E516F0" w:rsidRDefault="0084161C" w:rsidP="0084161C">
            <w:pPr>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п/п</w:t>
            </w:r>
          </w:p>
        </w:tc>
        <w:tc>
          <w:tcPr>
            <w:tcW w:w="2925" w:type="pct"/>
            <w:vAlign w:val="center"/>
          </w:tcPr>
          <w:p w:rsidR="0084161C" w:rsidRPr="00E516F0" w:rsidRDefault="0084161C" w:rsidP="0084161C">
            <w:pPr>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Наименование сбора</w:t>
            </w:r>
          </w:p>
        </w:tc>
        <w:tc>
          <w:tcPr>
            <w:tcW w:w="1014" w:type="pct"/>
            <w:vAlign w:val="center"/>
          </w:tcPr>
          <w:p w:rsidR="0084161C" w:rsidRPr="00E516F0" w:rsidRDefault="0084161C" w:rsidP="0084161C">
            <w:pPr>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Единица</w:t>
            </w:r>
          </w:p>
          <w:p w:rsidR="0084161C" w:rsidRPr="00E516F0" w:rsidRDefault="0084161C" w:rsidP="0084161C">
            <w:pPr>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измерения</w:t>
            </w:r>
          </w:p>
        </w:tc>
        <w:tc>
          <w:tcPr>
            <w:tcW w:w="723" w:type="pct"/>
            <w:vAlign w:val="center"/>
          </w:tcPr>
          <w:p w:rsidR="0084161C" w:rsidRPr="00E516F0" w:rsidRDefault="0084161C" w:rsidP="0084161C">
            <w:pPr>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Размер сбора</w:t>
            </w:r>
          </w:p>
        </w:tc>
      </w:tr>
      <w:tr w:rsidR="0084161C" w:rsidRPr="00E516F0" w:rsidTr="0084161C">
        <w:tc>
          <w:tcPr>
            <w:tcW w:w="338" w:type="pct"/>
          </w:tcPr>
          <w:p w:rsidR="0084161C" w:rsidRPr="00E516F0" w:rsidRDefault="0084161C" w:rsidP="0084161C">
            <w:pPr>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1.</w:t>
            </w:r>
          </w:p>
        </w:tc>
        <w:tc>
          <w:tcPr>
            <w:tcW w:w="2925" w:type="pct"/>
          </w:tcPr>
          <w:p w:rsidR="0084161C" w:rsidRPr="00E516F0" w:rsidRDefault="0084161C" w:rsidP="0084161C">
            <w:pPr>
              <w:spacing w:after="0" w:line="233" w:lineRule="auto"/>
              <w:rPr>
                <w:rFonts w:ascii="Arial" w:eastAsia="Times New Roman" w:hAnsi="Arial" w:cs="Arial"/>
                <w:sz w:val="20"/>
                <w:szCs w:val="20"/>
                <w:lang w:eastAsia="ru-RU"/>
              </w:rPr>
            </w:pPr>
            <w:r w:rsidRPr="00E516F0">
              <w:rPr>
                <w:rFonts w:ascii="Arial" w:eastAsia="Times New Roman" w:hAnsi="Arial" w:cs="Arial"/>
                <w:sz w:val="20"/>
                <w:szCs w:val="20"/>
                <w:lang w:eastAsia="ru-RU"/>
              </w:rPr>
              <w:t>Сбор за взлет-посадку (включая стоянку воздушных судов на аэродроме в течение 3-х часов после посадки)</w:t>
            </w:r>
          </w:p>
          <w:p w:rsidR="0084161C" w:rsidRPr="00E516F0" w:rsidRDefault="0084161C" w:rsidP="0084161C">
            <w:pPr>
              <w:spacing w:after="0" w:line="233" w:lineRule="auto"/>
              <w:rPr>
                <w:rFonts w:ascii="Arial" w:eastAsia="Times New Roman" w:hAnsi="Arial" w:cs="Arial"/>
                <w:sz w:val="20"/>
                <w:szCs w:val="20"/>
                <w:lang w:eastAsia="ru-RU"/>
              </w:rPr>
            </w:pPr>
          </w:p>
        </w:tc>
        <w:tc>
          <w:tcPr>
            <w:tcW w:w="1014" w:type="pct"/>
          </w:tcPr>
          <w:p w:rsidR="0084161C" w:rsidRPr="00E516F0" w:rsidRDefault="0084161C" w:rsidP="0084161C">
            <w:pPr>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руб./т мвм</w:t>
            </w:r>
            <w:r w:rsidRPr="00E516F0">
              <w:rPr>
                <w:rFonts w:ascii="Arial" w:eastAsia="Times New Roman" w:hAnsi="Arial" w:cs="Arial"/>
                <w:sz w:val="20"/>
                <w:szCs w:val="20"/>
                <w:lang w:val="en-US" w:eastAsia="ru-RU"/>
              </w:rPr>
              <w:t>&lt;1&gt;</w:t>
            </w:r>
          </w:p>
          <w:p w:rsidR="0084161C" w:rsidRPr="00E516F0" w:rsidRDefault="0084161C" w:rsidP="0084161C">
            <w:pPr>
              <w:spacing w:after="0" w:line="233" w:lineRule="auto"/>
              <w:jc w:val="center"/>
              <w:rPr>
                <w:rFonts w:ascii="Arial" w:eastAsia="Times New Roman" w:hAnsi="Arial" w:cs="Arial"/>
                <w:sz w:val="20"/>
                <w:szCs w:val="20"/>
                <w:lang w:eastAsia="ru-RU"/>
              </w:rPr>
            </w:pPr>
          </w:p>
        </w:tc>
        <w:tc>
          <w:tcPr>
            <w:tcW w:w="723" w:type="pct"/>
          </w:tcPr>
          <w:p w:rsidR="0084161C" w:rsidRPr="00E516F0" w:rsidRDefault="0084161C" w:rsidP="0084161C">
            <w:pPr>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874,42</w:t>
            </w:r>
          </w:p>
          <w:p w:rsidR="0084161C" w:rsidRPr="00E516F0" w:rsidRDefault="0084161C" w:rsidP="0084161C">
            <w:pPr>
              <w:spacing w:after="0" w:line="233" w:lineRule="auto"/>
              <w:jc w:val="center"/>
              <w:rPr>
                <w:rFonts w:ascii="Arial" w:eastAsia="Times New Roman" w:hAnsi="Arial" w:cs="Arial"/>
                <w:color w:val="FF0000"/>
                <w:sz w:val="20"/>
                <w:szCs w:val="20"/>
                <w:lang w:eastAsia="ru-RU"/>
              </w:rPr>
            </w:pPr>
          </w:p>
        </w:tc>
      </w:tr>
      <w:tr w:rsidR="0084161C" w:rsidRPr="00E516F0" w:rsidTr="0084161C">
        <w:tc>
          <w:tcPr>
            <w:tcW w:w="338" w:type="pct"/>
          </w:tcPr>
          <w:p w:rsidR="0084161C" w:rsidRPr="00E516F0" w:rsidRDefault="0084161C" w:rsidP="0084161C">
            <w:pPr>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2.</w:t>
            </w:r>
          </w:p>
        </w:tc>
        <w:tc>
          <w:tcPr>
            <w:tcW w:w="2925" w:type="pct"/>
          </w:tcPr>
          <w:p w:rsidR="0084161C" w:rsidRPr="00E516F0" w:rsidRDefault="0084161C" w:rsidP="0084161C">
            <w:pPr>
              <w:spacing w:after="0" w:line="233" w:lineRule="auto"/>
              <w:rPr>
                <w:rFonts w:ascii="Arial" w:eastAsia="Times New Roman" w:hAnsi="Arial" w:cs="Arial"/>
                <w:sz w:val="20"/>
                <w:szCs w:val="20"/>
                <w:lang w:eastAsia="ru-RU"/>
              </w:rPr>
            </w:pPr>
            <w:r w:rsidRPr="00E516F0">
              <w:rPr>
                <w:rFonts w:ascii="Arial" w:eastAsia="Times New Roman" w:hAnsi="Arial" w:cs="Arial"/>
                <w:sz w:val="20"/>
                <w:szCs w:val="20"/>
                <w:lang w:eastAsia="ru-RU"/>
              </w:rPr>
              <w:t>Сбор за обеспечение авиационной безопасности</w:t>
            </w:r>
          </w:p>
          <w:p w:rsidR="0084161C" w:rsidRPr="00E516F0" w:rsidRDefault="0084161C" w:rsidP="0084161C">
            <w:pPr>
              <w:spacing w:after="0" w:line="233" w:lineRule="auto"/>
              <w:rPr>
                <w:rFonts w:ascii="Arial" w:eastAsia="Times New Roman" w:hAnsi="Arial" w:cs="Arial"/>
                <w:sz w:val="20"/>
                <w:szCs w:val="20"/>
                <w:lang w:eastAsia="ru-RU"/>
              </w:rPr>
            </w:pPr>
          </w:p>
        </w:tc>
        <w:tc>
          <w:tcPr>
            <w:tcW w:w="1014" w:type="pct"/>
          </w:tcPr>
          <w:p w:rsidR="0084161C" w:rsidRPr="00E516F0" w:rsidRDefault="0084161C" w:rsidP="0084161C">
            <w:pPr>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руб./т мвм</w:t>
            </w:r>
          </w:p>
          <w:p w:rsidR="0084161C" w:rsidRPr="00E516F0" w:rsidRDefault="0084161C" w:rsidP="0084161C">
            <w:pPr>
              <w:spacing w:after="0" w:line="233" w:lineRule="auto"/>
              <w:jc w:val="center"/>
              <w:rPr>
                <w:rFonts w:ascii="Arial" w:eastAsia="Times New Roman" w:hAnsi="Arial" w:cs="Arial"/>
                <w:sz w:val="20"/>
                <w:szCs w:val="20"/>
                <w:lang w:eastAsia="ru-RU"/>
              </w:rPr>
            </w:pPr>
          </w:p>
        </w:tc>
        <w:tc>
          <w:tcPr>
            <w:tcW w:w="723" w:type="pct"/>
          </w:tcPr>
          <w:p w:rsidR="0084161C" w:rsidRPr="00E516F0" w:rsidRDefault="0084161C" w:rsidP="0084161C">
            <w:pPr>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431,10</w:t>
            </w:r>
          </w:p>
        </w:tc>
      </w:tr>
      <w:tr w:rsidR="0084161C" w:rsidRPr="00E516F0" w:rsidTr="0084161C">
        <w:trPr>
          <w:trHeight w:val="649"/>
        </w:trPr>
        <w:tc>
          <w:tcPr>
            <w:tcW w:w="338" w:type="pct"/>
          </w:tcPr>
          <w:p w:rsidR="0084161C" w:rsidRPr="00E516F0" w:rsidRDefault="0084161C" w:rsidP="0084161C">
            <w:pPr>
              <w:tabs>
                <w:tab w:val="center" w:pos="252"/>
              </w:tabs>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3.</w:t>
            </w:r>
          </w:p>
        </w:tc>
        <w:tc>
          <w:tcPr>
            <w:tcW w:w="2925" w:type="pct"/>
          </w:tcPr>
          <w:p w:rsidR="0084161C" w:rsidRPr="00E516F0" w:rsidRDefault="0084161C" w:rsidP="0084161C">
            <w:pPr>
              <w:spacing w:after="0" w:line="233" w:lineRule="auto"/>
              <w:rPr>
                <w:rFonts w:ascii="Arial" w:eastAsia="Times New Roman" w:hAnsi="Arial" w:cs="Arial"/>
                <w:sz w:val="20"/>
                <w:szCs w:val="20"/>
                <w:lang w:eastAsia="ru-RU"/>
              </w:rPr>
            </w:pPr>
            <w:r w:rsidRPr="00E516F0">
              <w:rPr>
                <w:rFonts w:ascii="Arial" w:eastAsia="Times New Roman" w:hAnsi="Arial" w:cs="Arial"/>
                <w:sz w:val="20"/>
                <w:szCs w:val="20"/>
                <w:lang w:eastAsia="ru-RU"/>
              </w:rPr>
              <w:t xml:space="preserve">Сбор за предоставление аэровокзального </w:t>
            </w:r>
          </w:p>
          <w:p w:rsidR="0084161C" w:rsidRPr="00E516F0" w:rsidRDefault="0084161C" w:rsidP="0084161C">
            <w:pPr>
              <w:spacing w:after="0" w:line="233" w:lineRule="auto"/>
              <w:rPr>
                <w:rFonts w:ascii="Arial" w:eastAsia="Times New Roman" w:hAnsi="Arial" w:cs="Arial"/>
                <w:sz w:val="20"/>
                <w:szCs w:val="20"/>
                <w:lang w:eastAsia="ru-RU"/>
              </w:rPr>
            </w:pPr>
            <w:r w:rsidRPr="00E516F0">
              <w:rPr>
                <w:rFonts w:ascii="Arial" w:eastAsia="Times New Roman" w:hAnsi="Arial" w:cs="Arial"/>
                <w:sz w:val="20"/>
                <w:szCs w:val="20"/>
                <w:lang w:eastAsia="ru-RU"/>
              </w:rPr>
              <w:t>комплекса</w:t>
            </w:r>
          </w:p>
          <w:p w:rsidR="0084161C" w:rsidRPr="00E516F0" w:rsidRDefault="0084161C" w:rsidP="0084161C">
            <w:pPr>
              <w:spacing w:after="0" w:line="233" w:lineRule="auto"/>
              <w:rPr>
                <w:rFonts w:ascii="Arial" w:eastAsia="Times New Roman" w:hAnsi="Arial" w:cs="Arial"/>
                <w:sz w:val="20"/>
                <w:szCs w:val="20"/>
                <w:lang w:eastAsia="ru-RU"/>
              </w:rPr>
            </w:pPr>
          </w:p>
        </w:tc>
        <w:tc>
          <w:tcPr>
            <w:tcW w:w="1014" w:type="pct"/>
          </w:tcPr>
          <w:p w:rsidR="0084161C" w:rsidRPr="00E516F0" w:rsidRDefault="0084161C" w:rsidP="0084161C">
            <w:pPr>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руб./</w:t>
            </w:r>
          </w:p>
          <w:p w:rsidR="0084161C" w:rsidRPr="00E516F0" w:rsidRDefault="0084161C" w:rsidP="0084161C">
            <w:pPr>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взрослый пасс.</w:t>
            </w:r>
            <w:r w:rsidRPr="00E516F0">
              <w:rPr>
                <w:rFonts w:ascii="Arial" w:eastAsia="Times New Roman" w:hAnsi="Arial" w:cs="Arial"/>
                <w:sz w:val="20"/>
                <w:szCs w:val="20"/>
                <w:lang w:val="en-US" w:eastAsia="ru-RU"/>
              </w:rPr>
              <w:t>&lt;2&gt;</w:t>
            </w:r>
          </w:p>
          <w:p w:rsidR="0084161C" w:rsidRPr="00E516F0" w:rsidRDefault="0084161C" w:rsidP="0084161C">
            <w:pPr>
              <w:spacing w:after="0" w:line="233" w:lineRule="auto"/>
              <w:jc w:val="center"/>
              <w:rPr>
                <w:rFonts w:ascii="Arial" w:eastAsia="Times New Roman" w:hAnsi="Arial" w:cs="Arial"/>
                <w:sz w:val="20"/>
                <w:szCs w:val="20"/>
                <w:lang w:eastAsia="ru-RU"/>
              </w:rPr>
            </w:pPr>
          </w:p>
        </w:tc>
        <w:tc>
          <w:tcPr>
            <w:tcW w:w="723" w:type="pct"/>
          </w:tcPr>
          <w:p w:rsidR="0084161C" w:rsidRPr="00E516F0" w:rsidRDefault="0084161C" w:rsidP="0084161C">
            <w:pPr>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161,05</w:t>
            </w:r>
          </w:p>
          <w:p w:rsidR="0084161C" w:rsidRPr="00E516F0" w:rsidRDefault="0084161C" w:rsidP="0084161C">
            <w:pPr>
              <w:spacing w:after="0" w:line="233" w:lineRule="auto"/>
              <w:jc w:val="center"/>
              <w:rPr>
                <w:rFonts w:ascii="Arial" w:eastAsia="Times New Roman" w:hAnsi="Arial" w:cs="Arial"/>
                <w:sz w:val="20"/>
                <w:szCs w:val="20"/>
                <w:lang w:eastAsia="ru-RU"/>
              </w:rPr>
            </w:pPr>
          </w:p>
        </w:tc>
      </w:tr>
      <w:tr w:rsidR="0084161C" w:rsidRPr="00E516F0" w:rsidTr="0084161C">
        <w:trPr>
          <w:trHeight w:val="649"/>
        </w:trPr>
        <w:tc>
          <w:tcPr>
            <w:tcW w:w="338" w:type="pct"/>
          </w:tcPr>
          <w:p w:rsidR="0084161C" w:rsidRPr="00E516F0" w:rsidRDefault="0084161C" w:rsidP="0084161C">
            <w:pPr>
              <w:tabs>
                <w:tab w:val="center" w:pos="252"/>
              </w:tabs>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4.</w:t>
            </w:r>
          </w:p>
        </w:tc>
        <w:tc>
          <w:tcPr>
            <w:tcW w:w="2925" w:type="pct"/>
          </w:tcPr>
          <w:p w:rsidR="0084161C" w:rsidRPr="00E516F0" w:rsidRDefault="0084161C" w:rsidP="0084161C">
            <w:pPr>
              <w:spacing w:after="0" w:line="233" w:lineRule="auto"/>
              <w:rPr>
                <w:rFonts w:ascii="Arial" w:eastAsia="Times New Roman" w:hAnsi="Arial" w:cs="Arial"/>
                <w:sz w:val="20"/>
                <w:szCs w:val="20"/>
                <w:lang w:eastAsia="ru-RU"/>
              </w:rPr>
            </w:pPr>
            <w:r w:rsidRPr="00E516F0">
              <w:rPr>
                <w:rFonts w:ascii="Arial" w:eastAsia="Times New Roman" w:hAnsi="Arial" w:cs="Arial"/>
                <w:sz w:val="20"/>
                <w:szCs w:val="20"/>
                <w:lang w:eastAsia="ru-RU"/>
              </w:rPr>
              <w:t>Сбор за стоянку (при стоянке более 3-х часов</w:t>
            </w:r>
          </w:p>
          <w:p w:rsidR="0084161C" w:rsidRPr="00E516F0" w:rsidRDefault="0084161C" w:rsidP="0084161C">
            <w:pPr>
              <w:spacing w:after="0" w:line="233" w:lineRule="auto"/>
              <w:rPr>
                <w:rFonts w:ascii="Arial" w:eastAsia="Times New Roman" w:hAnsi="Arial" w:cs="Arial"/>
                <w:sz w:val="20"/>
                <w:szCs w:val="20"/>
                <w:lang w:eastAsia="ru-RU"/>
              </w:rPr>
            </w:pPr>
            <w:r w:rsidRPr="00E516F0">
              <w:rPr>
                <w:rFonts w:ascii="Arial" w:eastAsia="Times New Roman" w:hAnsi="Arial" w:cs="Arial"/>
                <w:sz w:val="20"/>
                <w:szCs w:val="20"/>
                <w:lang w:eastAsia="ru-RU"/>
              </w:rPr>
              <w:t>после посадки)</w:t>
            </w:r>
          </w:p>
          <w:p w:rsidR="0084161C" w:rsidRPr="00E516F0" w:rsidRDefault="0084161C" w:rsidP="0084161C">
            <w:pPr>
              <w:spacing w:after="0" w:line="233" w:lineRule="auto"/>
              <w:rPr>
                <w:rFonts w:ascii="Arial" w:eastAsia="Times New Roman" w:hAnsi="Arial" w:cs="Arial"/>
                <w:sz w:val="20"/>
                <w:szCs w:val="20"/>
                <w:lang w:eastAsia="ru-RU"/>
              </w:rPr>
            </w:pPr>
          </w:p>
        </w:tc>
        <w:tc>
          <w:tcPr>
            <w:tcW w:w="1014" w:type="pct"/>
          </w:tcPr>
          <w:p w:rsidR="0084161C" w:rsidRPr="00E516F0" w:rsidRDefault="0084161C" w:rsidP="0084161C">
            <w:pPr>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 от сбора за взлет – посадку за сутки</w:t>
            </w:r>
          </w:p>
        </w:tc>
        <w:tc>
          <w:tcPr>
            <w:tcW w:w="723" w:type="pct"/>
            <w:shd w:val="clear" w:color="auto" w:fill="FFFFFF"/>
          </w:tcPr>
          <w:p w:rsidR="0084161C" w:rsidRPr="00E516F0" w:rsidRDefault="0084161C" w:rsidP="0084161C">
            <w:pPr>
              <w:spacing w:after="0" w:line="233" w:lineRule="auto"/>
              <w:jc w:val="center"/>
              <w:rPr>
                <w:rFonts w:ascii="Arial" w:eastAsia="Times New Roman" w:hAnsi="Arial" w:cs="Arial"/>
                <w:sz w:val="20"/>
                <w:szCs w:val="20"/>
                <w:lang w:eastAsia="ru-RU"/>
              </w:rPr>
            </w:pPr>
            <w:r w:rsidRPr="00E516F0">
              <w:rPr>
                <w:rFonts w:ascii="Arial" w:eastAsia="Times New Roman" w:hAnsi="Arial" w:cs="Arial"/>
                <w:sz w:val="20"/>
                <w:szCs w:val="20"/>
                <w:lang w:eastAsia="ru-RU"/>
              </w:rPr>
              <w:t>15,0</w:t>
            </w:r>
          </w:p>
        </w:tc>
      </w:tr>
    </w:tbl>
    <w:p w:rsidR="0084161C" w:rsidRPr="00E516F0" w:rsidRDefault="0084161C" w:rsidP="0084161C">
      <w:pPr>
        <w:spacing w:after="0" w:line="240" w:lineRule="auto"/>
        <w:rPr>
          <w:rFonts w:ascii="Arial" w:eastAsia="Times New Roman" w:hAnsi="Arial" w:cs="Arial"/>
          <w:sz w:val="20"/>
          <w:szCs w:val="20"/>
          <w:lang w:eastAsia="ru-RU"/>
        </w:rPr>
      </w:pPr>
      <w:r w:rsidRPr="00E516F0">
        <w:rPr>
          <w:rFonts w:ascii="Arial" w:eastAsia="Times New Roman" w:hAnsi="Arial" w:cs="Arial"/>
          <w:sz w:val="20"/>
          <w:szCs w:val="20"/>
          <w:lang w:eastAsia="ru-RU"/>
        </w:rPr>
        <w:t>___________</w:t>
      </w:r>
    </w:p>
    <w:p w:rsidR="0084161C" w:rsidRPr="00E516F0" w:rsidRDefault="0084161C" w:rsidP="0084161C">
      <w:pPr>
        <w:widowControl w:val="0"/>
        <w:adjustRightInd w:val="0"/>
        <w:spacing w:after="0" w:line="240" w:lineRule="auto"/>
        <w:jc w:val="both"/>
        <w:outlineLvl w:val="0"/>
        <w:rPr>
          <w:rFonts w:ascii="Arial" w:eastAsia="Times New Roman" w:hAnsi="Arial" w:cs="Arial"/>
          <w:i/>
          <w:sz w:val="18"/>
          <w:szCs w:val="18"/>
          <w:lang w:eastAsia="ru-RU"/>
        </w:rPr>
      </w:pPr>
      <w:r w:rsidRPr="00E516F0">
        <w:rPr>
          <w:rFonts w:ascii="Arial" w:eastAsia="Times New Roman" w:hAnsi="Arial" w:cs="Arial"/>
          <w:i/>
          <w:sz w:val="18"/>
          <w:szCs w:val="18"/>
          <w:lang w:eastAsia="ru-RU"/>
        </w:rPr>
        <w:t xml:space="preserve">&lt;1&gt; - </w:t>
      </w:r>
      <w:r w:rsidR="00E516F0">
        <w:rPr>
          <w:rFonts w:ascii="Arial" w:eastAsia="Times New Roman" w:hAnsi="Arial" w:cs="Arial"/>
          <w:i/>
          <w:sz w:val="18"/>
          <w:szCs w:val="18"/>
          <w:lang w:eastAsia="ru-RU"/>
        </w:rPr>
        <w:t>т</w:t>
      </w:r>
      <w:r w:rsidRPr="00E516F0">
        <w:rPr>
          <w:rFonts w:ascii="Arial" w:eastAsia="Times New Roman" w:hAnsi="Arial" w:cs="Arial"/>
          <w:i/>
          <w:sz w:val="18"/>
          <w:szCs w:val="18"/>
          <w:lang w:eastAsia="ru-RU"/>
        </w:rPr>
        <w:t>онна максимальной взлетной массы</w:t>
      </w:r>
      <w:r w:rsidR="00E516F0">
        <w:rPr>
          <w:rFonts w:ascii="Arial" w:eastAsia="Times New Roman" w:hAnsi="Arial" w:cs="Arial"/>
          <w:i/>
          <w:sz w:val="18"/>
          <w:szCs w:val="18"/>
          <w:lang w:eastAsia="ru-RU"/>
        </w:rPr>
        <w:t>;</w:t>
      </w:r>
    </w:p>
    <w:p w:rsidR="0084161C" w:rsidRPr="00E516F0" w:rsidRDefault="0084161C" w:rsidP="0084161C">
      <w:pPr>
        <w:widowControl w:val="0"/>
        <w:adjustRightInd w:val="0"/>
        <w:spacing w:after="0" w:line="240" w:lineRule="auto"/>
        <w:jc w:val="both"/>
        <w:outlineLvl w:val="0"/>
        <w:rPr>
          <w:rFonts w:ascii="Arial" w:eastAsia="Times New Roman" w:hAnsi="Arial" w:cs="Arial"/>
          <w:i/>
          <w:sz w:val="18"/>
          <w:szCs w:val="18"/>
          <w:lang w:eastAsia="ru-RU"/>
        </w:rPr>
      </w:pPr>
      <w:r w:rsidRPr="00E516F0">
        <w:rPr>
          <w:rFonts w:ascii="Arial" w:eastAsia="Times New Roman" w:hAnsi="Arial" w:cs="Arial"/>
          <w:i/>
          <w:sz w:val="18"/>
          <w:szCs w:val="18"/>
          <w:lang w:eastAsia="ru-RU"/>
        </w:rPr>
        <w:t xml:space="preserve">&lt;2&gt; - </w:t>
      </w:r>
      <w:r w:rsidR="00E516F0">
        <w:rPr>
          <w:rFonts w:ascii="Arial" w:eastAsia="Times New Roman" w:hAnsi="Arial" w:cs="Arial"/>
          <w:i/>
          <w:sz w:val="18"/>
          <w:szCs w:val="18"/>
          <w:lang w:eastAsia="ru-RU"/>
        </w:rPr>
        <w:t>п</w:t>
      </w:r>
      <w:r w:rsidRPr="00E516F0">
        <w:rPr>
          <w:rFonts w:ascii="Arial" w:eastAsia="Times New Roman" w:hAnsi="Arial" w:cs="Arial"/>
          <w:i/>
          <w:sz w:val="18"/>
          <w:szCs w:val="18"/>
          <w:lang w:eastAsia="ru-RU"/>
        </w:rPr>
        <w:t>ассажир.</w:t>
      </w:r>
    </w:p>
    <w:p w:rsidR="0084161C" w:rsidRPr="0084161C" w:rsidRDefault="0084161C" w:rsidP="0084161C">
      <w:pPr>
        <w:spacing w:after="0" w:line="240" w:lineRule="auto"/>
        <w:ind w:right="-1"/>
        <w:jc w:val="center"/>
        <w:rPr>
          <w:rFonts w:ascii="Times New Roman" w:hAnsi="Times New Roman"/>
          <w:b/>
          <w:bCs/>
          <w:i/>
          <w:iCs/>
          <w:sz w:val="24"/>
          <w:szCs w:val="24"/>
        </w:rPr>
      </w:pPr>
    </w:p>
    <w:p w:rsidR="0084161C" w:rsidRDefault="0084161C" w:rsidP="0084161C">
      <w:pPr>
        <w:spacing w:after="0" w:line="20" w:lineRule="atLeast"/>
        <w:ind w:right="-1"/>
        <w:jc w:val="center"/>
        <w:rPr>
          <w:rFonts w:ascii="Arial" w:hAnsi="Arial" w:cs="Arial"/>
          <w:b/>
          <w:bCs/>
          <w:i/>
          <w:iCs/>
          <w:sz w:val="24"/>
          <w:szCs w:val="24"/>
        </w:rPr>
      </w:pPr>
      <w:r w:rsidRPr="00E516F0">
        <w:rPr>
          <w:rFonts w:ascii="Arial" w:hAnsi="Arial" w:cs="Arial"/>
          <w:b/>
          <w:bCs/>
          <w:i/>
          <w:iCs/>
          <w:sz w:val="24"/>
          <w:szCs w:val="24"/>
        </w:rPr>
        <w:t>Анализ тарифов на услуги по передаче электрической энергии</w:t>
      </w:r>
    </w:p>
    <w:p w:rsidR="00E516F0" w:rsidRPr="00E516F0" w:rsidRDefault="00E516F0" w:rsidP="0084161C">
      <w:pPr>
        <w:spacing w:after="0" w:line="20" w:lineRule="atLeast"/>
        <w:ind w:right="-1"/>
        <w:jc w:val="center"/>
        <w:rPr>
          <w:rFonts w:ascii="Arial" w:hAnsi="Arial" w:cs="Arial"/>
          <w:b/>
          <w:bCs/>
          <w:i/>
          <w:iCs/>
          <w:sz w:val="24"/>
          <w:szCs w:val="24"/>
        </w:rPr>
      </w:pPr>
    </w:p>
    <w:p w:rsidR="0084161C" w:rsidRPr="00E516F0" w:rsidRDefault="0084161C" w:rsidP="0084161C">
      <w:pPr>
        <w:spacing w:after="0" w:line="20" w:lineRule="atLeast"/>
        <w:ind w:right="-1" w:firstLine="709"/>
        <w:jc w:val="both"/>
        <w:rPr>
          <w:rFonts w:ascii="Arial" w:hAnsi="Arial" w:cs="Arial"/>
        </w:rPr>
      </w:pPr>
      <w:r w:rsidRPr="00E516F0">
        <w:rPr>
          <w:rFonts w:ascii="Arial" w:hAnsi="Arial" w:cs="Arial"/>
        </w:rPr>
        <w:t>На 2018-2019 годы единые (котловые) тарифы на услуги по передаче электрической энергии Государственной службой Чувашской Республики по конкурентной политике и тарифам утверждены в рамках предельных уровней тарифов на услуги по передаче электрической энергии, установленных приказами ФАС России.</w:t>
      </w:r>
    </w:p>
    <w:p w:rsidR="0084161C" w:rsidRPr="00E516F0" w:rsidRDefault="0084161C" w:rsidP="0084161C">
      <w:pPr>
        <w:spacing w:after="0" w:line="20" w:lineRule="atLeast"/>
        <w:ind w:right="-1" w:firstLine="709"/>
        <w:jc w:val="both"/>
        <w:rPr>
          <w:rFonts w:ascii="Arial" w:hAnsi="Arial" w:cs="Arial"/>
        </w:rPr>
      </w:pPr>
      <w:r w:rsidRPr="00E516F0">
        <w:rPr>
          <w:rFonts w:ascii="Arial" w:hAnsi="Arial" w:cs="Arial"/>
        </w:rPr>
        <w:t>В I полугодии 2019 года величины единых (котловых) тарифов равны величинам соответствующих тарифов во II полугодии 2018 года; во II полугодии 2019 года изменение ставки на содержание электрических сетей на всех уровнях напряжения составляет 2,4%, ставки на оплату технологического расхода (потерь) не изменились, изменение для одноставочного тарифа – составляет 2,5% на всех уровнях напряжения.</w:t>
      </w:r>
    </w:p>
    <w:p w:rsidR="0084161C" w:rsidRPr="0084161C" w:rsidRDefault="0084161C" w:rsidP="0084161C">
      <w:pPr>
        <w:spacing w:after="0" w:line="20" w:lineRule="atLeast"/>
        <w:ind w:right="-1"/>
        <w:jc w:val="center"/>
        <w:rPr>
          <w:rFonts w:ascii="Times New Roman" w:hAnsi="Times New Roman"/>
          <w:b/>
          <w:bCs/>
          <w:i/>
          <w:iCs/>
          <w:sz w:val="24"/>
          <w:szCs w:val="24"/>
        </w:rPr>
      </w:pPr>
    </w:p>
    <w:p w:rsidR="0084161C" w:rsidRDefault="0084161C" w:rsidP="0084161C">
      <w:pPr>
        <w:spacing w:after="0" w:line="20" w:lineRule="atLeast"/>
        <w:ind w:right="-1"/>
        <w:jc w:val="center"/>
        <w:rPr>
          <w:rFonts w:ascii="Arial" w:hAnsi="Arial" w:cs="Arial"/>
          <w:b/>
          <w:bCs/>
          <w:i/>
          <w:iCs/>
          <w:sz w:val="24"/>
          <w:szCs w:val="24"/>
        </w:rPr>
      </w:pPr>
      <w:r w:rsidRPr="00E315C3">
        <w:rPr>
          <w:rFonts w:ascii="Arial" w:hAnsi="Arial" w:cs="Arial"/>
          <w:b/>
          <w:bCs/>
          <w:i/>
          <w:iCs/>
          <w:sz w:val="24"/>
          <w:szCs w:val="24"/>
        </w:rPr>
        <w:t>Анализ тарифов на услуги по передаче тепловой энергии</w:t>
      </w:r>
    </w:p>
    <w:p w:rsidR="00E315C3" w:rsidRPr="00E315C3" w:rsidRDefault="00E315C3" w:rsidP="0084161C">
      <w:pPr>
        <w:spacing w:after="0" w:line="20" w:lineRule="atLeast"/>
        <w:ind w:right="-1"/>
        <w:jc w:val="center"/>
        <w:rPr>
          <w:rFonts w:ascii="Arial" w:hAnsi="Arial" w:cs="Arial"/>
          <w:b/>
          <w:bCs/>
          <w:i/>
          <w:iCs/>
          <w:sz w:val="24"/>
          <w:szCs w:val="24"/>
        </w:rPr>
      </w:pPr>
    </w:p>
    <w:p w:rsidR="0084161C" w:rsidRPr="00E315C3" w:rsidRDefault="0084161C" w:rsidP="0084161C">
      <w:pPr>
        <w:spacing w:after="0" w:line="20" w:lineRule="atLeast"/>
        <w:ind w:right="-1" w:firstLine="709"/>
        <w:jc w:val="both"/>
        <w:rPr>
          <w:rFonts w:ascii="Arial" w:hAnsi="Arial" w:cs="Arial"/>
        </w:rPr>
      </w:pPr>
      <w:r w:rsidRPr="00E315C3">
        <w:rPr>
          <w:rFonts w:ascii="Arial" w:hAnsi="Arial" w:cs="Arial"/>
        </w:rPr>
        <w:t xml:space="preserve">Услуги по передаче тепловой энергии, теплоносителя в Чувашской Республике оказывают  10 организаций.  </w:t>
      </w:r>
    </w:p>
    <w:p w:rsidR="00E315C3" w:rsidRDefault="00E315C3" w:rsidP="00E315C3">
      <w:pPr>
        <w:spacing w:after="0" w:line="240" w:lineRule="auto"/>
        <w:ind w:firstLine="709"/>
        <w:jc w:val="right"/>
        <w:rPr>
          <w:rFonts w:ascii="Arial" w:hAnsi="Arial" w:cs="Arial"/>
          <w:sz w:val="20"/>
          <w:szCs w:val="20"/>
        </w:rPr>
      </w:pPr>
      <w:r w:rsidRPr="001F586A">
        <w:rPr>
          <w:rFonts w:ascii="Arial" w:hAnsi="Arial" w:cs="Arial"/>
          <w:sz w:val="20"/>
          <w:szCs w:val="20"/>
        </w:rPr>
        <w:t>Таблица 1</w:t>
      </w:r>
      <w:r>
        <w:rPr>
          <w:rFonts w:ascii="Arial" w:hAnsi="Arial" w:cs="Arial"/>
          <w:sz w:val="20"/>
          <w:szCs w:val="20"/>
        </w:rPr>
        <w:t>6</w:t>
      </w:r>
    </w:p>
    <w:p w:rsidR="0084161C" w:rsidRPr="00E315C3" w:rsidRDefault="00E315C3" w:rsidP="00E315C3">
      <w:pPr>
        <w:spacing w:after="0" w:line="20" w:lineRule="atLeast"/>
        <w:ind w:right="-1" w:firstLine="709"/>
        <w:jc w:val="center"/>
        <w:rPr>
          <w:rFonts w:ascii="Arial" w:hAnsi="Arial" w:cs="Arial"/>
          <w:sz w:val="20"/>
          <w:szCs w:val="20"/>
        </w:rPr>
      </w:pPr>
      <w:r>
        <w:rPr>
          <w:rFonts w:ascii="Arial" w:hAnsi="Arial" w:cs="Arial"/>
        </w:rPr>
        <w:t>Т</w:t>
      </w:r>
      <w:r w:rsidRPr="00E315C3">
        <w:rPr>
          <w:rFonts w:ascii="Arial" w:hAnsi="Arial" w:cs="Arial"/>
        </w:rPr>
        <w:t>ариф</w:t>
      </w:r>
      <w:r>
        <w:rPr>
          <w:rFonts w:ascii="Arial" w:hAnsi="Arial" w:cs="Arial"/>
        </w:rPr>
        <w:t>ы</w:t>
      </w:r>
      <w:r w:rsidRPr="00E315C3">
        <w:rPr>
          <w:rFonts w:ascii="Arial" w:hAnsi="Arial" w:cs="Arial"/>
        </w:rPr>
        <w:t xml:space="preserve"> на услуги по передаче тепловой энергии</w:t>
      </w:r>
    </w:p>
    <w:tbl>
      <w:tblPr>
        <w:tblW w:w="9655" w:type="dxa"/>
        <w:tblLayout w:type="fixed"/>
        <w:tblCellMar>
          <w:left w:w="0" w:type="dxa"/>
          <w:right w:w="0" w:type="dxa"/>
        </w:tblCellMar>
        <w:tblLook w:val="0600" w:firstRow="0" w:lastRow="0" w:firstColumn="0" w:lastColumn="0" w:noHBand="1" w:noVBand="1"/>
      </w:tblPr>
      <w:tblGrid>
        <w:gridCol w:w="582"/>
        <w:gridCol w:w="2552"/>
        <w:gridCol w:w="1417"/>
        <w:gridCol w:w="1276"/>
        <w:gridCol w:w="1276"/>
        <w:gridCol w:w="1276"/>
        <w:gridCol w:w="1276"/>
      </w:tblGrid>
      <w:tr w:rsidR="0084161C" w:rsidRPr="00E315C3" w:rsidTr="0084161C">
        <w:trPr>
          <w:trHeight w:val="453"/>
        </w:trPr>
        <w:tc>
          <w:tcPr>
            <w:tcW w:w="58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84161C">
            <w:pPr>
              <w:spacing w:after="0" w:line="240" w:lineRule="auto"/>
              <w:jc w:val="center"/>
              <w:textAlignment w:val="center"/>
              <w:rPr>
                <w:rFonts w:ascii="Arial" w:eastAsia="Times New Roman" w:hAnsi="Arial" w:cs="Arial"/>
                <w:sz w:val="20"/>
                <w:szCs w:val="20"/>
                <w:lang w:eastAsia="ru-RU"/>
              </w:rPr>
            </w:pPr>
            <w:r w:rsidRPr="00E315C3">
              <w:rPr>
                <w:rFonts w:ascii="Arial" w:eastAsia="Times New Roman" w:hAnsi="Arial" w:cs="Arial"/>
                <w:sz w:val="20"/>
                <w:szCs w:val="20"/>
                <w:lang w:eastAsia="ru-RU"/>
              </w:rPr>
              <w:t>№ п/п</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84161C">
            <w:pPr>
              <w:spacing w:after="0" w:line="240" w:lineRule="auto"/>
              <w:jc w:val="center"/>
              <w:textAlignment w:val="center"/>
              <w:rPr>
                <w:rFonts w:ascii="Arial" w:eastAsia="Times New Roman" w:hAnsi="Arial" w:cs="Arial"/>
                <w:bCs/>
                <w:kern w:val="24"/>
                <w:sz w:val="20"/>
                <w:szCs w:val="20"/>
                <w:lang w:eastAsia="ru-RU"/>
              </w:rPr>
            </w:pPr>
            <w:r w:rsidRPr="00E315C3">
              <w:rPr>
                <w:rFonts w:ascii="Arial" w:eastAsia="Times New Roman" w:hAnsi="Arial" w:cs="Arial"/>
                <w:bCs/>
                <w:kern w:val="24"/>
                <w:sz w:val="20"/>
                <w:szCs w:val="20"/>
                <w:lang w:eastAsia="ru-RU"/>
              </w:rPr>
              <w:t>Наименование</w:t>
            </w:r>
          </w:p>
          <w:p w:rsidR="0084161C" w:rsidRPr="00E315C3" w:rsidRDefault="0084161C" w:rsidP="0084161C">
            <w:pPr>
              <w:spacing w:after="0" w:line="240" w:lineRule="auto"/>
              <w:jc w:val="center"/>
              <w:textAlignment w:val="center"/>
              <w:rPr>
                <w:rFonts w:ascii="Arial" w:eastAsia="Times New Roman" w:hAnsi="Arial" w:cs="Arial"/>
                <w:sz w:val="20"/>
                <w:szCs w:val="20"/>
                <w:lang w:eastAsia="ru-RU"/>
              </w:rPr>
            </w:pPr>
            <w:r w:rsidRPr="00E315C3">
              <w:rPr>
                <w:rFonts w:ascii="Arial" w:hAnsi="Arial" w:cs="Arial"/>
                <w:sz w:val="20"/>
                <w:szCs w:val="20"/>
              </w:rPr>
              <w:t>организации</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84161C">
            <w:pPr>
              <w:spacing w:after="0" w:line="240" w:lineRule="auto"/>
              <w:jc w:val="center"/>
              <w:textAlignment w:val="center"/>
              <w:rPr>
                <w:rFonts w:ascii="Arial" w:eastAsia="Times New Roman" w:hAnsi="Arial" w:cs="Arial"/>
                <w:sz w:val="20"/>
                <w:szCs w:val="20"/>
                <w:lang w:eastAsia="ru-RU"/>
              </w:rPr>
            </w:pPr>
            <w:r w:rsidRPr="00E315C3">
              <w:rPr>
                <w:rFonts w:ascii="Arial" w:eastAsia="Times New Roman" w:hAnsi="Arial" w:cs="Arial"/>
                <w:bCs/>
                <w:kern w:val="24"/>
                <w:sz w:val="20"/>
                <w:szCs w:val="20"/>
                <w:lang w:eastAsia="ru-RU"/>
              </w:rPr>
              <w:t>Действующий тариф,</w:t>
            </w:r>
            <w:r w:rsidRPr="00E315C3">
              <w:rPr>
                <w:rFonts w:ascii="Arial" w:hAnsi="Arial" w:cs="Arial"/>
                <w:sz w:val="20"/>
                <w:szCs w:val="20"/>
              </w:rPr>
              <w:t xml:space="preserve"> руб./Гкал</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84161C">
            <w:pPr>
              <w:spacing w:after="0" w:line="240" w:lineRule="auto"/>
              <w:jc w:val="center"/>
              <w:textAlignment w:val="center"/>
              <w:rPr>
                <w:rFonts w:ascii="Arial" w:eastAsia="Times New Roman" w:hAnsi="Arial" w:cs="Arial"/>
                <w:sz w:val="20"/>
                <w:szCs w:val="20"/>
                <w:lang w:eastAsia="ru-RU"/>
              </w:rPr>
            </w:pPr>
            <w:r w:rsidRPr="00E315C3">
              <w:rPr>
                <w:rFonts w:ascii="Arial" w:eastAsia="Times New Roman" w:hAnsi="Arial" w:cs="Arial"/>
                <w:bCs/>
                <w:kern w:val="24"/>
                <w:sz w:val="20"/>
                <w:szCs w:val="20"/>
                <w:lang w:eastAsia="ru-RU"/>
              </w:rPr>
              <w:t>Изменение, %</w:t>
            </w:r>
          </w:p>
        </w:tc>
      </w:tr>
      <w:tr w:rsidR="0084161C" w:rsidRPr="00E315C3" w:rsidTr="0084161C">
        <w:trPr>
          <w:trHeight w:val="652"/>
        </w:trPr>
        <w:tc>
          <w:tcPr>
            <w:tcW w:w="582" w:type="dxa"/>
            <w:vMerge/>
            <w:tcBorders>
              <w:top w:val="single" w:sz="4" w:space="0" w:color="000000"/>
              <w:left w:val="single" w:sz="4" w:space="0" w:color="000000"/>
              <w:bottom w:val="single" w:sz="4" w:space="0" w:color="000000"/>
              <w:right w:val="single" w:sz="4" w:space="0" w:color="000000"/>
            </w:tcBorders>
            <w:vAlign w:val="center"/>
            <w:hideMark/>
          </w:tcPr>
          <w:p w:rsidR="0084161C" w:rsidRPr="00E315C3" w:rsidRDefault="0084161C" w:rsidP="0084161C">
            <w:pPr>
              <w:spacing w:after="0" w:line="240" w:lineRule="auto"/>
              <w:rPr>
                <w:rFonts w:ascii="Arial" w:eastAsia="Times New Roman" w:hAnsi="Arial" w:cs="Arial"/>
                <w:sz w:val="20"/>
                <w:szCs w:val="20"/>
                <w:lang w:eastAsia="ru-RU"/>
              </w:rPr>
            </w:pPr>
          </w:p>
        </w:tc>
        <w:tc>
          <w:tcPr>
            <w:tcW w:w="2552" w:type="dxa"/>
            <w:vMerge/>
            <w:tcBorders>
              <w:top w:val="single" w:sz="4" w:space="0" w:color="000000"/>
              <w:left w:val="single" w:sz="4" w:space="0" w:color="000000"/>
              <w:bottom w:val="single" w:sz="4" w:space="0" w:color="000000"/>
              <w:right w:val="single" w:sz="4" w:space="0" w:color="000000"/>
            </w:tcBorders>
            <w:vAlign w:val="center"/>
            <w:hideMark/>
          </w:tcPr>
          <w:p w:rsidR="0084161C" w:rsidRPr="00E315C3" w:rsidRDefault="0084161C" w:rsidP="0084161C">
            <w:pPr>
              <w:spacing w:after="0" w:line="240" w:lineRule="auto"/>
              <w:rPr>
                <w:rFonts w:ascii="Arial" w:eastAsia="Times New Roman" w:hAnsi="Arial" w:cs="Arial"/>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4161C" w:rsidRPr="00E315C3" w:rsidRDefault="0084161C" w:rsidP="0084161C">
            <w:pPr>
              <w:spacing w:after="0" w:line="240" w:lineRule="auto"/>
              <w:jc w:val="center"/>
              <w:rPr>
                <w:rFonts w:ascii="Arial" w:eastAsia="Times New Roman" w:hAnsi="Arial" w:cs="Arial"/>
                <w:sz w:val="20"/>
                <w:szCs w:val="20"/>
                <w:lang w:eastAsia="ru-RU"/>
              </w:rPr>
            </w:pPr>
            <w:r w:rsidRPr="00E315C3">
              <w:rPr>
                <w:rFonts w:ascii="Arial" w:eastAsia="Times New Roman" w:hAnsi="Arial" w:cs="Arial"/>
                <w:bCs/>
                <w:kern w:val="24"/>
                <w:sz w:val="20"/>
                <w:szCs w:val="20"/>
                <w:lang w:eastAsia="ru-RU"/>
              </w:rPr>
              <w:t>на 31.12.2018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84161C">
            <w:pPr>
              <w:spacing w:after="0" w:line="240" w:lineRule="auto"/>
              <w:jc w:val="center"/>
              <w:textAlignment w:val="center"/>
              <w:rPr>
                <w:rFonts w:ascii="Arial" w:eastAsia="Times New Roman" w:hAnsi="Arial" w:cs="Arial"/>
                <w:sz w:val="20"/>
                <w:szCs w:val="20"/>
                <w:lang w:eastAsia="ru-RU"/>
              </w:rPr>
            </w:pPr>
            <w:r w:rsidRPr="00E315C3">
              <w:rPr>
                <w:rFonts w:ascii="Arial" w:eastAsia="Times New Roman" w:hAnsi="Arial" w:cs="Arial"/>
                <w:bCs/>
                <w:kern w:val="24"/>
                <w:sz w:val="20"/>
                <w:szCs w:val="20"/>
                <w:lang w:eastAsia="ru-RU"/>
              </w:rPr>
              <w:t>01.01.2019 - 30.06.2019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84161C">
            <w:pPr>
              <w:spacing w:after="0" w:line="240" w:lineRule="auto"/>
              <w:jc w:val="center"/>
              <w:textAlignment w:val="center"/>
              <w:rPr>
                <w:rFonts w:ascii="Arial" w:eastAsia="Times New Roman" w:hAnsi="Arial" w:cs="Arial"/>
                <w:sz w:val="20"/>
                <w:szCs w:val="20"/>
                <w:lang w:eastAsia="ru-RU"/>
              </w:rPr>
            </w:pPr>
            <w:r w:rsidRPr="00E315C3">
              <w:rPr>
                <w:rFonts w:ascii="Arial" w:eastAsia="Times New Roman" w:hAnsi="Arial" w:cs="Arial"/>
                <w:bCs/>
                <w:kern w:val="24"/>
                <w:sz w:val="20"/>
                <w:szCs w:val="20"/>
                <w:lang w:eastAsia="ru-RU"/>
              </w:rPr>
              <w:t>01.07.2019- 31.12.2019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84161C">
            <w:pPr>
              <w:spacing w:after="0" w:line="240" w:lineRule="auto"/>
              <w:jc w:val="center"/>
              <w:textAlignment w:val="center"/>
              <w:rPr>
                <w:rFonts w:ascii="Arial" w:eastAsia="Times New Roman" w:hAnsi="Arial" w:cs="Arial"/>
                <w:sz w:val="20"/>
                <w:szCs w:val="20"/>
                <w:lang w:eastAsia="ru-RU"/>
              </w:rPr>
            </w:pPr>
            <w:r w:rsidRPr="00E315C3">
              <w:rPr>
                <w:rFonts w:ascii="Arial" w:eastAsia="Times New Roman" w:hAnsi="Arial" w:cs="Arial"/>
                <w:bCs/>
                <w:kern w:val="24"/>
                <w:sz w:val="20"/>
                <w:szCs w:val="20"/>
                <w:lang w:eastAsia="ru-RU"/>
              </w:rPr>
              <w:t xml:space="preserve">01.01.2019 к 31.12.2018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84161C">
            <w:pPr>
              <w:spacing w:after="0" w:line="240" w:lineRule="auto"/>
              <w:jc w:val="center"/>
              <w:textAlignment w:val="center"/>
              <w:rPr>
                <w:rFonts w:ascii="Arial" w:eastAsia="Times New Roman" w:hAnsi="Arial" w:cs="Arial"/>
                <w:sz w:val="20"/>
                <w:szCs w:val="20"/>
                <w:lang w:eastAsia="ru-RU"/>
              </w:rPr>
            </w:pPr>
            <w:r w:rsidRPr="00E315C3">
              <w:rPr>
                <w:rFonts w:ascii="Arial" w:eastAsia="Times New Roman" w:hAnsi="Arial" w:cs="Arial"/>
                <w:bCs/>
                <w:kern w:val="24"/>
                <w:sz w:val="20"/>
                <w:szCs w:val="20"/>
                <w:lang w:eastAsia="ru-RU"/>
              </w:rPr>
              <w:t>01.07.2019 к 01.01.2019</w:t>
            </w:r>
          </w:p>
        </w:tc>
      </w:tr>
      <w:tr w:rsidR="0084161C" w:rsidRPr="00E315C3" w:rsidTr="0084161C">
        <w:trPr>
          <w:trHeight w:val="438"/>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E315C3" w:rsidRDefault="0084161C" w:rsidP="0084161C">
            <w:pPr>
              <w:spacing w:after="0" w:line="240" w:lineRule="auto"/>
              <w:jc w:val="center"/>
              <w:textAlignment w:val="top"/>
              <w:rPr>
                <w:rFonts w:ascii="Arial" w:eastAsia="Times New Roman" w:hAnsi="Arial" w:cs="Arial"/>
                <w:sz w:val="20"/>
                <w:szCs w:val="20"/>
                <w:lang w:eastAsia="ru-RU"/>
              </w:rPr>
            </w:pPr>
            <w:r w:rsidRPr="00E315C3">
              <w:rPr>
                <w:rFonts w:ascii="Arial" w:eastAsia="Times New Roman" w:hAnsi="Arial" w:cs="Arial"/>
                <w:sz w:val="20"/>
                <w:szCs w:val="20"/>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84161C">
            <w:pPr>
              <w:spacing w:after="0" w:line="240" w:lineRule="auto"/>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МУП «Теплоэнерго»</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84161C">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47,94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84161C">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47,94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84161C">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48,85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733DC2">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733DC2">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101,9</w:t>
            </w:r>
          </w:p>
        </w:tc>
      </w:tr>
      <w:tr w:rsidR="0084161C" w:rsidRPr="00E315C3" w:rsidTr="0084161C">
        <w:trPr>
          <w:trHeight w:val="324"/>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E315C3" w:rsidRDefault="0084161C" w:rsidP="0084161C">
            <w:pPr>
              <w:spacing w:after="0" w:line="240" w:lineRule="auto"/>
              <w:jc w:val="center"/>
              <w:textAlignment w:val="top"/>
              <w:rPr>
                <w:rFonts w:ascii="Arial" w:eastAsia="Times New Roman" w:hAnsi="Arial" w:cs="Arial"/>
                <w:sz w:val="20"/>
                <w:szCs w:val="20"/>
                <w:lang w:eastAsia="ru-RU"/>
              </w:rPr>
            </w:pPr>
            <w:r w:rsidRPr="00E315C3">
              <w:rPr>
                <w:rFonts w:ascii="Arial" w:eastAsia="Times New Roman" w:hAnsi="Arial" w:cs="Arial"/>
                <w:sz w:val="20"/>
                <w:szCs w:val="20"/>
                <w:lang w:eastAsia="ru-RU"/>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84161C">
            <w:pPr>
              <w:spacing w:after="0" w:line="240" w:lineRule="auto"/>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 xml:space="preserve">АО "Чувашхлебопродукт»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84161C">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268,04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84161C">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145,91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84161C">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149,40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733DC2">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54,4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E315C3" w:rsidRDefault="0084161C" w:rsidP="00733DC2">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102,</w:t>
            </w:r>
            <w:r w:rsidR="00733DC2">
              <w:rPr>
                <w:rFonts w:ascii="Arial" w:eastAsia="Times New Roman" w:hAnsi="Arial" w:cs="Arial"/>
                <w:color w:val="000000"/>
                <w:sz w:val="20"/>
                <w:szCs w:val="20"/>
                <w:lang w:eastAsia="ru-RU"/>
              </w:rPr>
              <w:t>4</w:t>
            </w:r>
          </w:p>
        </w:tc>
      </w:tr>
      <w:tr w:rsidR="0084161C" w:rsidRPr="00E315C3" w:rsidTr="0084161C">
        <w:trPr>
          <w:trHeight w:val="762"/>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E315C3" w:rsidRDefault="0084161C" w:rsidP="0084161C">
            <w:pPr>
              <w:spacing w:after="0" w:line="240" w:lineRule="auto"/>
              <w:jc w:val="center"/>
              <w:textAlignment w:val="top"/>
              <w:rPr>
                <w:rFonts w:ascii="Arial" w:eastAsia="Times New Roman" w:hAnsi="Arial" w:cs="Arial"/>
                <w:bCs/>
                <w:kern w:val="24"/>
                <w:sz w:val="20"/>
                <w:szCs w:val="20"/>
                <w:lang w:eastAsia="ru-RU"/>
              </w:rPr>
            </w:pPr>
            <w:r w:rsidRPr="00E315C3">
              <w:rPr>
                <w:rFonts w:ascii="Arial" w:eastAsia="Times New Roman" w:hAnsi="Arial" w:cs="Arial"/>
                <w:bCs/>
                <w:kern w:val="24"/>
                <w:sz w:val="20"/>
                <w:szCs w:val="20"/>
                <w:lang w:eastAsia="ru-RU"/>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E315C3" w:rsidRDefault="0084161C" w:rsidP="0084161C">
            <w:pPr>
              <w:spacing w:after="0" w:line="240" w:lineRule="auto"/>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 xml:space="preserve">ООО «Межрегиональный Центр Оптово-розничной Торговли»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E315C3" w:rsidRDefault="0084161C" w:rsidP="0084161C">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120,32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E315C3" w:rsidRDefault="0084161C" w:rsidP="0084161C">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86,59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E315C3" w:rsidRDefault="0084161C" w:rsidP="0084161C">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88,23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E315C3" w:rsidRDefault="0084161C" w:rsidP="00733DC2">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7</w:t>
            </w:r>
            <w:r w:rsidR="00733DC2">
              <w:rPr>
                <w:rFonts w:ascii="Arial" w:eastAsia="Times New Roman" w:hAnsi="Arial" w:cs="Arial"/>
                <w:color w:val="000000"/>
                <w:sz w:val="20"/>
                <w:szCs w:val="20"/>
                <w:lang w:eastAsia="ru-RU"/>
              </w:rPr>
              <w:t>2</w:t>
            </w:r>
            <w:r w:rsidRPr="00E315C3">
              <w:rPr>
                <w:rFonts w:ascii="Arial" w:eastAsia="Times New Roman" w:hAnsi="Arial" w:cs="Arial"/>
                <w:color w:val="000000"/>
                <w:sz w:val="20"/>
                <w:szCs w:val="20"/>
                <w:lang w:eastAsia="ru-RU"/>
              </w:rPr>
              <w:t>,</w:t>
            </w:r>
            <w:r w:rsidR="00733DC2">
              <w:rPr>
                <w:rFonts w:ascii="Arial" w:eastAsia="Times New Roman" w:hAnsi="Arial" w:cs="Arial"/>
                <w:color w:val="000000"/>
                <w:sz w:val="20"/>
                <w:szCs w:val="20"/>
                <w:lang w:eastAsia="ru-RU"/>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E315C3" w:rsidRDefault="0084161C" w:rsidP="00733DC2">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101,9</w:t>
            </w:r>
          </w:p>
        </w:tc>
      </w:tr>
      <w:tr w:rsidR="0084161C" w:rsidRPr="00E315C3" w:rsidTr="0084161C">
        <w:trPr>
          <w:trHeight w:val="390"/>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E315C3" w:rsidRDefault="0084161C" w:rsidP="0084161C">
            <w:pPr>
              <w:spacing w:after="0" w:line="240" w:lineRule="auto"/>
              <w:jc w:val="center"/>
              <w:textAlignment w:val="top"/>
              <w:rPr>
                <w:rFonts w:ascii="Arial" w:eastAsia="Times New Roman" w:hAnsi="Arial" w:cs="Arial"/>
                <w:bCs/>
                <w:kern w:val="24"/>
                <w:sz w:val="20"/>
                <w:szCs w:val="20"/>
                <w:lang w:eastAsia="ru-RU"/>
              </w:rPr>
            </w:pPr>
            <w:r w:rsidRPr="00E315C3">
              <w:rPr>
                <w:rFonts w:ascii="Arial" w:eastAsia="Times New Roman" w:hAnsi="Arial" w:cs="Arial"/>
                <w:bCs/>
                <w:kern w:val="24"/>
                <w:sz w:val="20"/>
                <w:szCs w:val="20"/>
                <w:lang w:eastAsia="ru-RU"/>
              </w:rPr>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E315C3" w:rsidRDefault="0084161C" w:rsidP="0084161C">
            <w:pPr>
              <w:spacing w:after="0" w:line="240" w:lineRule="auto"/>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ООО «ЭнергоСистемы»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E315C3" w:rsidRDefault="0084161C" w:rsidP="0084161C">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96,97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E315C3" w:rsidRDefault="0084161C" w:rsidP="0084161C">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96,97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E315C3" w:rsidRDefault="0084161C" w:rsidP="0084161C">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98,81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E315C3" w:rsidRDefault="0084161C" w:rsidP="00733DC2">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E315C3" w:rsidRDefault="0084161C" w:rsidP="00733DC2">
            <w:pPr>
              <w:spacing w:after="0" w:line="240" w:lineRule="auto"/>
              <w:jc w:val="center"/>
              <w:rPr>
                <w:rFonts w:ascii="Arial" w:eastAsia="Times New Roman" w:hAnsi="Arial" w:cs="Arial"/>
                <w:color w:val="000000"/>
                <w:sz w:val="20"/>
                <w:szCs w:val="20"/>
                <w:lang w:eastAsia="ru-RU"/>
              </w:rPr>
            </w:pPr>
            <w:r w:rsidRPr="00E315C3">
              <w:rPr>
                <w:rFonts w:ascii="Arial" w:eastAsia="Times New Roman" w:hAnsi="Arial" w:cs="Arial"/>
                <w:color w:val="000000"/>
                <w:sz w:val="20"/>
                <w:szCs w:val="20"/>
                <w:lang w:eastAsia="ru-RU"/>
              </w:rPr>
              <w:t>101,9</w:t>
            </w:r>
          </w:p>
        </w:tc>
      </w:tr>
      <w:tr w:rsidR="0084161C" w:rsidRPr="00BA256D" w:rsidTr="0084161C">
        <w:trPr>
          <w:trHeight w:val="822"/>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textAlignment w:val="top"/>
              <w:rPr>
                <w:rFonts w:ascii="Arial" w:eastAsia="Times New Roman" w:hAnsi="Arial" w:cs="Arial"/>
                <w:bCs/>
                <w:kern w:val="24"/>
                <w:sz w:val="20"/>
                <w:szCs w:val="20"/>
                <w:lang w:eastAsia="ru-RU"/>
              </w:rPr>
            </w:pPr>
            <w:r w:rsidRPr="00BA256D">
              <w:rPr>
                <w:rFonts w:ascii="Arial" w:eastAsia="Times New Roman" w:hAnsi="Arial" w:cs="Arial"/>
                <w:bCs/>
                <w:kern w:val="24"/>
                <w:sz w:val="20"/>
                <w:szCs w:val="20"/>
                <w:lang w:eastAsia="ru-RU"/>
              </w:rP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 xml:space="preserve">ПАО «Федеральная гидрогенерирующая компания – РусГидро»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222,98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222,98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A96E55">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5</w:t>
            </w:r>
            <w:r w:rsidR="00A96E55" w:rsidRPr="00BA256D">
              <w:rPr>
                <w:rFonts w:ascii="Arial" w:eastAsia="Times New Roman" w:hAnsi="Arial" w:cs="Arial"/>
                <w:color w:val="000000"/>
                <w:sz w:val="20"/>
                <w:szCs w:val="20"/>
                <w:lang w:eastAsia="ru-RU"/>
              </w:rPr>
              <w:t>25</w:t>
            </w:r>
            <w:r w:rsidRPr="00BA256D">
              <w:rPr>
                <w:rFonts w:ascii="Arial" w:eastAsia="Times New Roman" w:hAnsi="Arial" w:cs="Arial"/>
                <w:color w:val="000000"/>
                <w:sz w:val="20"/>
                <w:szCs w:val="20"/>
                <w:lang w:eastAsia="ru-RU"/>
              </w:rPr>
              <w:t>,</w:t>
            </w:r>
            <w:r w:rsidR="00A96E55" w:rsidRPr="00BA256D">
              <w:rPr>
                <w:rFonts w:ascii="Arial" w:eastAsia="Times New Roman" w:hAnsi="Arial" w:cs="Arial"/>
                <w:color w:val="000000"/>
                <w:sz w:val="20"/>
                <w:szCs w:val="20"/>
                <w:lang w:eastAsia="ru-RU"/>
              </w:rPr>
              <w:t>43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733DC2">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A96E55">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23</w:t>
            </w:r>
            <w:r w:rsidR="00A96E55" w:rsidRPr="00BA256D">
              <w:rPr>
                <w:rFonts w:ascii="Arial" w:eastAsia="Times New Roman" w:hAnsi="Arial" w:cs="Arial"/>
                <w:color w:val="000000"/>
                <w:sz w:val="20"/>
                <w:szCs w:val="20"/>
                <w:lang w:eastAsia="ru-RU"/>
              </w:rPr>
              <w:t>5</w:t>
            </w:r>
            <w:r w:rsidRPr="00BA256D">
              <w:rPr>
                <w:rFonts w:ascii="Arial" w:eastAsia="Times New Roman" w:hAnsi="Arial" w:cs="Arial"/>
                <w:color w:val="000000"/>
                <w:sz w:val="20"/>
                <w:szCs w:val="20"/>
                <w:lang w:eastAsia="ru-RU"/>
              </w:rPr>
              <w:t>,</w:t>
            </w:r>
            <w:r w:rsidR="00A96E55" w:rsidRPr="00BA256D">
              <w:rPr>
                <w:rFonts w:ascii="Arial" w:eastAsia="Times New Roman" w:hAnsi="Arial" w:cs="Arial"/>
                <w:color w:val="000000"/>
                <w:sz w:val="20"/>
                <w:szCs w:val="20"/>
                <w:lang w:eastAsia="ru-RU"/>
              </w:rPr>
              <w:t>6</w:t>
            </w:r>
          </w:p>
        </w:tc>
      </w:tr>
      <w:tr w:rsidR="0084161C" w:rsidRPr="00BA256D" w:rsidTr="0084161C">
        <w:trPr>
          <w:trHeight w:val="408"/>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textAlignment w:val="top"/>
              <w:rPr>
                <w:rFonts w:ascii="Arial" w:eastAsia="Times New Roman" w:hAnsi="Arial" w:cs="Arial"/>
                <w:bCs/>
                <w:kern w:val="24"/>
                <w:sz w:val="20"/>
                <w:szCs w:val="20"/>
                <w:lang w:eastAsia="ru-RU"/>
              </w:rPr>
            </w:pPr>
            <w:r w:rsidRPr="00BA256D">
              <w:rPr>
                <w:rFonts w:ascii="Arial" w:eastAsia="Times New Roman" w:hAnsi="Arial" w:cs="Arial"/>
                <w:bCs/>
                <w:kern w:val="24"/>
                <w:sz w:val="20"/>
                <w:szCs w:val="20"/>
                <w:lang w:eastAsia="ru-RU"/>
              </w:rPr>
              <w:t>6</w:t>
            </w:r>
          </w:p>
        </w:tc>
        <w:tc>
          <w:tcPr>
            <w:tcW w:w="2552"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 xml:space="preserve">ООО «Энергосервис»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359,42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359,42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591,06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733DC2">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733DC2">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164,5</w:t>
            </w:r>
          </w:p>
        </w:tc>
      </w:tr>
      <w:tr w:rsidR="0084161C" w:rsidRPr="00BA256D" w:rsidTr="0084161C">
        <w:trPr>
          <w:trHeight w:val="400"/>
        </w:trPr>
        <w:tc>
          <w:tcPr>
            <w:tcW w:w="582" w:type="dxa"/>
            <w:vMerge w:val="restart"/>
            <w:tcBorders>
              <w:top w:val="single" w:sz="4" w:space="0" w:color="000000"/>
              <w:left w:val="single" w:sz="4" w:space="0" w:color="000000"/>
              <w:right w:val="single" w:sz="4" w:space="0" w:color="auto"/>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textAlignment w:val="top"/>
              <w:rPr>
                <w:rFonts w:ascii="Arial" w:eastAsia="Times New Roman" w:hAnsi="Arial" w:cs="Arial"/>
                <w:bCs/>
                <w:kern w:val="24"/>
                <w:sz w:val="20"/>
                <w:szCs w:val="20"/>
                <w:lang w:eastAsia="ru-RU"/>
              </w:rPr>
            </w:pPr>
            <w:r w:rsidRPr="00BA256D">
              <w:rPr>
                <w:rFonts w:ascii="Arial" w:eastAsia="Times New Roman" w:hAnsi="Arial" w:cs="Arial"/>
                <w:bCs/>
                <w:kern w:val="24"/>
                <w:sz w:val="20"/>
                <w:szCs w:val="20"/>
                <w:lang w:eastAsia="ru-RU"/>
              </w:rPr>
              <w:t>7</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ООО «Коммунальные технологии»  (от источника ПАО «Т Плюс»)</w:t>
            </w:r>
          </w:p>
        </w:tc>
        <w:tc>
          <w:tcPr>
            <w:tcW w:w="141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375,68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733DC2">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0,</w:t>
            </w:r>
            <w:r w:rsidR="00733DC2" w:rsidRPr="00BA256D">
              <w:rPr>
                <w:rFonts w:ascii="Arial" w:eastAsia="Times New Roman" w:hAnsi="Arial" w:cs="Arial"/>
                <w:color w:val="000000"/>
                <w:sz w:val="20"/>
                <w:szCs w:val="20"/>
                <w:lang w:eastAsia="ru-RU"/>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733DC2">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100,0</w:t>
            </w:r>
          </w:p>
        </w:tc>
      </w:tr>
      <w:tr w:rsidR="0084161C" w:rsidRPr="00BA256D" w:rsidTr="0084161C">
        <w:trPr>
          <w:trHeight w:val="406"/>
        </w:trPr>
        <w:tc>
          <w:tcPr>
            <w:tcW w:w="582" w:type="dxa"/>
            <w:vMerge/>
            <w:tcBorders>
              <w:left w:val="single" w:sz="4" w:space="0" w:color="000000"/>
              <w:bottom w:val="single" w:sz="4" w:space="0" w:color="000000"/>
              <w:right w:val="single" w:sz="4" w:space="0" w:color="auto"/>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textAlignment w:val="top"/>
              <w:rPr>
                <w:rFonts w:ascii="Arial" w:eastAsia="Times New Roman" w:hAnsi="Arial" w:cs="Arial"/>
                <w:bCs/>
                <w:kern w:val="24"/>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ООО «Коммунальные технологии» (от источника МУП «Теплосеть»)</w:t>
            </w:r>
          </w:p>
        </w:tc>
        <w:tc>
          <w:tcPr>
            <w:tcW w:w="1417" w:type="dxa"/>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241,97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246,57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733DC2">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101,9</w:t>
            </w:r>
          </w:p>
        </w:tc>
      </w:tr>
      <w:tr w:rsidR="0084161C" w:rsidRPr="00BA256D" w:rsidTr="0084161C">
        <w:trPr>
          <w:trHeight w:val="649"/>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textAlignment w:val="top"/>
              <w:rPr>
                <w:rFonts w:ascii="Arial" w:eastAsia="Times New Roman" w:hAnsi="Arial" w:cs="Arial"/>
                <w:bCs/>
                <w:kern w:val="24"/>
                <w:sz w:val="20"/>
                <w:szCs w:val="20"/>
                <w:lang w:eastAsia="ru-RU"/>
              </w:rPr>
            </w:pPr>
            <w:r w:rsidRPr="00BA256D">
              <w:rPr>
                <w:rFonts w:ascii="Arial" w:eastAsia="Times New Roman" w:hAnsi="Arial" w:cs="Arial"/>
                <w:bCs/>
                <w:kern w:val="24"/>
                <w:sz w:val="20"/>
                <w:szCs w:val="20"/>
                <w:lang w:eastAsia="ru-RU"/>
              </w:rPr>
              <w:t>8</w:t>
            </w:r>
          </w:p>
        </w:tc>
        <w:tc>
          <w:tcPr>
            <w:tcW w:w="2552"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 xml:space="preserve">МУП «Теплосеть»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368,20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368,20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375,10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733DC2">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733DC2">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101,</w:t>
            </w:r>
            <w:r w:rsidR="00733DC2" w:rsidRPr="00BA256D">
              <w:rPr>
                <w:rFonts w:ascii="Arial" w:eastAsia="Times New Roman" w:hAnsi="Arial" w:cs="Arial"/>
                <w:color w:val="000000"/>
                <w:sz w:val="20"/>
                <w:szCs w:val="20"/>
                <w:lang w:eastAsia="ru-RU"/>
              </w:rPr>
              <w:t>9</w:t>
            </w:r>
          </w:p>
        </w:tc>
      </w:tr>
      <w:tr w:rsidR="0084161C" w:rsidRPr="00BA256D" w:rsidTr="0084161C">
        <w:trPr>
          <w:trHeight w:val="576"/>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textAlignment w:val="top"/>
              <w:rPr>
                <w:rFonts w:ascii="Arial" w:eastAsia="Times New Roman" w:hAnsi="Arial" w:cs="Arial"/>
                <w:bCs/>
                <w:kern w:val="24"/>
                <w:sz w:val="20"/>
                <w:szCs w:val="20"/>
                <w:lang w:eastAsia="ru-RU"/>
              </w:rPr>
            </w:pPr>
            <w:r w:rsidRPr="00BA256D">
              <w:rPr>
                <w:rFonts w:ascii="Arial" w:eastAsia="Times New Roman" w:hAnsi="Arial" w:cs="Arial"/>
                <w:bCs/>
                <w:kern w:val="24"/>
                <w:sz w:val="20"/>
                <w:szCs w:val="20"/>
                <w:lang w:eastAsia="ru-RU"/>
              </w:rPr>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МУП «Коммунальные сети города Новочебоксарска»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354,54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A96E55">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3</w:t>
            </w:r>
            <w:r w:rsidR="00A96E55" w:rsidRPr="00BA256D">
              <w:rPr>
                <w:rFonts w:ascii="Arial" w:eastAsia="Times New Roman" w:hAnsi="Arial" w:cs="Arial"/>
                <w:color w:val="000000"/>
                <w:sz w:val="20"/>
                <w:szCs w:val="20"/>
                <w:lang w:eastAsia="ru-RU"/>
              </w:rPr>
              <w:t>46,27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A96E55">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3</w:t>
            </w:r>
            <w:r w:rsidR="00A96E55" w:rsidRPr="00BA256D">
              <w:rPr>
                <w:rFonts w:ascii="Arial" w:eastAsia="Times New Roman" w:hAnsi="Arial" w:cs="Arial"/>
                <w:color w:val="000000"/>
                <w:sz w:val="20"/>
                <w:szCs w:val="20"/>
                <w:lang w:eastAsia="ru-RU"/>
              </w:rPr>
              <w:t>46</w:t>
            </w:r>
            <w:r w:rsidRPr="00BA256D">
              <w:rPr>
                <w:rFonts w:ascii="Arial" w:eastAsia="Times New Roman" w:hAnsi="Arial" w:cs="Arial"/>
                <w:color w:val="000000"/>
                <w:sz w:val="20"/>
                <w:szCs w:val="20"/>
                <w:lang w:eastAsia="ru-RU"/>
              </w:rPr>
              <w:t>,2</w:t>
            </w:r>
            <w:r w:rsidR="00A96E55" w:rsidRPr="00BA256D">
              <w:rPr>
                <w:rFonts w:ascii="Arial" w:eastAsia="Times New Roman" w:hAnsi="Arial" w:cs="Arial"/>
                <w:color w:val="000000"/>
                <w:sz w:val="20"/>
                <w:szCs w:val="20"/>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A96E55" w:rsidP="00A96E55">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97</w:t>
            </w:r>
            <w:r w:rsidR="0084161C" w:rsidRPr="00BA256D">
              <w:rPr>
                <w:rFonts w:ascii="Arial" w:eastAsia="Times New Roman" w:hAnsi="Arial" w:cs="Arial"/>
                <w:color w:val="000000"/>
                <w:sz w:val="20"/>
                <w:szCs w:val="20"/>
                <w:lang w:eastAsia="ru-RU"/>
              </w:rPr>
              <w:t>,</w:t>
            </w:r>
            <w:r w:rsidRPr="00BA256D">
              <w:rPr>
                <w:rFonts w:ascii="Arial" w:eastAsia="Times New Roman" w:hAnsi="Arial" w:cs="Arial"/>
                <w:color w:val="000000"/>
                <w:sz w:val="20"/>
                <w:szCs w:val="20"/>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A96E55">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10</w:t>
            </w:r>
            <w:r w:rsidR="00A96E55" w:rsidRPr="00BA256D">
              <w:rPr>
                <w:rFonts w:ascii="Arial" w:eastAsia="Times New Roman" w:hAnsi="Arial" w:cs="Arial"/>
                <w:color w:val="000000"/>
                <w:sz w:val="20"/>
                <w:szCs w:val="20"/>
                <w:lang w:eastAsia="ru-RU"/>
              </w:rPr>
              <w:t>0</w:t>
            </w:r>
            <w:r w:rsidRPr="00BA256D">
              <w:rPr>
                <w:rFonts w:ascii="Arial" w:eastAsia="Times New Roman" w:hAnsi="Arial" w:cs="Arial"/>
                <w:color w:val="000000"/>
                <w:sz w:val="20"/>
                <w:szCs w:val="20"/>
                <w:lang w:eastAsia="ru-RU"/>
              </w:rPr>
              <w:t>,</w:t>
            </w:r>
            <w:r w:rsidR="00A96E55" w:rsidRPr="00BA256D">
              <w:rPr>
                <w:rFonts w:ascii="Arial" w:eastAsia="Times New Roman" w:hAnsi="Arial" w:cs="Arial"/>
                <w:color w:val="000000"/>
                <w:sz w:val="20"/>
                <w:szCs w:val="20"/>
                <w:lang w:eastAsia="ru-RU"/>
              </w:rPr>
              <w:t>0</w:t>
            </w:r>
          </w:p>
        </w:tc>
      </w:tr>
      <w:tr w:rsidR="0084161C" w:rsidRPr="00BA256D" w:rsidTr="0084161C">
        <w:trPr>
          <w:trHeight w:val="488"/>
        </w:trPr>
        <w:tc>
          <w:tcPr>
            <w:tcW w:w="5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textAlignment w:val="top"/>
              <w:rPr>
                <w:rFonts w:ascii="Arial" w:eastAsia="Times New Roman" w:hAnsi="Arial" w:cs="Arial"/>
                <w:bCs/>
                <w:kern w:val="24"/>
                <w:sz w:val="20"/>
                <w:szCs w:val="20"/>
                <w:lang w:eastAsia="ru-RU"/>
              </w:rPr>
            </w:pPr>
            <w:r w:rsidRPr="00BA256D">
              <w:rPr>
                <w:rFonts w:ascii="Arial" w:eastAsia="Times New Roman" w:hAnsi="Arial" w:cs="Arial"/>
                <w:bCs/>
                <w:kern w:val="24"/>
                <w:sz w:val="20"/>
                <w:szCs w:val="20"/>
                <w:lang w:eastAsia="ru-RU"/>
              </w:rPr>
              <w:t>10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 xml:space="preserve">Ядринское МПП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36,49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36,49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84161C">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583,93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733DC2">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A256D" w:rsidRDefault="0084161C" w:rsidP="00733DC2">
            <w:pPr>
              <w:spacing w:after="0" w:line="240" w:lineRule="auto"/>
              <w:jc w:val="center"/>
              <w:rPr>
                <w:rFonts w:ascii="Arial" w:eastAsia="Times New Roman" w:hAnsi="Arial" w:cs="Arial"/>
                <w:color w:val="000000"/>
                <w:sz w:val="20"/>
                <w:szCs w:val="20"/>
                <w:lang w:eastAsia="ru-RU"/>
              </w:rPr>
            </w:pPr>
            <w:r w:rsidRPr="00BA256D">
              <w:rPr>
                <w:rFonts w:ascii="Arial" w:eastAsia="Times New Roman" w:hAnsi="Arial" w:cs="Arial"/>
                <w:color w:val="000000"/>
                <w:sz w:val="20"/>
                <w:szCs w:val="20"/>
                <w:lang w:eastAsia="ru-RU"/>
              </w:rPr>
              <w:t>1 600,</w:t>
            </w:r>
            <w:r w:rsidR="00733DC2" w:rsidRPr="00BA256D">
              <w:rPr>
                <w:rFonts w:ascii="Arial" w:eastAsia="Times New Roman" w:hAnsi="Arial" w:cs="Arial"/>
                <w:color w:val="000000"/>
                <w:sz w:val="20"/>
                <w:szCs w:val="20"/>
                <w:lang w:eastAsia="ru-RU"/>
              </w:rPr>
              <w:t>3</w:t>
            </w:r>
          </w:p>
        </w:tc>
      </w:tr>
    </w:tbl>
    <w:p w:rsidR="0084161C" w:rsidRPr="00BA256D" w:rsidRDefault="0084161C" w:rsidP="0084161C">
      <w:pPr>
        <w:tabs>
          <w:tab w:val="left" w:pos="9498"/>
        </w:tabs>
        <w:spacing w:after="0" w:line="20" w:lineRule="atLeast"/>
        <w:ind w:right="-1" w:firstLine="709"/>
        <w:jc w:val="both"/>
        <w:rPr>
          <w:rFonts w:ascii="Arial" w:hAnsi="Arial" w:cs="Arial"/>
        </w:rPr>
      </w:pPr>
      <w:r w:rsidRPr="00BA256D">
        <w:rPr>
          <w:rFonts w:ascii="Arial" w:hAnsi="Arial" w:cs="Arial"/>
        </w:rPr>
        <w:t xml:space="preserve">Средний тариф на </w:t>
      </w:r>
      <w:r w:rsidRPr="00BA256D">
        <w:rPr>
          <w:rFonts w:ascii="Arial" w:hAnsi="Arial" w:cs="Arial"/>
          <w:bCs/>
          <w:iCs/>
        </w:rPr>
        <w:t>услугу по передаче тепловой энергии в Чувашской Республике в первом полугодии 2019 года составляет 34</w:t>
      </w:r>
      <w:r w:rsidR="00A96E55" w:rsidRPr="00BA256D">
        <w:rPr>
          <w:rFonts w:ascii="Arial" w:hAnsi="Arial" w:cs="Arial"/>
          <w:bCs/>
          <w:iCs/>
        </w:rPr>
        <w:t>4</w:t>
      </w:r>
      <w:r w:rsidRPr="00BA256D">
        <w:rPr>
          <w:rFonts w:ascii="Arial" w:hAnsi="Arial" w:cs="Arial"/>
          <w:bCs/>
          <w:iCs/>
        </w:rPr>
        <w:t>,</w:t>
      </w:r>
      <w:r w:rsidR="00A96E55" w:rsidRPr="00BA256D">
        <w:rPr>
          <w:rFonts w:ascii="Arial" w:hAnsi="Arial" w:cs="Arial"/>
          <w:bCs/>
          <w:iCs/>
        </w:rPr>
        <w:t>47</w:t>
      </w:r>
      <w:r w:rsidRPr="00BA256D">
        <w:rPr>
          <w:rFonts w:ascii="Arial" w:hAnsi="Arial" w:cs="Arial"/>
          <w:bCs/>
          <w:iCs/>
        </w:rPr>
        <w:t xml:space="preserve"> руб./Гкал, во втором полугодии 2019 года – 35</w:t>
      </w:r>
      <w:r w:rsidR="00A96E55" w:rsidRPr="00BA256D">
        <w:rPr>
          <w:rFonts w:ascii="Arial" w:hAnsi="Arial" w:cs="Arial"/>
          <w:bCs/>
          <w:iCs/>
        </w:rPr>
        <w:t>3</w:t>
      </w:r>
      <w:r w:rsidRPr="00BA256D">
        <w:rPr>
          <w:rFonts w:ascii="Arial" w:hAnsi="Arial" w:cs="Arial"/>
          <w:bCs/>
          <w:iCs/>
        </w:rPr>
        <w:t>,</w:t>
      </w:r>
      <w:r w:rsidR="00A96E55" w:rsidRPr="00BA256D">
        <w:rPr>
          <w:rFonts w:ascii="Arial" w:hAnsi="Arial" w:cs="Arial"/>
          <w:bCs/>
          <w:iCs/>
        </w:rPr>
        <w:t>1</w:t>
      </w:r>
      <w:r w:rsidRPr="00BA256D">
        <w:rPr>
          <w:rFonts w:ascii="Arial" w:hAnsi="Arial" w:cs="Arial"/>
          <w:bCs/>
          <w:iCs/>
        </w:rPr>
        <w:t xml:space="preserve">3 руб./Гкал (с ростом к первому полугодию на </w:t>
      </w:r>
      <w:r w:rsidR="00A96E55" w:rsidRPr="00BA256D">
        <w:rPr>
          <w:rFonts w:ascii="Arial" w:hAnsi="Arial" w:cs="Arial"/>
          <w:bCs/>
          <w:iCs/>
        </w:rPr>
        <w:t>2</w:t>
      </w:r>
      <w:r w:rsidRPr="00BA256D">
        <w:rPr>
          <w:rFonts w:ascii="Arial" w:hAnsi="Arial" w:cs="Arial"/>
          <w:bCs/>
          <w:iCs/>
        </w:rPr>
        <w:t>,</w:t>
      </w:r>
      <w:r w:rsidR="00A96E55" w:rsidRPr="00BA256D">
        <w:rPr>
          <w:rFonts w:ascii="Arial" w:hAnsi="Arial" w:cs="Arial"/>
          <w:bCs/>
          <w:iCs/>
        </w:rPr>
        <w:t>5</w:t>
      </w:r>
      <w:r w:rsidRPr="00BA256D">
        <w:rPr>
          <w:rFonts w:ascii="Arial" w:hAnsi="Arial" w:cs="Arial"/>
          <w:bCs/>
          <w:iCs/>
        </w:rPr>
        <w:t>%).</w:t>
      </w:r>
    </w:p>
    <w:p w:rsidR="0084161C" w:rsidRPr="00BA256D" w:rsidRDefault="0084161C" w:rsidP="0084161C">
      <w:pPr>
        <w:spacing w:after="0" w:line="20" w:lineRule="atLeast"/>
        <w:ind w:right="-1"/>
        <w:rPr>
          <w:rFonts w:ascii="Arial" w:hAnsi="Arial" w:cs="Arial"/>
        </w:rPr>
      </w:pPr>
    </w:p>
    <w:p w:rsidR="0084161C" w:rsidRDefault="0084161C" w:rsidP="0084161C">
      <w:pPr>
        <w:spacing w:after="0" w:line="20" w:lineRule="atLeast"/>
        <w:ind w:right="-1"/>
        <w:jc w:val="center"/>
        <w:rPr>
          <w:rFonts w:ascii="Arial" w:hAnsi="Arial" w:cs="Arial"/>
          <w:b/>
          <w:bCs/>
          <w:i/>
          <w:iCs/>
          <w:sz w:val="24"/>
          <w:szCs w:val="24"/>
        </w:rPr>
      </w:pPr>
      <w:r w:rsidRPr="00B2397F">
        <w:rPr>
          <w:rFonts w:ascii="Arial" w:hAnsi="Arial" w:cs="Arial"/>
          <w:b/>
          <w:bCs/>
          <w:i/>
          <w:iCs/>
          <w:sz w:val="24"/>
          <w:szCs w:val="24"/>
        </w:rPr>
        <w:t>Анализ тарифов на услуги водоснабжения и водоотведения</w:t>
      </w:r>
    </w:p>
    <w:p w:rsidR="00B2397F" w:rsidRPr="00B2397F" w:rsidRDefault="00B2397F" w:rsidP="0084161C">
      <w:pPr>
        <w:spacing w:after="0" w:line="20" w:lineRule="atLeast"/>
        <w:ind w:right="-1"/>
        <w:jc w:val="center"/>
        <w:rPr>
          <w:rFonts w:ascii="Arial" w:hAnsi="Arial" w:cs="Arial"/>
          <w:b/>
          <w:bCs/>
          <w:i/>
          <w:iCs/>
          <w:sz w:val="24"/>
          <w:szCs w:val="24"/>
        </w:rPr>
      </w:pPr>
    </w:p>
    <w:p w:rsidR="0084161C" w:rsidRPr="00B2397F" w:rsidRDefault="0084161C" w:rsidP="0084161C">
      <w:pPr>
        <w:autoSpaceDE w:val="0"/>
        <w:autoSpaceDN w:val="0"/>
        <w:spacing w:after="0" w:line="20" w:lineRule="atLeast"/>
        <w:ind w:right="-1" w:firstLine="709"/>
        <w:jc w:val="both"/>
        <w:rPr>
          <w:rFonts w:ascii="Arial" w:hAnsi="Arial" w:cs="Arial"/>
          <w:bCs/>
          <w:iCs/>
        </w:rPr>
      </w:pPr>
      <w:r w:rsidRPr="00B2397F">
        <w:rPr>
          <w:rFonts w:ascii="Arial" w:hAnsi="Arial" w:cs="Arial"/>
          <w:bCs/>
          <w:iCs/>
        </w:rPr>
        <w:t>Тарифы на услуги водоснабжения и водоотведени</w:t>
      </w:r>
      <w:r w:rsidR="004705EE">
        <w:rPr>
          <w:rFonts w:ascii="Arial" w:hAnsi="Arial" w:cs="Arial"/>
          <w:bCs/>
          <w:iCs/>
        </w:rPr>
        <w:t>я на 2019 год установлены для 71</w:t>
      </w:r>
      <w:r w:rsidRPr="00B2397F">
        <w:rPr>
          <w:rFonts w:ascii="Arial" w:hAnsi="Arial" w:cs="Arial"/>
          <w:bCs/>
          <w:iCs/>
        </w:rPr>
        <w:t xml:space="preserve"> ресурсоснабжающих организаций.</w:t>
      </w:r>
    </w:p>
    <w:p w:rsidR="00B2397F" w:rsidRDefault="00B2397F" w:rsidP="00B2397F">
      <w:pPr>
        <w:spacing w:after="0" w:line="240" w:lineRule="auto"/>
        <w:ind w:firstLine="709"/>
        <w:jc w:val="right"/>
        <w:rPr>
          <w:rFonts w:ascii="Arial" w:hAnsi="Arial" w:cs="Arial"/>
          <w:sz w:val="20"/>
          <w:szCs w:val="20"/>
        </w:rPr>
      </w:pPr>
      <w:r w:rsidRPr="001F586A">
        <w:rPr>
          <w:rFonts w:ascii="Arial" w:hAnsi="Arial" w:cs="Arial"/>
          <w:sz w:val="20"/>
          <w:szCs w:val="20"/>
        </w:rPr>
        <w:t>Таблица 1</w:t>
      </w:r>
      <w:r w:rsidR="00D41BF7">
        <w:rPr>
          <w:rFonts w:ascii="Arial" w:hAnsi="Arial" w:cs="Arial"/>
          <w:sz w:val="20"/>
          <w:szCs w:val="20"/>
        </w:rPr>
        <w:t>7</w:t>
      </w:r>
    </w:p>
    <w:p w:rsidR="00B2397F" w:rsidRDefault="00B2397F" w:rsidP="00B2397F">
      <w:pPr>
        <w:spacing w:after="0" w:line="20" w:lineRule="atLeast"/>
        <w:ind w:right="-1" w:firstLine="709"/>
        <w:jc w:val="center"/>
        <w:rPr>
          <w:rFonts w:ascii="Arial" w:hAnsi="Arial" w:cs="Arial"/>
          <w:bCs/>
          <w:iCs/>
        </w:rPr>
      </w:pPr>
      <w:r>
        <w:rPr>
          <w:rFonts w:ascii="Arial" w:hAnsi="Arial" w:cs="Arial"/>
          <w:bCs/>
          <w:iCs/>
        </w:rPr>
        <w:t>М</w:t>
      </w:r>
      <w:r w:rsidRPr="00B2397F">
        <w:rPr>
          <w:rFonts w:ascii="Arial" w:hAnsi="Arial" w:cs="Arial"/>
          <w:bCs/>
          <w:iCs/>
        </w:rPr>
        <w:t>инимальны</w:t>
      </w:r>
      <w:r>
        <w:rPr>
          <w:rFonts w:ascii="Arial" w:hAnsi="Arial" w:cs="Arial"/>
          <w:bCs/>
          <w:iCs/>
        </w:rPr>
        <w:t>е</w:t>
      </w:r>
      <w:r w:rsidRPr="00B2397F">
        <w:rPr>
          <w:rFonts w:ascii="Arial" w:hAnsi="Arial" w:cs="Arial"/>
          <w:bCs/>
          <w:iCs/>
        </w:rPr>
        <w:t xml:space="preserve"> и максимальны</w:t>
      </w:r>
      <w:r>
        <w:rPr>
          <w:rFonts w:ascii="Arial" w:hAnsi="Arial" w:cs="Arial"/>
          <w:bCs/>
          <w:iCs/>
        </w:rPr>
        <w:t>е</w:t>
      </w:r>
      <w:r w:rsidRPr="00B2397F">
        <w:rPr>
          <w:rFonts w:ascii="Arial" w:hAnsi="Arial" w:cs="Arial"/>
          <w:bCs/>
          <w:iCs/>
        </w:rPr>
        <w:t xml:space="preserve"> значения тарифов на услуги </w:t>
      </w:r>
    </w:p>
    <w:p w:rsidR="00B2397F" w:rsidRPr="00B2397F" w:rsidRDefault="00B2397F" w:rsidP="00B2397F">
      <w:pPr>
        <w:spacing w:after="0" w:line="20" w:lineRule="atLeast"/>
        <w:ind w:right="-1" w:firstLine="709"/>
        <w:jc w:val="center"/>
        <w:rPr>
          <w:rFonts w:ascii="Arial" w:hAnsi="Arial" w:cs="Arial"/>
          <w:bCs/>
          <w:iCs/>
          <w:sz w:val="20"/>
          <w:szCs w:val="20"/>
        </w:rPr>
      </w:pPr>
      <w:r w:rsidRPr="00B2397F">
        <w:rPr>
          <w:rFonts w:ascii="Arial" w:hAnsi="Arial" w:cs="Arial"/>
          <w:bCs/>
          <w:iCs/>
        </w:rPr>
        <w:t>водоснабжения и водоотведения</w:t>
      </w:r>
    </w:p>
    <w:p w:rsidR="0084161C" w:rsidRPr="00B2397F" w:rsidRDefault="0084161C" w:rsidP="0084161C">
      <w:pPr>
        <w:autoSpaceDE w:val="0"/>
        <w:autoSpaceDN w:val="0"/>
        <w:spacing w:after="0" w:line="20" w:lineRule="atLeast"/>
        <w:ind w:right="-1" w:firstLine="709"/>
        <w:jc w:val="right"/>
        <w:rPr>
          <w:rFonts w:ascii="Arial" w:hAnsi="Arial" w:cs="Arial"/>
          <w:sz w:val="20"/>
          <w:szCs w:val="20"/>
        </w:rPr>
      </w:pPr>
    </w:p>
    <w:tbl>
      <w:tblPr>
        <w:tblW w:w="9655" w:type="dxa"/>
        <w:tblLayout w:type="fixed"/>
        <w:tblCellMar>
          <w:left w:w="0" w:type="dxa"/>
          <w:right w:w="0" w:type="dxa"/>
        </w:tblCellMar>
        <w:tblLook w:val="0600" w:firstRow="0" w:lastRow="0" w:firstColumn="0" w:lastColumn="0" w:noHBand="1" w:noVBand="1"/>
      </w:tblPr>
      <w:tblGrid>
        <w:gridCol w:w="1291"/>
        <w:gridCol w:w="1843"/>
        <w:gridCol w:w="1417"/>
        <w:gridCol w:w="1276"/>
        <w:gridCol w:w="1276"/>
        <w:gridCol w:w="1276"/>
        <w:gridCol w:w="1276"/>
      </w:tblGrid>
      <w:tr w:rsidR="0084161C" w:rsidRPr="00B2397F" w:rsidTr="0084161C">
        <w:trPr>
          <w:trHeight w:val="453"/>
        </w:trPr>
        <w:tc>
          <w:tcPr>
            <w:tcW w:w="1291"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sz w:val="20"/>
                <w:szCs w:val="20"/>
                <w:lang w:eastAsia="ru-RU"/>
              </w:rPr>
              <w:t>Минимальное/</w:t>
            </w:r>
          </w:p>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sz w:val="20"/>
                <w:szCs w:val="20"/>
                <w:lang w:eastAsia="ru-RU"/>
              </w:rPr>
              <w:t>максимальное значение тарифа</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bCs/>
                <w:kern w:val="24"/>
                <w:sz w:val="20"/>
                <w:szCs w:val="20"/>
                <w:lang w:eastAsia="ru-RU"/>
              </w:rPr>
            </w:pPr>
            <w:r w:rsidRPr="00B2397F">
              <w:rPr>
                <w:rFonts w:ascii="Arial" w:eastAsia="Times New Roman" w:hAnsi="Arial" w:cs="Arial"/>
                <w:bCs/>
                <w:kern w:val="24"/>
                <w:sz w:val="20"/>
                <w:szCs w:val="20"/>
                <w:lang w:eastAsia="ru-RU"/>
              </w:rPr>
              <w:t>Наименование</w:t>
            </w:r>
          </w:p>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 xml:space="preserve"> </w:t>
            </w:r>
            <w:r w:rsidRPr="00B2397F">
              <w:rPr>
                <w:rFonts w:ascii="Arial" w:hAnsi="Arial" w:cs="Arial"/>
                <w:sz w:val="20"/>
                <w:szCs w:val="20"/>
              </w:rPr>
              <w:t>организации</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 xml:space="preserve">Действующий тариф, </w:t>
            </w:r>
            <w:r w:rsidRPr="00B2397F">
              <w:rPr>
                <w:rFonts w:ascii="Arial" w:hAnsi="Arial" w:cs="Arial"/>
                <w:sz w:val="20"/>
                <w:szCs w:val="20"/>
              </w:rPr>
              <w:t>руб./куб. м</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Изменение,%</w:t>
            </w:r>
          </w:p>
        </w:tc>
      </w:tr>
      <w:tr w:rsidR="0084161C" w:rsidRPr="00B2397F" w:rsidTr="0084161C">
        <w:trPr>
          <w:trHeight w:val="907"/>
        </w:trPr>
        <w:tc>
          <w:tcPr>
            <w:tcW w:w="1291" w:type="dxa"/>
            <w:vMerge/>
            <w:tcBorders>
              <w:top w:val="single" w:sz="4" w:space="0" w:color="000000"/>
              <w:left w:val="single" w:sz="4" w:space="0" w:color="000000"/>
              <w:bottom w:val="single" w:sz="4" w:space="0" w:color="000000"/>
              <w:right w:val="single" w:sz="4" w:space="0" w:color="000000"/>
            </w:tcBorders>
            <w:vAlign w:val="center"/>
            <w:hideMark/>
          </w:tcPr>
          <w:p w:rsidR="0084161C" w:rsidRPr="00B2397F" w:rsidRDefault="0084161C" w:rsidP="0084161C">
            <w:pPr>
              <w:spacing w:after="0" w:line="240" w:lineRule="auto"/>
              <w:rPr>
                <w:rFonts w:ascii="Arial" w:eastAsia="Times New Roman" w:hAnsi="Arial" w:cs="Arial"/>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84161C" w:rsidRPr="00B2397F" w:rsidRDefault="0084161C" w:rsidP="0084161C">
            <w:pPr>
              <w:spacing w:after="0" w:line="240" w:lineRule="auto"/>
              <w:rPr>
                <w:rFonts w:ascii="Arial" w:eastAsia="Times New Roman" w:hAnsi="Arial" w:cs="Arial"/>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161C" w:rsidRPr="00B2397F" w:rsidRDefault="0084161C" w:rsidP="0084161C">
            <w:pPr>
              <w:spacing w:after="0" w:line="240" w:lineRule="auto"/>
              <w:jc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на 31.12.2018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01.01.2019 - 30.06.2019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01.07.2019- 31.12.2019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 xml:space="preserve">01.01.2019 к 31.12.2018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01.07.2019 к 01.01.2019</w:t>
            </w:r>
          </w:p>
        </w:tc>
      </w:tr>
      <w:tr w:rsidR="0084161C" w:rsidRPr="00B2397F" w:rsidTr="0084161C">
        <w:trPr>
          <w:trHeight w:val="177"/>
        </w:trPr>
        <w:tc>
          <w:tcPr>
            <w:tcW w:w="965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4161C" w:rsidRPr="00B2397F" w:rsidRDefault="0084161C" w:rsidP="0084161C">
            <w:pPr>
              <w:spacing w:after="0" w:line="240" w:lineRule="auto"/>
              <w:jc w:val="center"/>
              <w:textAlignment w:val="top"/>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Холодное водоснабжение</w:t>
            </w:r>
          </w:p>
        </w:tc>
      </w:tr>
      <w:tr w:rsidR="0084161C" w:rsidRPr="00B2397F" w:rsidTr="0084161C">
        <w:trPr>
          <w:trHeight w:val="927"/>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top"/>
              <w:rPr>
                <w:rFonts w:ascii="Arial" w:eastAsia="Times New Roman" w:hAnsi="Arial" w:cs="Arial"/>
                <w:sz w:val="20"/>
                <w:szCs w:val="20"/>
                <w:lang w:eastAsia="ru-RU"/>
              </w:rPr>
            </w:pPr>
            <w:r w:rsidRPr="00B2397F">
              <w:rPr>
                <w:rFonts w:ascii="Arial" w:eastAsia="Times New Roman" w:hAnsi="Arial" w:cs="Arial"/>
                <w:bCs/>
                <w:kern w:val="24"/>
                <w:sz w:val="20"/>
                <w:szCs w:val="20"/>
                <w:lang w:val="en-US" w:eastAsia="ru-RU"/>
              </w:rPr>
              <w:t>min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top"/>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ООО «Сундырь- Хлеб» (Большесундырское с/п Моргаушского района)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8,96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8,96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9,17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B2397F">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B2397F">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102,3</w:t>
            </w:r>
          </w:p>
        </w:tc>
      </w:tr>
      <w:tr w:rsidR="0084161C" w:rsidRPr="00B2397F" w:rsidTr="0084161C">
        <w:trPr>
          <w:trHeight w:val="1015"/>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top"/>
              <w:rPr>
                <w:rFonts w:ascii="Arial" w:eastAsia="Times New Roman" w:hAnsi="Arial" w:cs="Arial"/>
                <w:sz w:val="20"/>
                <w:szCs w:val="20"/>
                <w:lang w:eastAsia="ru-RU"/>
              </w:rPr>
            </w:pPr>
            <w:r w:rsidRPr="00B2397F">
              <w:rPr>
                <w:rFonts w:ascii="Arial" w:eastAsia="Times New Roman" w:hAnsi="Arial" w:cs="Arial"/>
                <w:bCs/>
                <w:kern w:val="24"/>
                <w:sz w:val="20"/>
                <w:szCs w:val="20"/>
                <w:lang w:val="en-US" w:eastAsia="ru-RU"/>
              </w:rPr>
              <w:t>max</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top"/>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МП «ДЕЗ ЖКХ Ибресинского района» (Ибресинское г/п)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36,31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36,31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37,16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B2397F">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B2397F">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102,3</w:t>
            </w:r>
          </w:p>
        </w:tc>
      </w:tr>
      <w:tr w:rsidR="0084161C" w:rsidRPr="00B2397F" w:rsidTr="0084161C">
        <w:trPr>
          <w:trHeight w:val="238"/>
        </w:trPr>
        <w:tc>
          <w:tcPr>
            <w:tcW w:w="9655"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84161C" w:rsidRPr="00B2397F" w:rsidRDefault="0084161C" w:rsidP="0084161C">
            <w:pPr>
              <w:spacing w:after="0" w:line="240" w:lineRule="auto"/>
              <w:jc w:val="center"/>
              <w:textAlignment w:val="bottom"/>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Водоотведение</w:t>
            </w:r>
          </w:p>
        </w:tc>
      </w:tr>
      <w:tr w:rsidR="0084161C" w:rsidRPr="00B2397F" w:rsidTr="0084161C">
        <w:trPr>
          <w:trHeight w:val="687"/>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4161C" w:rsidRPr="00B2397F" w:rsidRDefault="0084161C" w:rsidP="0084161C">
            <w:pPr>
              <w:spacing w:after="0" w:line="240" w:lineRule="auto"/>
              <w:jc w:val="center"/>
              <w:textAlignment w:val="top"/>
              <w:rPr>
                <w:rFonts w:ascii="Arial" w:eastAsia="Times New Roman" w:hAnsi="Arial" w:cs="Arial"/>
                <w:sz w:val="20"/>
                <w:szCs w:val="20"/>
                <w:lang w:eastAsia="ru-RU"/>
              </w:rPr>
            </w:pPr>
            <w:r w:rsidRPr="00B2397F">
              <w:rPr>
                <w:rFonts w:ascii="Arial" w:eastAsia="Times New Roman" w:hAnsi="Arial" w:cs="Arial"/>
                <w:bCs/>
                <w:kern w:val="24"/>
                <w:sz w:val="20"/>
                <w:szCs w:val="20"/>
                <w:lang w:val="en-US" w:eastAsia="ru-RU"/>
              </w:rPr>
              <w:t>min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top"/>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МУП «ЖКХ «Атлашевское»</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11,25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11,25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11,52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B2397F">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100,0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B2397F">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102,4</w:t>
            </w:r>
          </w:p>
        </w:tc>
      </w:tr>
      <w:tr w:rsidR="0084161C" w:rsidRPr="00B2397F" w:rsidTr="0084161C">
        <w:trPr>
          <w:trHeight w:val="639"/>
        </w:trPr>
        <w:tc>
          <w:tcPr>
            <w:tcW w:w="129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84161C" w:rsidRPr="00B2397F" w:rsidRDefault="0084161C" w:rsidP="0084161C">
            <w:pPr>
              <w:spacing w:after="0" w:line="240" w:lineRule="auto"/>
              <w:jc w:val="center"/>
              <w:textAlignment w:val="top"/>
              <w:rPr>
                <w:rFonts w:ascii="Arial" w:eastAsia="Times New Roman" w:hAnsi="Arial" w:cs="Arial"/>
                <w:sz w:val="20"/>
                <w:szCs w:val="20"/>
                <w:lang w:eastAsia="ru-RU"/>
              </w:rPr>
            </w:pPr>
            <w:r w:rsidRPr="00B2397F">
              <w:rPr>
                <w:rFonts w:ascii="Arial" w:eastAsia="Times New Roman" w:hAnsi="Arial" w:cs="Arial"/>
                <w:bCs/>
                <w:kern w:val="24"/>
                <w:sz w:val="20"/>
                <w:szCs w:val="20"/>
                <w:lang w:val="en-US" w:eastAsia="ru-RU"/>
              </w:rPr>
              <w:t>max</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top"/>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ООО «Спутник-1» (Яльчикское с/п)</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49,95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50,78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84161C">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52,00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B2397F">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101,</w:t>
            </w:r>
            <w:r w:rsidR="00B2397F">
              <w:rPr>
                <w:rFonts w:ascii="Arial" w:eastAsia="Times New Roman" w:hAnsi="Arial" w:cs="Arial"/>
                <w:bCs/>
                <w:kern w:val="24"/>
                <w:sz w:val="20"/>
                <w:szCs w:val="20"/>
                <w:lang w:eastAsia="ru-RU"/>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84161C" w:rsidRPr="00B2397F" w:rsidRDefault="0084161C" w:rsidP="00B2397F">
            <w:pPr>
              <w:spacing w:after="0" w:line="240" w:lineRule="auto"/>
              <w:jc w:val="center"/>
              <w:textAlignment w:val="center"/>
              <w:rPr>
                <w:rFonts w:ascii="Arial" w:eastAsia="Times New Roman" w:hAnsi="Arial" w:cs="Arial"/>
                <w:sz w:val="20"/>
                <w:szCs w:val="20"/>
                <w:lang w:eastAsia="ru-RU"/>
              </w:rPr>
            </w:pPr>
            <w:r w:rsidRPr="00B2397F">
              <w:rPr>
                <w:rFonts w:ascii="Arial" w:eastAsia="Times New Roman" w:hAnsi="Arial" w:cs="Arial"/>
                <w:bCs/>
                <w:kern w:val="24"/>
                <w:sz w:val="20"/>
                <w:szCs w:val="20"/>
                <w:lang w:eastAsia="ru-RU"/>
              </w:rPr>
              <w:t>102,4</w:t>
            </w:r>
          </w:p>
        </w:tc>
      </w:tr>
    </w:tbl>
    <w:p w:rsidR="0084161C" w:rsidRPr="00B2397F" w:rsidRDefault="0084161C" w:rsidP="0084161C">
      <w:pPr>
        <w:tabs>
          <w:tab w:val="left" w:pos="9498"/>
        </w:tabs>
        <w:spacing w:after="0" w:line="20" w:lineRule="atLeast"/>
        <w:ind w:right="-1" w:firstLine="709"/>
        <w:jc w:val="both"/>
        <w:rPr>
          <w:rFonts w:ascii="Arial" w:hAnsi="Arial" w:cs="Arial"/>
          <w:bCs/>
          <w:iCs/>
        </w:rPr>
      </w:pPr>
      <w:r w:rsidRPr="00B2397F">
        <w:rPr>
          <w:rFonts w:ascii="Arial" w:hAnsi="Arial" w:cs="Arial"/>
        </w:rPr>
        <w:t xml:space="preserve">Средний тариф на услугу </w:t>
      </w:r>
      <w:r w:rsidRPr="00B2397F">
        <w:rPr>
          <w:rFonts w:ascii="Arial" w:hAnsi="Arial" w:cs="Arial"/>
          <w:bCs/>
          <w:iCs/>
        </w:rPr>
        <w:t>холодного водоснабжения в Чувашской Республике в первом полугодии 2019 года составляет 16,63 руб./куб. м, во втором полугодии 2019 года – 16,97 руб./куб. м (с ростом к первому полугодию на 2%).</w:t>
      </w:r>
    </w:p>
    <w:p w:rsidR="0084161C" w:rsidRPr="00B2397F" w:rsidRDefault="0084161C" w:rsidP="0084161C">
      <w:pPr>
        <w:tabs>
          <w:tab w:val="left" w:pos="9498"/>
        </w:tabs>
        <w:spacing w:after="0" w:line="20" w:lineRule="atLeast"/>
        <w:ind w:right="-1" w:firstLine="709"/>
        <w:jc w:val="both"/>
        <w:rPr>
          <w:rFonts w:ascii="Arial" w:hAnsi="Arial" w:cs="Arial"/>
        </w:rPr>
      </w:pPr>
      <w:r w:rsidRPr="00B2397F">
        <w:rPr>
          <w:rFonts w:ascii="Arial" w:hAnsi="Arial" w:cs="Arial"/>
        </w:rPr>
        <w:t xml:space="preserve">Средний тариф на услугу </w:t>
      </w:r>
      <w:r w:rsidRPr="00B2397F">
        <w:rPr>
          <w:rFonts w:ascii="Arial" w:hAnsi="Arial" w:cs="Arial"/>
          <w:bCs/>
          <w:iCs/>
        </w:rPr>
        <w:t>водоотведения в Чувашской Республике в первом полугодии 2019 года составляет 15,26 руб./куб. м, во втором полугодии 2019 года – 15,55 руб./куб. м (с ростом к первому полугодию на 1,9%).</w:t>
      </w:r>
    </w:p>
    <w:p w:rsidR="0084161C" w:rsidRPr="0084161C" w:rsidRDefault="0084161C" w:rsidP="0084161C">
      <w:pPr>
        <w:tabs>
          <w:tab w:val="left" w:pos="9498"/>
        </w:tabs>
        <w:spacing w:after="0" w:line="20" w:lineRule="atLeast"/>
        <w:ind w:right="-1" w:firstLine="709"/>
        <w:jc w:val="both"/>
        <w:rPr>
          <w:rFonts w:ascii="Times New Roman" w:hAnsi="Times New Roman"/>
          <w:sz w:val="24"/>
          <w:szCs w:val="24"/>
        </w:rPr>
      </w:pPr>
    </w:p>
    <w:p w:rsidR="0084161C" w:rsidRPr="00B2397F" w:rsidRDefault="0084161C" w:rsidP="0084161C">
      <w:pPr>
        <w:tabs>
          <w:tab w:val="left" w:pos="9498"/>
        </w:tabs>
        <w:spacing w:after="0" w:line="20" w:lineRule="atLeast"/>
        <w:ind w:right="-1" w:firstLine="709"/>
        <w:jc w:val="center"/>
        <w:rPr>
          <w:rFonts w:ascii="Arial" w:hAnsi="Arial" w:cs="Arial"/>
          <w:b/>
          <w:bCs/>
          <w:i/>
          <w:iCs/>
          <w:sz w:val="24"/>
          <w:szCs w:val="24"/>
        </w:rPr>
      </w:pPr>
      <w:r w:rsidRPr="00B2397F">
        <w:rPr>
          <w:rFonts w:ascii="Arial" w:hAnsi="Arial" w:cs="Arial"/>
          <w:b/>
          <w:bCs/>
          <w:i/>
          <w:iCs/>
          <w:sz w:val="24"/>
          <w:szCs w:val="24"/>
        </w:rPr>
        <w:t xml:space="preserve">Анализ платы за технологическое присоединение к электрическим сетям территориальных сетевых организаций и стандартизированных </w:t>
      </w:r>
    </w:p>
    <w:p w:rsidR="0084161C" w:rsidRDefault="0084161C" w:rsidP="0084161C">
      <w:pPr>
        <w:tabs>
          <w:tab w:val="left" w:pos="9498"/>
        </w:tabs>
        <w:spacing w:after="0" w:line="20" w:lineRule="atLeast"/>
        <w:ind w:right="-1" w:firstLine="709"/>
        <w:jc w:val="center"/>
        <w:rPr>
          <w:rFonts w:ascii="Arial" w:hAnsi="Arial" w:cs="Arial"/>
          <w:b/>
          <w:bCs/>
          <w:i/>
          <w:iCs/>
          <w:sz w:val="24"/>
          <w:szCs w:val="24"/>
        </w:rPr>
      </w:pPr>
      <w:r w:rsidRPr="00B2397F">
        <w:rPr>
          <w:rFonts w:ascii="Arial" w:hAnsi="Arial" w:cs="Arial"/>
          <w:b/>
          <w:bCs/>
          <w:i/>
          <w:iCs/>
          <w:sz w:val="24"/>
          <w:szCs w:val="24"/>
        </w:rPr>
        <w:t>тарифных ставок, определяющих ее величину</w:t>
      </w:r>
    </w:p>
    <w:p w:rsidR="00B2397F" w:rsidRPr="00B2397F" w:rsidRDefault="00B2397F" w:rsidP="0084161C">
      <w:pPr>
        <w:tabs>
          <w:tab w:val="left" w:pos="9498"/>
        </w:tabs>
        <w:spacing w:after="0" w:line="20" w:lineRule="atLeast"/>
        <w:ind w:right="-1" w:firstLine="709"/>
        <w:jc w:val="center"/>
        <w:rPr>
          <w:rFonts w:ascii="Arial" w:hAnsi="Arial" w:cs="Arial"/>
          <w:b/>
          <w:bCs/>
          <w:i/>
          <w:iCs/>
          <w:sz w:val="24"/>
          <w:szCs w:val="24"/>
        </w:rPr>
      </w:pPr>
    </w:p>
    <w:p w:rsidR="0084161C" w:rsidRPr="00B2397F" w:rsidRDefault="0084161C" w:rsidP="0084161C">
      <w:pPr>
        <w:tabs>
          <w:tab w:val="left" w:pos="9498"/>
        </w:tabs>
        <w:spacing w:after="0" w:line="20" w:lineRule="atLeast"/>
        <w:ind w:right="-1" w:firstLine="709"/>
        <w:jc w:val="both"/>
        <w:rPr>
          <w:rFonts w:ascii="Arial" w:hAnsi="Arial" w:cs="Arial"/>
          <w:bCs/>
          <w:iCs/>
        </w:rPr>
      </w:pPr>
      <w:r w:rsidRPr="00B2397F">
        <w:rPr>
          <w:rFonts w:ascii="Arial" w:hAnsi="Arial" w:cs="Arial"/>
          <w:bCs/>
          <w:iCs/>
        </w:rPr>
        <w:t>Во исполнение распоряжения Правительства Российской Федерации от 30</w:t>
      </w:r>
      <w:r w:rsidR="00B2397F">
        <w:rPr>
          <w:rFonts w:ascii="Arial" w:hAnsi="Arial" w:cs="Arial"/>
          <w:bCs/>
          <w:iCs/>
        </w:rPr>
        <w:t xml:space="preserve"> июня </w:t>
      </w:r>
      <w:r w:rsidRPr="00B2397F">
        <w:rPr>
          <w:rFonts w:ascii="Arial" w:hAnsi="Arial" w:cs="Arial"/>
          <w:bCs/>
          <w:iCs/>
        </w:rPr>
        <w:t xml:space="preserve">2012 </w:t>
      </w:r>
      <w:r w:rsidR="00B2397F">
        <w:rPr>
          <w:rFonts w:ascii="Arial" w:hAnsi="Arial" w:cs="Arial"/>
          <w:bCs/>
          <w:iCs/>
        </w:rPr>
        <w:t xml:space="preserve">г. </w:t>
      </w:r>
      <w:r w:rsidRPr="00B2397F">
        <w:rPr>
          <w:rFonts w:ascii="Arial" w:hAnsi="Arial" w:cs="Arial"/>
          <w:bCs/>
          <w:iCs/>
        </w:rPr>
        <w:t xml:space="preserve">№ 1144-р «О подтверждении плана мероприятий («дорожной карты») «Повышение доступности энергетической инфраструктуры» продолжается работа по повышению доступности технологического присоединения к электрическим сетям. </w:t>
      </w:r>
    </w:p>
    <w:p w:rsidR="0084161C" w:rsidRPr="00B2397F" w:rsidRDefault="0084161C" w:rsidP="0084161C">
      <w:pPr>
        <w:tabs>
          <w:tab w:val="left" w:pos="9498"/>
        </w:tabs>
        <w:spacing w:after="0" w:line="20" w:lineRule="atLeast"/>
        <w:ind w:right="-1" w:firstLine="709"/>
        <w:jc w:val="both"/>
        <w:rPr>
          <w:rFonts w:ascii="Arial" w:hAnsi="Arial" w:cs="Arial"/>
          <w:bCs/>
          <w:iCs/>
        </w:rPr>
      </w:pPr>
      <w:r w:rsidRPr="00B2397F">
        <w:rPr>
          <w:rFonts w:ascii="Arial" w:hAnsi="Arial" w:cs="Arial"/>
          <w:bCs/>
          <w:iCs/>
        </w:rPr>
        <w:t>В соответствии с пунктом 2 статьи 23.2 Федерального закона от 26</w:t>
      </w:r>
      <w:r w:rsidR="00B2397F">
        <w:rPr>
          <w:rFonts w:ascii="Arial" w:hAnsi="Arial" w:cs="Arial"/>
          <w:bCs/>
          <w:iCs/>
        </w:rPr>
        <w:t xml:space="preserve"> марта </w:t>
      </w:r>
      <w:r w:rsidRPr="00B2397F">
        <w:rPr>
          <w:rFonts w:ascii="Arial" w:hAnsi="Arial" w:cs="Arial"/>
          <w:bCs/>
          <w:iCs/>
        </w:rPr>
        <w:t>2003</w:t>
      </w:r>
      <w:r w:rsidR="00B2397F">
        <w:rPr>
          <w:rFonts w:ascii="Arial" w:hAnsi="Arial" w:cs="Arial"/>
          <w:bCs/>
          <w:iCs/>
        </w:rPr>
        <w:t xml:space="preserve"> г.</w:t>
      </w:r>
      <w:r w:rsidRPr="00B2397F">
        <w:rPr>
          <w:rFonts w:ascii="Arial" w:hAnsi="Arial" w:cs="Arial"/>
          <w:bCs/>
          <w:iCs/>
        </w:rPr>
        <w:t xml:space="preserve"> № 35-ФЗ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 </w:t>
      </w:r>
    </w:p>
    <w:p w:rsidR="0084161C" w:rsidRPr="00B2397F" w:rsidRDefault="0084161C" w:rsidP="0084161C">
      <w:pPr>
        <w:tabs>
          <w:tab w:val="left" w:pos="9498"/>
        </w:tabs>
        <w:spacing w:after="0" w:line="20" w:lineRule="atLeast"/>
        <w:ind w:right="-1" w:firstLine="709"/>
        <w:jc w:val="both"/>
        <w:rPr>
          <w:rFonts w:ascii="Arial" w:hAnsi="Arial" w:cs="Arial"/>
          <w:bCs/>
          <w:iCs/>
        </w:rPr>
      </w:pPr>
      <w:r w:rsidRPr="00B2397F">
        <w:rPr>
          <w:rFonts w:ascii="Arial" w:hAnsi="Arial" w:cs="Arial"/>
          <w:bCs/>
          <w:iCs/>
        </w:rPr>
        <w:t>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w:t>
      </w:r>
      <w:r w:rsidR="00F2445C">
        <w:rPr>
          <w:rFonts w:ascii="Arial" w:hAnsi="Arial" w:cs="Arial"/>
          <w:bCs/>
          <w:iCs/>
        </w:rPr>
        <w:t xml:space="preserve"> декабря </w:t>
      </w:r>
      <w:r w:rsidRPr="00B2397F">
        <w:rPr>
          <w:rFonts w:ascii="Arial" w:hAnsi="Arial" w:cs="Arial"/>
          <w:bCs/>
          <w:iCs/>
        </w:rPr>
        <w:t>2011</w:t>
      </w:r>
      <w:r w:rsidR="00F2445C">
        <w:rPr>
          <w:rFonts w:ascii="Arial" w:hAnsi="Arial" w:cs="Arial"/>
          <w:bCs/>
          <w:iCs/>
        </w:rPr>
        <w:t xml:space="preserve"> г.</w:t>
      </w:r>
      <w:r w:rsidRPr="00B2397F">
        <w:rPr>
          <w:rFonts w:ascii="Arial" w:hAnsi="Arial" w:cs="Arial"/>
          <w:bCs/>
          <w:iCs/>
        </w:rPr>
        <w:t xml:space="preserve"> № 1178, Госслужбой</w:t>
      </w:r>
      <w:r w:rsidR="00F2445C">
        <w:rPr>
          <w:rFonts w:ascii="Arial" w:hAnsi="Arial" w:cs="Arial"/>
          <w:bCs/>
          <w:iCs/>
        </w:rPr>
        <w:t xml:space="preserve"> Чувашии по конкурентной политике и тарифам</w:t>
      </w:r>
      <w:r w:rsidRPr="00B2397F">
        <w:rPr>
          <w:rFonts w:ascii="Arial" w:hAnsi="Arial" w:cs="Arial"/>
          <w:bCs/>
          <w:iCs/>
        </w:rPr>
        <w:t xml:space="preserve"> на 2018 год постановлениями от 26</w:t>
      </w:r>
      <w:r w:rsidR="00F2445C">
        <w:rPr>
          <w:rFonts w:ascii="Arial" w:hAnsi="Arial" w:cs="Arial"/>
          <w:bCs/>
          <w:iCs/>
        </w:rPr>
        <w:t xml:space="preserve"> декабря </w:t>
      </w:r>
      <w:r w:rsidRPr="00B2397F">
        <w:rPr>
          <w:rFonts w:ascii="Arial" w:hAnsi="Arial" w:cs="Arial"/>
          <w:bCs/>
          <w:iCs/>
        </w:rPr>
        <w:t xml:space="preserve">2017 </w:t>
      </w:r>
      <w:r w:rsidR="00F2445C">
        <w:rPr>
          <w:rFonts w:ascii="Arial" w:hAnsi="Arial" w:cs="Arial"/>
          <w:bCs/>
          <w:iCs/>
        </w:rPr>
        <w:t xml:space="preserve">г.     </w:t>
      </w:r>
      <w:r w:rsidRPr="00B2397F">
        <w:rPr>
          <w:rFonts w:ascii="Arial" w:hAnsi="Arial" w:cs="Arial"/>
          <w:bCs/>
          <w:iCs/>
        </w:rPr>
        <w:t>№ 122-26/тп установлена плата за технологическое присоединение к электрическим сетям и стандартизированные тарифные ставки, определяющие ее величину, для 31 территориальных сетевых организаций на территории Чувашской Республики.</w:t>
      </w:r>
    </w:p>
    <w:p w:rsidR="0084161C" w:rsidRPr="00B2397F" w:rsidRDefault="0084161C" w:rsidP="0084161C">
      <w:pPr>
        <w:tabs>
          <w:tab w:val="left" w:pos="9498"/>
        </w:tabs>
        <w:spacing w:after="0" w:line="20" w:lineRule="atLeast"/>
        <w:ind w:right="-1" w:firstLine="709"/>
        <w:jc w:val="both"/>
        <w:rPr>
          <w:rFonts w:ascii="Arial" w:hAnsi="Arial" w:cs="Arial"/>
          <w:bCs/>
          <w:iCs/>
        </w:rPr>
      </w:pPr>
      <w:r w:rsidRPr="00B2397F">
        <w:rPr>
          <w:rFonts w:ascii="Arial" w:hAnsi="Arial" w:cs="Arial"/>
          <w:bCs/>
          <w:iCs/>
        </w:rPr>
        <w:t>Стандартизированная тарифная ставка С1 за технологическое присоединение энергопринимающих устройств заявителей, не включающее в себя строительство объектов электросетевого хозяйства, с максимальной мощностью до 150 кВт включительно (с учетом ранее присоединенной мощности) установлена за 1 присоединение и составила 7985,58 руб. без НДС. Для льготной категории потребителей с присоединяемой мощностью до 15 кВт включительно плата за технологическое присоединение осталась на прежнем уровне - 550 руб. с НДС за присоединение.</w:t>
      </w:r>
    </w:p>
    <w:p w:rsidR="0084161C" w:rsidRPr="00B2397F" w:rsidRDefault="0084161C" w:rsidP="0084161C">
      <w:pPr>
        <w:tabs>
          <w:tab w:val="left" w:pos="9498"/>
        </w:tabs>
        <w:spacing w:after="0" w:line="20" w:lineRule="atLeast"/>
        <w:ind w:right="-1" w:firstLine="709"/>
        <w:jc w:val="both"/>
        <w:rPr>
          <w:rFonts w:ascii="Arial" w:hAnsi="Arial" w:cs="Arial"/>
          <w:bCs/>
          <w:iCs/>
        </w:rPr>
      </w:pPr>
      <w:r w:rsidRPr="00B2397F">
        <w:rPr>
          <w:rFonts w:ascii="Arial" w:hAnsi="Arial" w:cs="Arial"/>
          <w:bCs/>
          <w:iCs/>
        </w:rPr>
        <w:t>Также отличием от предыдущих периодов является установление стандартизированных тарифных ставок за строительство объектов электросетевого хозяйства (воздушных и кабельных линий электропередачи, пунктов секционирования, трансформаторных подстанций, подстанций с уровнем напряжения более 35 кВ) раздельно для городских населенных пунктов и территорий, не относящихся к территориям городских населенных пунктов.</w:t>
      </w:r>
    </w:p>
    <w:p w:rsidR="0084161C" w:rsidRPr="00B2397F" w:rsidRDefault="0084161C" w:rsidP="0084161C">
      <w:pPr>
        <w:tabs>
          <w:tab w:val="left" w:pos="9498"/>
        </w:tabs>
        <w:spacing w:after="0" w:line="20" w:lineRule="atLeast"/>
        <w:ind w:right="-1" w:firstLine="709"/>
        <w:jc w:val="both"/>
        <w:rPr>
          <w:rFonts w:ascii="Arial" w:hAnsi="Arial" w:cs="Arial"/>
          <w:bCs/>
          <w:iCs/>
        </w:rPr>
      </w:pPr>
      <w:r w:rsidRPr="00B2397F">
        <w:rPr>
          <w:rFonts w:ascii="Arial" w:hAnsi="Arial" w:cs="Arial"/>
          <w:bCs/>
          <w:iCs/>
        </w:rPr>
        <w:t>На 2019 год постановлением от 21</w:t>
      </w:r>
      <w:r w:rsidR="00F2445C">
        <w:rPr>
          <w:rFonts w:ascii="Arial" w:hAnsi="Arial" w:cs="Arial"/>
          <w:bCs/>
          <w:iCs/>
        </w:rPr>
        <w:t xml:space="preserve"> декабря </w:t>
      </w:r>
      <w:r w:rsidRPr="00B2397F">
        <w:rPr>
          <w:rFonts w:ascii="Arial" w:hAnsi="Arial" w:cs="Arial"/>
          <w:bCs/>
          <w:iCs/>
        </w:rPr>
        <w:t>2018</w:t>
      </w:r>
      <w:r w:rsidR="00F2445C">
        <w:rPr>
          <w:rFonts w:ascii="Arial" w:hAnsi="Arial" w:cs="Arial"/>
          <w:bCs/>
          <w:iCs/>
        </w:rPr>
        <w:t xml:space="preserve"> г.</w:t>
      </w:r>
      <w:r w:rsidRPr="00B2397F">
        <w:rPr>
          <w:rFonts w:ascii="Arial" w:hAnsi="Arial" w:cs="Arial"/>
          <w:bCs/>
          <w:iCs/>
        </w:rPr>
        <w:t xml:space="preserve"> № 151-34/тп Госслужбой </w:t>
      </w:r>
      <w:r w:rsidR="00F2445C">
        <w:rPr>
          <w:rFonts w:ascii="Arial" w:hAnsi="Arial" w:cs="Arial"/>
          <w:bCs/>
          <w:iCs/>
        </w:rPr>
        <w:t xml:space="preserve">Чувашии по конкурентной политике и тарифам </w:t>
      </w:r>
      <w:r w:rsidRPr="00B2397F">
        <w:rPr>
          <w:rFonts w:ascii="Arial" w:hAnsi="Arial" w:cs="Arial"/>
          <w:bCs/>
          <w:iCs/>
        </w:rPr>
        <w:t>установлена плата за технологическое присоединение к электрическим сетям и стандартизированные тарифные ставки, определяющие ее величину, для 30 территориальных сетевых организаций на территории Чувашской Республики.</w:t>
      </w:r>
    </w:p>
    <w:p w:rsidR="0084161C" w:rsidRPr="00B2397F" w:rsidRDefault="0084161C" w:rsidP="0084161C">
      <w:pPr>
        <w:tabs>
          <w:tab w:val="left" w:pos="9498"/>
        </w:tabs>
        <w:spacing w:after="0" w:line="20" w:lineRule="atLeast"/>
        <w:ind w:right="-1" w:firstLine="709"/>
        <w:jc w:val="both"/>
        <w:rPr>
          <w:rFonts w:ascii="Arial" w:hAnsi="Arial" w:cs="Arial"/>
          <w:bCs/>
          <w:iCs/>
        </w:rPr>
      </w:pPr>
      <w:r w:rsidRPr="00B2397F">
        <w:rPr>
          <w:rFonts w:ascii="Arial" w:hAnsi="Arial" w:cs="Arial"/>
          <w:bCs/>
          <w:iCs/>
        </w:rPr>
        <w:t xml:space="preserve">Стандартизированная тарифная ставка С1 за технологическое присоединение энергопринимающих устройств заявителей, не включающее в себя строительство объектов электросетевого хозяйства, с максимальной мощностью до 150 кВт включительно (с учетом ранее присоединенной мощности) установлена за 1 присоединение и составила 7539,81 руб. без НДС  (со снижением к </w:t>
      </w:r>
      <w:r w:rsidR="00F2445C">
        <w:rPr>
          <w:rFonts w:ascii="Arial" w:hAnsi="Arial" w:cs="Arial"/>
          <w:bCs/>
          <w:iCs/>
        </w:rPr>
        <w:t>установленной на 2018 год на 5,6</w:t>
      </w:r>
      <w:r w:rsidRPr="00B2397F">
        <w:rPr>
          <w:rFonts w:ascii="Arial" w:hAnsi="Arial" w:cs="Arial"/>
          <w:bCs/>
          <w:iCs/>
        </w:rPr>
        <w:t>%). Для льготной категории потребителей с присоединяемой мощностью до 15 кВт включительно плата за технологическое присоединение осталась на прежнем уровне – 550 руб. с НДС за присоединение.</w:t>
      </w:r>
    </w:p>
    <w:p w:rsidR="0084161C" w:rsidRPr="00B2397F" w:rsidRDefault="0084161C" w:rsidP="0084161C">
      <w:pPr>
        <w:tabs>
          <w:tab w:val="left" w:pos="9498"/>
        </w:tabs>
        <w:spacing w:after="0" w:line="20" w:lineRule="atLeast"/>
        <w:ind w:right="-1" w:firstLine="709"/>
        <w:jc w:val="both"/>
        <w:rPr>
          <w:rFonts w:ascii="Arial" w:hAnsi="Arial" w:cs="Arial"/>
          <w:bCs/>
          <w:iCs/>
        </w:rPr>
      </w:pPr>
      <w:r w:rsidRPr="00B2397F">
        <w:rPr>
          <w:rFonts w:ascii="Arial" w:hAnsi="Arial" w:cs="Arial"/>
          <w:bCs/>
          <w:iCs/>
        </w:rPr>
        <w:t>Следует отметить, что с 1 октября 2017 года для заявителей, осуществляющих технологическое присоединение своих энергопринимающих устройств максимальной мощностью не более 150 кВт включительно, плата за строительство объектов электросетевого хозяйства не взимается и осуществляется за счет средств сетевой организации.</w:t>
      </w:r>
    </w:p>
    <w:p w:rsidR="0084161C" w:rsidRPr="0084161C" w:rsidRDefault="0084161C" w:rsidP="0084161C">
      <w:pPr>
        <w:tabs>
          <w:tab w:val="left" w:pos="9498"/>
        </w:tabs>
        <w:spacing w:after="0" w:line="20" w:lineRule="atLeast"/>
        <w:ind w:right="-1" w:firstLine="709"/>
        <w:jc w:val="center"/>
        <w:rPr>
          <w:rFonts w:ascii="Times New Roman" w:hAnsi="Times New Roman"/>
          <w:b/>
          <w:i/>
          <w:sz w:val="24"/>
          <w:szCs w:val="24"/>
          <w:highlight w:val="yellow"/>
        </w:rPr>
      </w:pPr>
    </w:p>
    <w:p w:rsidR="0084161C" w:rsidRPr="005C7C11" w:rsidRDefault="0084161C" w:rsidP="0084161C">
      <w:pPr>
        <w:tabs>
          <w:tab w:val="left" w:pos="9498"/>
        </w:tabs>
        <w:spacing w:after="0" w:line="20" w:lineRule="atLeast"/>
        <w:ind w:right="-1" w:firstLine="709"/>
        <w:jc w:val="center"/>
        <w:rPr>
          <w:rFonts w:ascii="Arial" w:hAnsi="Arial" w:cs="Arial"/>
          <w:b/>
          <w:bCs/>
          <w:i/>
          <w:iCs/>
          <w:sz w:val="24"/>
          <w:szCs w:val="24"/>
        </w:rPr>
      </w:pPr>
      <w:r w:rsidRPr="005C7C11">
        <w:rPr>
          <w:rFonts w:ascii="Arial" w:hAnsi="Arial" w:cs="Arial"/>
          <w:b/>
          <w:bCs/>
          <w:i/>
          <w:iCs/>
          <w:sz w:val="24"/>
          <w:szCs w:val="24"/>
        </w:rPr>
        <w:t xml:space="preserve">Анализ платы за подключение (технологическое присоединение) </w:t>
      </w:r>
    </w:p>
    <w:p w:rsidR="0084161C" w:rsidRDefault="0084161C" w:rsidP="0084161C">
      <w:pPr>
        <w:tabs>
          <w:tab w:val="left" w:pos="9498"/>
        </w:tabs>
        <w:spacing w:after="0" w:line="20" w:lineRule="atLeast"/>
        <w:ind w:right="-1" w:firstLine="709"/>
        <w:jc w:val="center"/>
        <w:rPr>
          <w:rFonts w:ascii="Arial" w:hAnsi="Arial" w:cs="Arial"/>
          <w:b/>
          <w:bCs/>
          <w:i/>
          <w:iCs/>
          <w:sz w:val="24"/>
          <w:szCs w:val="24"/>
        </w:rPr>
      </w:pPr>
      <w:r w:rsidRPr="005C7C11">
        <w:rPr>
          <w:rFonts w:ascii="Arial" w:hAnsi="Arial" w:cs="Arial"/>
          <w:b/>
          <w:bCs/>
          <w:i/>
          <w:iCs/>
          <w:sz w:val="24"/>
          <w:szCs w:val="24"/>
        </w:rPr>
        <w:t>к системе теплоснабжения</w:t>
      </w:r>
    </w:p>
    <w:p w:rsidR="005C7C11" w:rsidRPr="005C7C11" w:rsidRDefault="005C7C11" w:rsidP="0084161C">
      <w:pPr>
        <w:tabs>
          <w:tab w:val="left" w:pos="9498"/>
        </w:tabs>
        <w:spacing w:after="0" w:line="20" w:lineRule="atLeast"/>
        <w:ind w:right="-1" w:firstLine="709"/>
        <w:jc w:val="center"/>
        <w:rPr>
          <w:rFonts w:ascii="Arial" w:hAnsi="Arial" w:cs="Arial"/>
          <w:b/>
          <w:bCs/>
          <w:i/>
          <w:iCs/>
          <w:sz w:val="24"/>
          <w:szCs w:val="24"/>
        </w:rPr>
      </w:pPr>
    </w:p>
    <w:p w:rsidR="0084161C" w:rsidRPr="005C7C11" w:rsidRDefault="0084161C" w:rsidP="0084161C">
      <w:pPr>
        <w:tabs>
          <w:tab w:val="left" w:pos="9498"/>
        </w:tabs>
        <w:spacing w:after="0" w:line="20" w:lineRule="atLeast"/>
        <w:ind w:right="-1" w:firstLine="709"/>
        <w:jc w:val="both"/>
        <w:rPr>
          <w:rFonts w:ascii="Arial" w:hAnsi="Arial" w:cs="Arial"/>
          <w:bCs/>
          <w:iCs/>
        </w:rPr>
      </w:pPr>
      <w:r w:rsidRPr="005C7C11">
        <w:rPr>
          <w:rFonts w:ascii="Arial" w:hAnsi="Arial" w:cs="Arial"/>
          <w:bCs/>
          <w:iCs/>
        </w:rPr>
        <w:t>На 2018 год на основании заявлений ресурсоснабжающих организаций постановлениями от 5</w:t>
      </w:r>
      <w:r w:rsidR="005C7C11">
        <w:rPr>
          <w:rFonts w:ascii="Arial" w:hAnsi="Arial" w:cs="Arial"/>
          <w:bCs/>
          <w:iCs/>
        </w:rPr>
        <w:t xml:space="preserve"> декабря </w:t>
      </w:r>
      <w:r w:rsidRPr="005C7C11">
        <w:rPr>
          <w:rFonts w:ascii="Arial" w:hAnsi="Arial" w:cs="Arial"/>
          <w:bCs/>
          <w:iCs/>
        </w:rPr>
        <w:t xml:space="preserve">2017 </w:t>
      </w:r>
      <w:r w:rsidR="005C7C11">
        <w:rPr>
          <w:rFonts w:ascii="Arial" w:hAnsi="Arial" w:cs="Arial"/>
          <w:bCs/>
          <w:iCs/>
        </w:rPr>
        <w:t xml:space="preserve">г. </w:t>
      </w:r>
      <w:r w:rsidRPr="005C7C11">
        <w:rPr>
          <w:rFonts w:ascii="Arial" w:hAnsi="Arial" w:cs="Arial"/>
          <w:bCs/>
          <w:iCs/>
        </w:rPr>
        <w:t>№ 86-23/тп и от 28</w:t>
      </w:r>
      <w:r w:rsidR="005C7C11">
        <w:rPr>
          <w:rFonts w:ascii="Arial" w:hAnsi="Arial" w:cs="Arial"/>
          <w:bCs/>
          <w:iCs/>
        </w:rPr>
        <w:t xml:space="preserve"> ноября </w:t>
      </w:r>
      <w:r w:rsidRPr="005C7C11">
        <w:rPr>
          <w:rFonts w:ascii="Arial" w:hAnsi="Arial" w:cs="Arial"/>
          <w:bCs/>
          <w:iCs/>
        </w:rPr>
        <w:t>2017</w:t>
      </w:r>
      <w:r w:rsidR="005C7C11">
        <w:rPr>
          <w:rFonts w:ascii="Arial" w:hAnsi="Arial" w:cs="Arial"/>
          <w:bCs/>
          <w:iCs/>
        </w:rPr>
        <w:t xml:space="preserve"> г.</w:t>
      </w:r>
      <w:r w:rsidRPr="005C7C11">
        <w:rPr>
          <w:rFonts w:ascii="Arial" w:hAnsi="Arial" w:cs="Arial"/>
          <w:bCs/>
          <w:iCs/>
        </w:rPr>
        <w:t xml:space="preserve"> № 66-22/тп Госслужбой </w:t>
      </w:r>
      <w:r w:rsidR="005C7C11">
        <w:rPr>
          <w:rFonts w:ascii="Arial" w:hAnsi="Arial" w:cs="Arial"/>
          <w:bCs/>
          <w:iCs/>
        </w:rPr>
        <w:t xml:space="preserve">Чувашии по конкурентной политике и тарифам </w:t>
      </w:r>
      <w:r w:rsidRPr="005C7C11">
        <w:rPr>
          <w:rFonts w:ascii="Arial" w:hAnsi="Arial" w:cs="Arial"/>
          <w:bCs/>
          <w:iCs/>
        </w:rPr>
        <w:t>установлена плата за подключение (технологическое присоединение) к системам теплоснабжения ООО «Коммунальные технологии» и МУП «Теплоэнерго» г. Шумерля соответственно.</w:t>
      </w:r>
    </w:p>
    <w:p w:rsidR="0084161C" w:rsidRPr="005C7C11" w:rsidRDefault="0084161C" w:rsidP="0084161C">
      <w:pPr>
        <w:tabs>
          <w:tab w:val="left" w:pos="9498"/>
        </w:tabs>
        <w:spacing w:after="0" w:line="20" w:lineRule="atLeast"/>
        <w:ind w:right="-1" w:firstLine="709"/>
        <w:jc w:val="both"/>
        <w:rPr>
          <w:rFonts w:ascii="Arial" w:hAnsi="Arial" w:cs="Arial"/>
          <w:bCs/>
          <w:iCs/>
        </w:rPr>
      </w:pPr>
      <w:r w:rsidRPr="005C7C11">
        <w:rPr>
          <w:rFonts w:ascii="Arial" w:hAnsi="Arial" w:cs="Arial"/>
          <w:bCs/>
          <w:iCs/>
        </w:rPr>
        <w:t>Данными постановлениями установлена:</w:t>
      </w:r>
    </w:p>
    <w:p w:rsidR="0084161C" w:rsidRPr="005C7C11" w:rsidRDefault="0084161C" w:rsidP="0084161C">
      <w:pPr>
        <w:tabs>
          <w:tab w:val="left" w:pos="9498"/>
        </w:tabs>
        <w:spacing w:after="0" w:line="20" w:lineRule="atLeast"/>
        <w:ind w:right="-1" w:firstLine="709"/>
        <w:jc w:val="both"/>
        <w:rPr>
          <w:rFonts w:ascii="Arial" w:hAnsi="Arial" w:cs="Arial"/>
          <w:bCs/>
          <w:iCs/>
        </w:rPr>
      </w:pPr>
      <w:r w:rsidRPr="005C7C11">
        <w:rPr>
          <w:rFonts w:ascii="Arial" w:hAnsi="Arial" w:cs="Arial"/>
          <w:bCs/>
          <w:iCs/>
        </w:rPr>
        <w:t>1) плата за подключение для льготной категории заявителей (в случае если подключаемая тепловая нагрузка объекта заявителя не превышает 0,1 Гкал/час) в размере 550 руб. с НДС (466,</w:t>
      </w:r>
      <w:r w:rsidR="005C7C11">
        <w:rPr>
          <w:rFonts w:ascii="Arial" w:hAnsi="Arial" w:cs="Arial"/>
          <w:bCs/>
          <w:iCs/>
        </w:rPr>
        <w:t>10 руб. без НДС) за подключение;</w:t>
      </w:r>
    </w:p>
    <w:p w:rsidR="0084161C" w:rsidRPr="005C7C11" w:rsidRDefault="0084161C" w:rsidP="0084161C">
      <w:pPr>
        <w:tabs>
          <w:tab w:val="left" w:pos="9498"/>
        </w:tabs>
        <w:spacing w:after="0" w:line="20" w:lineRule="atLeast"/>
        <w:ind w:right="-1" w:firstLine="709"/>
        <w:jc w:val="both"/>
        <w:rPr>
          <w:rFonts w:ascii="Arial" w:hAnsi="Arial" w:cs="Arial"/>
          <w:bCs/>
          <w:iCs/>
        </w:rPr>
      </w:pPr>
      <w:r w:rsidRPr="005C7C11">
        <w:rPr>
          <w:rFonts w:ascii="Arial" w:hAnsi="Arial" w:cs="Arial"/>
          <w:bCs/>
          <w:iCs/>
        </w:rPr>
        <w:t>2)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Гкал/час и не превышает 1,5 Гкал/час в размере 28,473 тыс. руб./Гкал/час без НДС и 9,425 тыс. руб./Гкал/час без НДС к тепловым сетям ООО «Коммунальные технологии» и МУП «Теплоэнерго» г. Шумерля соответственно;</w:t>
      </w:r>
    </w:p>
    <w:p w:rsidR="0084161C" w:rsidRPr="005C7C11" w:rsidRDefault="0084161C" w:rsidP="0084161C">
      <w:pPr>
        <w:tabs>
          <w:tab w:val="left" w:pos="9498"/>
        </w:tabs>
        <w:spacing w:after="0" w:line="20" w:lineRule="atLeast"/>
        <w:ind w:right="-1" w:firstLine="709"/>
        <w:jc w:val="both"/>
        <w:rPr>
          <w:rFonts w:ascii="Arial" w:hAnsi="Arial" w:cs="Arial"/>
          <w:bCs/>
          <w:iCs/>
        </w:rPr>
      </w:pPr>
      <w:r w:rsidRPr="005C7C11">
        <w:rPr>
          <w:rFonts w:ascii="Arial" w:hAnsi="Arial" w:cs="Arial"/>
          <w:bCs/>
          <w:iCs/>
        </w:rPr>
        <w:t>3) плата за подключение в расчете на единицу мощности подключаемой тепловой нагрузки, в случае если подключаемая тепловая нагрузка объекта превышает 1,5 Гкал/час при наличии технической возможности подключения в размере                                          28,473 тыс. руб./Гкал/час без НДС к тепловым сетям ООО «Коммунальные технологии».</w:t>
      </w:r>
    </w:p>
    <w:p w:rsidR="0084161C" w:rsidRPr="005C7C11" w:rsidRDefault="0084161C" w:rsidP="0084161C">
      <w:pPr>
        <w:tabs>
          <w:tab w:val="left" w:pos="9498"/>
        </w:tabs>
        <w:spacing w:after="0" w:line="20" w:lineRule="atLeast"/>
        <w:ind w:right="-1" w:firstLine="709"/>
        <w:jc w:val="both"/>
        <w:rPr>
          <w:rFonts w:ascii="Arial" w:hAnsi="Arial" w:cs="Arial"/>
          <w:bCs/>
          <w:iCs/>
        </w:rPr>
      </w:pPr>
      <w:r w:rsidRPr="005C7C11">
        <w:rPr>
          <w:rFonts w:ascii="Arial" w:hAnsi="Arial" w:cs="Arial"/>
          <w:bCs/>
          <w:iCs/>
        </w:rPr>
        <w:t>На 2019 год на основании заявлений ресурсоснабжающих организаций постановлениями от 12</w:t>
      </w:r>
      <w:r w:rsidR="00D41BF7">
        <w:rPr>
          <w:rFonts w:ascii="Arial" w:hAnsi="Arial" w:cs="Arial"/>
          <w:bCs/>
          <w:iCs/>
        </w:rPr>
        <w:t xml:space="preserve"> декабря </w:t>
      </w:r>
      <w:r w:rsidRPr="005C7C11">
        <w:rPr>
          <w:rFonts w:ascii="Arial" w:hAnsi="Arial" w:cs="Arial"/>
          <w:bCs/>
          <w:iCs/>
        </w:rPr>
        <w:t>2018</w:t>
      </w:r>
      <w:r w:rsidR="00D41BF7">
        <w:rPr>
          <w:rFonts w:ascii="Arial" w:hAnsi="Arial" w:cs="Arial"/>
          <w:bCs/>
          <w:iCs/>
        </w:rPr>
        <w:t xml:space="preserve"> г.</w:t>
      </w:r>
      <w:r w:rsidRPr="005C7C11">
        <w:rPr>
          <w:rFonts w:ascii="Arial" w:hAnsi="Arial" w:cs="Arial"/>
          <w:bCs/>
          <w:iCs/>
        </w:rPr>
        <w:t xml:space="preserve"> № 124-32/тп и от 19</w:t>
      </w:r>
      <w:r w:rsidR="00D41BF7">
        <w:rPr>
          <w:rFonts w:ascii="Arial" w:hAnsi="Arial" w:cs="Arial"/>
          <w:bCs/>
          <w:iCs/>
        </w:rPr>
        <w:t xml:space="preserve"> декабря </w:t>
      </w:r>
      <w:r w:rsidRPr="005C7C11">
        <w:rPr>
          <w:rFonts w:ascii="Arial" w:hAnsi="Arial" w:cs="Arial"/>
          <w:bCs/>
          <w:iCs/>
        </w:rPr>
        <w:t xml:space="preserve">2018 </w:t>
      </w:r>
      <w:r w:rsidR="00D41BF7">
        <w:rPr>
          <w:rFonts w:ascii="Arial" w:hAnsi="Arial" w:cs="Arial"/>
          <w:bCs/>
          <w:iCs/>
        </w:rPr>
        <w:t xml:space="preserve">г. </w:t>
      </w:r>
      <w:r w:rsidRPr="005C7C11">
        <w:rPr>
          <w:rFonts w:ascii="Arial" w:hAnsi="Arial" w:cs="Arial"/>
          <w:bCs/>
          <w:iCs/>
        </w:rPr>
        <w:t xml:space="preserve">№ 146-34/тп Госслужбой </w:t>
      </w:r>
      <w:r w:rsidR="00D41BF7">
        <w:rPr>
          <w:rFonts w:ascii="Arial" w:hAnsi="Arial" w:cs="Arial"/>
          <w:bCs/>
          <w:iCs/>
        </w:rPr>
        <w:t xml:space="preserve">Чувашии по конкурентной политике и тарифам </w:t>
      </w:r>
      <w:r w:rsidRPr="005C7C11">
        <w:rPr>
          <w:rFonts w:ascii="Arial" w:hAnsi="Arial" w:cs="Arial"/>
          <w:bCs/>
          <w:iCs/>
        </w:rPr>
        <w:t>установлена плата за подключение (технологическое присоединение) к системам теплоснабжения ООО «Коммунальные технологии» и МУП «Теплоэнерго» г. Шумерля соответственно.</w:t>
      </w:r>
    </w:p>
    <w:p w:rsidR="0084161C" w:rsidRPr="005C7C11" w:rsidRDefault="0084161C" w:rsidP="0084161C">
      <w:pPr>
        <w:tabs>
          <w:tab w:val="left" w:pos="9498"/>
        </w:tabs>
        <w:spacing w:after="0" w:line="20" w:lineRule="atLeast"/>
        <w:ind w:right="-1" w:firstLine="709"/>
        <w:jc w:val="both"/>
        <w:rPr>
          <w:rFonts w:ascii="Arial" w:hAnsi="Arial" w:cs="Arial"/>
          <w:bCs/>
          <w:iCs/>
        </w:rPr>
      </w:pPr>
      <w:r w:rsidRPr="005C7C11">
        <w:rPr>
          <w:rFonts w:ascii="Arial" w:hAnsi="Arial" w:cs="Arial"/>
          <w:bCs/>
          <w:iCs/>
        </w:rPr>
        <w:t>Данными постановлениями установлены:</w:t>
      </w:r>
    </w:p>
    <w:p w:rsidR="0084161C" w:rsidRPr="005C7C11" w:rsidRDefault="0084161C" w:rsidP="0084161C">
      <w:pPr>
        <w:tabs>
          <w:tab w:val="left" w:pos="9498"/>
        </w:tabs>
        <w:spacing w:after="0" w:line="20" w:lineRule="atLeast"/>
        <w:ind w:right="-1" w:firstLine="709"/>
        <w:jc w:val="both"/>
        <w:rPr>
          <w:rFonts w:ascii="Arial" w:hAnsi="Arial" w:cs="Arial"/>
          <w:bCs/>
          <w:iCs/>
        </w:rPr>
      </w:pPr>
      <w:r w:rsidRPr="005C7C11">
        <w:rPr>
          <w:rFonts w:ascii="Arial" w:hAnsi="Arial" w:cs="Arial"/>
          <w:bCs/>
          <w:iCs/>
        </w:rPr>
        <w:t>1) плата за подключение для льготной категории заявителей (в случае если подключаемая тепловая нагрузка объекта заявителя не превышает 0,1 Гкал/час) в размере 550 руб. с НДС (458,33 руб. без НДС) за подключение;</w:t>
      </w:r>
    </w:p>
    <w:p w:rsidR="0084161C" w:rsidRPr="005C7C11" w:rsidRDefault="0084161C" w:rsidP="0084161C">
      <w:pPr>
        <w:tabs>
          <w:tab w:val="left" w:pos="9498"/>
        </w:tabs>
        <w:spacing w:after="0" w:line="20" w:lineRule="atLeast"/>
        <w:ind w:right="-1" w:firstLine="709"/>
        <w:jc w:val="both"/>
        <w:rPr>
          <w:rFonts w:ascii="Arial" w:hAnsi="Arial" w:cs="Arial"/>
          <w:bCs/>
          <w:iCs/>
        </w:rPr>
      </w:pPr>
      <w:r w:rsidRPr="005C7C11">
        <w:rPr>
          <w:rFonts w:ascii="Arial" w:hAnsi="Arial" w:cs="Arial"/>
          <w:bCs/>
          <w:iCs/>
        </w:rPr>
        <w:t>2) плата за подключение в расчете на единицу мощности подключаемой тепловой нагрузки, в случае если подключаемая тепловая нагрузка объекта заявителя более 0,1 Гкал/час и не превышает 1,5 Гкал/час в размере 9,858 тыс. руб./Гкал/час без НДС к тепловым сетям  МУП «Теплоэнерго» г. Шумерля. Изменение платы составило 4,6%.</w:t>
      </w:r>
    </w:p>
    <w:p w:rsidR="0084161C" w:rsidRPr="005C7C11" w:rsidRDefault="0084161C" w:rsidP="0084161C">
      <w:pPr>
        <w:tabs>
          <w:tab w:val="left" w:pos="9498"/>
        </w:tabs>
        <w:spacing w:after="0" w:line="20" w:lineRule="atLeast"/>
        <w:ind w:right="-1" w:firstLine="709"/>
        <w:jc w:val="both"/>
        <w:rPr>
          <w:rFonts w:ascii="Arial" w:hAnsi="Arial" w:cs="Arial"/>
          <w:bCs/>
          <w:iCs/>
        </w:rPr>
      </w:pPr>
      <w:r w:rsidRPr="005C7C11">
        <w:rPr>
          <w:rFonts w:ascii="Arial" w:hAnsi="Arial" w:cs="Arial"/>
          <w:bCs/>
          <w:iCs/>
        </w:rPr>
        <w:t>Плата за подключение в расчете на единицу мощности подключаемой нагрузки в отношении ООО «Коммунальные технологии» не установлена в связи с непредставлением регулируемой организацией документов, подтверждающих экономическую обоснованность затрат, а также суммарную тепловую нагрузку объектов потребителей.</w:t>
      </w:r>
    </w:p>
    <w:p w:rsidR="0084161C" w:rsidRPr="0084161C" w:rsidRDefault="0084161C" w:rsidP="0084161C">
      <w:pPr>
        <w:tabs>
          <w:tab w:val="left" w:pos="9498"/>
        </w:tabs>
        <w:spacing w:after="0" w:line="20" w:lineRule="atLeast"/>
        <w:ind w:right="-1" w:firstLine="709"/>
        <w:jc w:val="both"/>
        <w:rPr>
          <w:rFonts w:ascii="Times New Roman" w:hAnsi="Times New Roman"/>
          <w:sz w:val="24"/>
          <w:szCs w:val="24"/>
          <w:highlight w:val="yellow"/>
        </w:rPr>
      </w:pPr>
    </w:p>
    <w:p w:rsidR="0084161C" w:rsidRDefault="0084161C" w:rsidP="0084161C">
      <w:pPr>
        <w:tabs>
          <w:tab w:val="left" w:pos="9498"/>
        </w:tabs>
        <w:spacing w:after="0" w:line="20" w:lineRule="atLeast"/>
        <w:ind w:right="-1" w:firstLine="709"/>
        <w:jc w:val="center"/>
        <w:rPr>
          <w:rFonts w:ascii="Arial" w:hAnsi="Arial" w:cs="Arial"/>
          <w:b/>
          <w:bCs/>
          <w:i/>
          <w:iCs/>
          <w:sz w:val="24"/>
          <w:szCs w:val="24"/>
        </w:rPr>
      </w:pPr>
      <w:r w:rsidRPr="005C7C11">
        <w:rPr>
          <w:rFonts w:ascii="Arial" w:hAnsi="Arial" w:cs="Arial"/>
          <w:b/>
          <w:bCs/>
          <w:i/>
          <w:iCs/>
          <w:sz w:val="24"/>
          <w:szCs w:val="24"/>
        </w:rPr>
        <w:t>Анализ тарифов на подключение (технологическое присоединение) к централизованным системам холодного водоснабжения и водоотведения</w:t>
      </w:r>
    </w:p>
    <w:p w:rsidR="005C7C11" w:rsidRPr="005C7C11" w:rsidRDefault="005C7C11" w:rsidP="0084161C">
      <w:pPr>
        <w:tabs>
          <w:tab w:val="left" w:pos="9498"/>
        </w:tabs>
        <w:spacing w:after="0" w:line="20" w:lineRule="atLeast"/>
        <w:ind w:right="-1" w:firstLine="709"/>
        <w:jc w:val="center"/>
        <w:rPr>
          <w:rFonts w:ascii="Arial" w:hAnsi="Arial" w:cs="Arial"/>
          <w:b/>
          <w:bCs/>
          <w:i/>
          <w:iCs/>
          <w:sz w:val="24"/>
          <w:szCs w:val="24"/>
        </w:rPr>
      </w:pPr>
    </w:p>
    <w:p w:rsidR="0084161C" w:rsidRPr="00D41BF7" w:rsidRDefault="0084161C" w:rsidP="0084161C">
      <w:pPr>
        <w:tabs>
          <w:tab w:val="left" w:pos="9498"/>
        </w:tabs>
        <w:spacing w:after="0" w:line="240" w:lineRule="auto"/>
        <w:ind w:firstLine="709"/>
        <w:jc w:val="both"/>
        <w:rPr>
          <w:rFonts w:ascii="Arial" w:hAnsi="Arial" w:cs="Arial"/>
          <w:bCs/>
          <w:iCs/>
        </w:rPr>
      </w:pPr>
      <w:r w:rsidRPr="00D41BF7">
        <w:rPr>
          <w:rFonts w:ascii="Arial" w:hAnsi="Arial" w:cs="Arial"/>
          <w:bCs/>
          <w:iCs/>
        </w:rPr>
        <w:t xml:space="preserve">В соответствии с </w:t>
      </w:r>
      <w:hyperlink r:id="rId22" w:history="1">
        <w:r w:rsidRPr="00D41BF7">
          <w:rPr>
            <w:rFonts w:ascii="Arial" w:hAnsi="Arial" w:cs="Arial"/>
            <w:bCs/>
            <w:iCs/>
          </w:rPr>
          <w:t>Основами</w:t>
        </w:r>
      </w:hyperlink>
      <w:r w:rsidRPr="00D41BF7">
        <w:rPr>
          <w:rFonts w:ascii="Arial" w:hAnsi="Arial" w:cs="Arial"/>
          <w:bCs/>
          <w:iCs/>
        </w:rPr>
        <w:t xml:space="preserve"> ценообразования в сфере водоснабжения и водоотведения, утвержденными постановлением Правительства Российской Федерации от 13</w:t>
      </w:r>
      <w:r w:rsidR="00D41BF7">
        <w:rPr>
          <w:rFonts w:ascii="Arial" w:hAnsi="Arial" w:cs="Arial"/>
          <w:bCs/>
          <w:iCs/>
        </w:rPr>
        <w:t xml:space="preserve"> мая </w:t>
      </w:r>
      <w:r w:rsidRPr="00D41BF7">
        <w:rPr>
          <w:rFonts w:ascii="Arial" w:hAnsi="Arial" w:cs="Arial"/>
          <w:bCs/>
          <w:iCs/>
        </w:rPr>
        <w:t xml:space="preserve">2013 </w:t>
      </w:r>
      <w:r w:rsidR="00D41BF7">
        <w:rPr>
          <w:rFonts w:ascii="Arial" w:hAnsi="Arial" w:cs="Arial"/>
          <w:bCs/>
          <w:iCs/>
        </w:rPr>
        <w:t xml:space="preserve">г. </w:t>
      </w:r>
      <w:r w:rsidRPr="00D41BF7">
        <w:rPr>
          <w:rFonts w:ascii="Arial" w:hAnsi="Arial" w:cs="Arial"/>
          <w:bCs/>
          <w:iCs/>
        </w:rPr>
        <w:t>№ 406, на 2018 год на основании заявлений ресурсоснабжающих организаций постановлениями от 28</w:t>
      </w:r>
      <w:r w:rsidR="00D41BF7">
        <w:rPr>
          <w:rFonts w:ascii="Arial" w:hAnsi="Arial" w:cs="Arial"/>
          <w:bCs/>
          <w:iCs/>
        </w:rPr>
        <w:t xml:space="preserve"> ноября </w:t>
      </w:r>
      <w:r w:rsidRPr="00D41BF7">
        <w:rPr>
          <w:rFonts w:ascii="Arial" w:hAnsi="Arial" w:cs="Arial"/>
          <w:bCs/>
          <w:iCs/>
        </w:rPr>
        <w:t xml:space="preserve">2017 </w:t>
      </w:r>
      <w:r w:rsidR="00D41BF7">
        <w:rPr>
          <w:rFonts w:ascii="Arial" w:hAnsi="Arial" w:cs="Arial"/>
          <w:bCs/>
          <w:iCs/>
        </w:rPr>
        <w:t xml:space="preserve">г. </w:t>
      </w:r>
      <w:r w:rsidRPr="00D41BF7">
        <w:rPr>
          <w:rFonts w:ascii="Arial" w:hAnsi="Arial" w:cs="Arial"/>
          <w:bCs/>
          <w:iCs/>
        </w:rPr>
        <w:t>№ 65-22/тп, от 5</w:t>
      </w:r>
      <w:r w:rsidR="00D41BF7">
        <w:rPr>
          <w:rFonts w:ascii="Arial" w:hAnsi="Arial" w:cs="Arial"/>
          <w:bCs/>
          <w:iCs/>
        </w:rPr>
        <w:t xml:space="preserve"> декабря </w:t>
      </w:r>
      <w:r w:rsidRPr="00D41BF7">
        <w:rPr>
          <w:rFonts w:ascii="Arial" w:hAnsi="Arial" w:cs="Arial"/>
          <w:bCs/>
          <w:iCs/>
        </w:rPr>
        <w:t xml:space="preserve">2017 </w:t>
      </w:r>
      <w:r w:rsidR="00D41BF7">
        <w:rPr>
          <w:rFonts w:ascii="Arial" w:hAnsi="Arial" w:cs="Arial"/>
          <w:bCs/>
          <w:iCs/>
        </w:rPr>
        <w:t>г.</w:t>
      </w:r>
      <w:r w:rsidRPr="00D41BF7">
        <w:rPr>
          <w:rFonts w:ascii="Arial" w:hAnsi="Arial" w:cs="Arial"/>
          <w:bCs/>
          <w:iCs/>
        </w:rPr>
        <w:t>№ 86-23/тп, от 23</w:t>
      </w:r>
      <w:r w:rsidR="00D41BF7">
        <w:rPr>
          <w:rFonts w:ascii="Arial" w:hAnsi="Arial" w:cs="Arial"/>
          <w:bCs/>
          <w:iCs/>
        </w:rPr>
        <w:t xml:space="preserve"> января </w:t>
      </w:r>
      <w:r w:rsidRPr="00D41BF7">
        <w:rPr>
          <w:rFonts w:ascii="Arial" w:hAnsi="Arial" w:cs="Arial"/>
          <w:bCs/>
          <w:iCs/>
        </w:rPr>
        <w:t xml:space="preserve">2018 </w:t>
      </w:r>
      <w:r w:rsidR="00D41BF7">
        <w:rPr>
          <w:rFonts w:ascii="Arial" w:hAnsi="Arial" w:cs="Arial"/>
          <w:bCs/>
          <w:iCs/>
        </w:rPr>
        <w:t xml:space="preserve">г. </w:t>
      </w:r>
      <w:r w:rsidRPr="00D41BF7">
        <w:rPr>
          <w:rFonts w:ascii="Arial" w:hAnsi="Arial" w:cs="Arial"/>
          <w:bCs/>
          <w:iCs/>
        </w:rPr>
        <w:t>№ 03/2-тп, от 23</w:t>
      </w:r>
      <w:r w:rsidR="00D41BF7">
        <w:rPr>
          <w:rFonts w:ascii="Arial" w:hAnsi="Arial" w:cs="Arial"/>
          <w:bCs/>
          <w:iCs/>
        </w:rPr>
        <w:t xml:space="preserve"> января </w:t>
      </w:r>
      <w:r w:rsidRPr="00D41BF7">
        <w:rPr>
          <w:rFonts w:ascii="Arial" w:hAnsi="Arial" w:cs="Arial"/>
          <w:bCs/>
          <w:iCs/>
        </w:rPr>
        <w:t xml:space="preserve">2018 </w:t>
      </w:r>
      <w:r w:rsidR="00D41BF7">
        <w:rPr>
          <w:rFonts w:ascii="Arial" w:hAnsi="Arial" w:cs="Arial"/>
          <w:bCs/>
          <w:iCs/>
        </w:rPr>
        <w:t xml:space="preserve">г. </w:t>
      </w:r>
      <w:r w:rsidRPr="00D41BF7">
        <w:rPr>
          <w:rFonts w:ascii="Arial" w:hAnsi="Arial" w:cs="Arial"/>
          <w:bCs/>
          <w:iCs/>
        </w:rPr>
        <w:t>№ 04-2/тп, от 7</w:t>
      </w:r>
      <w:r w:rsidR="00D41BF7">
        <w:rPr>
          <w:rFonts w:ascii="Arial" w:hAnsi="Arial" w:cs="Arial"/>
          <w:bCs/>
          <w:iCs/>
        </w:rPr>
        <w:t xml:space="preserve"> августа </w:t>
      </w:r>
      <w:r w:rsidRPr="00D41BF7">
        <w:rPr>
          <w:rFonts w:ascii="Arial" w:hAnsi="Arial" w:cs="Arial"/>
          <w:bCs/>
          <w:iCs/>
        </w:rPr>
        <w:t>2018</w:t>
      </w:r>
      <w:r w:rsidR="00D41BF7">
        <w:rPr>
          <w:rFonts w:ascii="Arial" w:hAnsi="Arial" w:cs="Arial"/>
          <w:bCs/>
          <w:iCs/>
        </w:rPr>
        <w:t xml:space="preserve"> г.</w:t>
      </w:r>
      <w:r w:rsidRPr="00D41BF7">
        <w:rPr>
          <w:rFonts w:ascii="Arial" w:hAnsi="Arial" w:cs="Arial"/>
          <w:bCs/>
          <w:iCs/>
        </w:rPr>
        <w:t xml:space="preserve"> № 34-15/тп Госслужбой </w:t>
      </w:r>
      <w:r w:rsidR="00D41BF7">
        <w:rPr>
          <w:rFonts w:ascii="Arial" w:hAnsi="Arial" w:cs="Arial"/>
          <w:bCs/>
          <w:iCs/>
        </w:rPr>
        <w:t xml:space="preserve">Чувашии по конкурентной политике и тарифам </w:t>
      </w:r>
      <w:r w:rsidRPr="00D41BF7">
        <w:rPr>
          <w:rFonts w:ascii="Arial" w:hAnsi="Arial" w:cs="Arial"/>
          <w:bCs/>
          <w:iCs/>
        </w:rPr>
        <w:t>установлены тарифы на подключение (технологическое присоединение) к централизованным системам холодного водоснабжения и водоотведения для 17 организаций, осуществляющих регулируемую деятельность в сфере холодного водоснабжения и водоотведения на территории Чувашской Республики, исходя из ставок тарифов:</w:t>
      </w:r>
    </w:p>
    <w:p w:rsidR="0084161C" w:rsidRPr="00D41BF7" w:rsidRDefault="0084161C" w:rsidP="0084161C">
      <w:pPr>
        <w:tabs>
          <w:tab w:val="left" w:pos="9498"/>
        </w:tabs>
        <w:autoSpaceDE w:val="0"/>
        <w:autoSpaceDN w:val="0"/>
        <w:adjustRightInd w:val="0"/>
        <w:spacing w:after="0" w:line="240" w:lineRule="auto"/>
        <w:ind w:firstLine="709"/>
        <w:jc w:val="both"/>
        <w:rPr>
          <w:rFonts w:ascii="Arial" w:hAnsi="Arial" w:cs="Arial"/>
          <w:bCs/>
          <w:iCs/>
        </w:rPr>
      </w:pPr>
      <w:r w:rsidRPr="00D41BF7">
        <w:rPr>
          <w:rFonts w:ascii="Arial" w:hAnsi="Arial" w:cs="Arial"/>
          <w:bCs/>
          <w:iCs/>
        </w:rPr>
        <w:t xml:space="preserve">- за подключаемую (технологически присоединяемую) нагрузку к централизованным системам холодного водоснабжения и водоотведения; </w:t>
      </w:r>
    </w:p>
    <w:p w:rsidR="0084161C" w:rsidRPr="00D41BF7" w:rsidRDefault="0084161C" w:rsidP="0084161C">
      <w:pPr>
        <w:widowControl w:val="0"/>
        <w:tabs>
          <w:tab w:val="left" w:pos="9498"/>
        </w:tabs>
        <w:autoSpaceDE w:val="0"/>
        <w:autoSpaceDN w:val="0"/>
        <w:adjustRightInd w:val="0"/>
        <w:spacing w:after="0" w:line="240" w:lineRule="auto"/>
        <w:ind w:firstLine="709"/>
        <w:jc w:val="both"/>
        <w:rPr>
          <w:rFonts w:ascii="Arial" w:hAnsi="Arial" w:cs="Arial"/>
          <w:bCs/>
          <w:iCs/>
        </w:rPr>
      </w:pPr>
      <w:r w:rsidRPr="00D41BF7">
        <w:rPr>
          <w:rFonts w:ascii="Arial" w:hAnsi="Arial" w:cs="Arial"/>
          <w:bCs/>
          <w:iCs/>
        </w:rPr>
        <w:t>- за расстояние от точки подключения (технологического присоединения) объекта заявителя до точки подключения водопроводных и канализационных сетей к объектам централизованных систем холодного водоснабжения и водоотведения.</w:t>
      </w:r>
    </w:p>
    <w:p w:rsidR="0084161C" w:rsidRPr="00D41BF7" w:rsidRDefault="0084161C" w:rsidP="0084161C">
      <w:pPr>
        <w:tabs>
          <w:tab w:val="left" w:pos="9498"/>
        </w:tabs>
        <w:spacing w:after="0" w:line="240" w:lineRule="auto"/>
        <w:ind w:firstLine="709"/>
        <w:jc w:val="both"/>
        <w:rPr>
          <w:rFonts w:ascii="Arial" w:hAnsi="Arial" w:cs="Arial"/>
          <w:bCs/>
          <w:iCs/>
        </w:rPr>
      </w:pPr>
      <w:r w:rsidRPr="00D41BF7">
        <w:rPr>
          <w:rFonts w:ascii="Arial" w:hAnsi="Arial" w:cs="Arial"/>
          <w:bCs/>
          <w:iCs/>
        </w:rPr>
        <w:t>На 2019 год на основании заявлений ресурсоснабжающих организаций постановлениями от 21</w:t>
      </w:r>
      <w:r w:rsidR="00D41BF7">
        <w:rPr>
          <w:rFonts w:ascii="Arial" w:hAnsi="Arial" w:cs="Arial"/>
          <w:bCs/>
          <w:iCs/>
        </w:rPr>
        <w:t xml:space="preserve"> декабря </w:t>
      </w:r>
      <w:r w:rsidRPr="00D41BF7">
        <w:rPr>
          <w:rFonts w:ascii="Arial" w:hAnsi="Arial" w:cs="Arial"/>
          <w:bCs/>
          <w:iCs/>
        </w:rPr>
        <w:t xml:space="preserve">2018 </w:t>
      </w:r>
      <w:r w:rsidR="00D41BF7">
        <w:rPr>
          <w:rFonts w:ascii="Arial" w:hAnsi="Arial" w:cs="Arial"/>
          <w:bCs/>
          <w:iCs/>
        </w:rPr>
        <w:t xml:space="preserve">г. </w:t>
      </w:r>
      <w:r w:rsidRPr="00D41BF7">
        <w:rPr>
          <w:rFonts w:ascii="Arial" w:hAnsi="Arial" w:cs="Arial"/>
          <w:bCs/>
          <w:iCs/>
        </w:rPr>
        <w:t>№ 122-32/тп и от 12</w:t>
      </w:r>
      <w:r w:rsidR="00D41BF7">
        <w:rPr>
          <w:rFonts w:ascii="Arial" w:hAnsi="Arial" w:cs="Arial"/>
          <w:bCs/>
          <w:iCs/>
        </w:rPr>
        <w:t xml:space="preserve"> декабря </w:t>
      </w:r>
      <w:r w:rsidRPr="00D41BF7">
        <w:rPr>
          <w:rFonts w:ascii="Arial" w:hAnsi="Arial" w:cs="Arial"/>
          <w:bCs/>
          <w:iCs/>
        </w:rPr>
        <w:t xml:space="preserve">2018 </w:t>
      </w:r>
      <w:r w:rsidR="00D41BF7">
        <w:rPr>
          <w:rFonts w:ascii="Arial" w:hAnsi="Arial" w:cs="Arial"/>
          <w:bCs/>
          <w:iCs/>
        </w:rPr>
        <w:t xml:space="preserve">г. </w:t>
      </w:r>
      <w:r w:rsidRPr="00D41BF7">
        <w:rPr>
          <w:rFonts w:ascii="Arial" w:hAnsi="Arial" w:cs="Arial"/>
          <w:bCs/>
          <w:iCs/>
        </w:rPr>
        <w:t xml:space="preserve">№ 123-32/тп Госслужбой </w:t>
      </w:r>
      <w:r w:rsidR="00D41BF7">
        <w:rPr>
          <w:rFonts w:ascii="Arial" w:hAnsi="Arial" w:cs="Arial"/>
          <w:bCs/>
          <w:iCs/>
        </w:rPr>
        <w:t xml:space="preserve">Чувашии по конкурентной политике и тарифам </w:t>
      </w:r>
      <w:r w:rsidRPr="00D41BF7">
        <w:rPr>
          <w:rFonts w:ascii="Arial" w:hAnsi="Arial" w:cs="Arial"/>
          <w:bCs/>
          <w:iCs/>
        </w:rPr>
        <w:t>установлены тарифы на подключение (технологическое присоединение) к централизованным системам холодного водоснабжения и водоотведения для 15 организаций, осуществляющих регулируемую деятельность в сфере холодного водоснабжения и водоотведения на территории Чувашской Республики, исходя из ставок тарифов:</w:t>
      </w:r>
    </w:p>
    <w:p w:rsidR="0084161C" w:rsidRPr="00D41BF7" w:rsidRDefault="0084161C" w:rsidP="0084161C">
      <w:pPr>
        <w:tabs>
          <w:tab w:val="left" w:pos="9498"/>
        </w:tabs>
        <w:spacing w:after="0" w:line="240" w:lineRule="auto"/>
        <w:ind w:firstLine="709"/>
        <w:jc w:val="both"/>
        <w:rPr>
          <w:rFonts w:ascii="Arial" w:hAnsi="Arial" w:cs="Arial"/>
          <w:bCs/>
          <w:iCs/>
        </w:rPr>
      </w:pPr>
      <w:r w:rsidRPr="00D41BF7">
        <w:rPr>
          <w:rFonts w:ascii="Arial" w:hAnsi="Arial" w:cs="Arial"/>
          <w:bCs/>
          <w:iCs/>
        </w:rPr>
        <w:t>- за подключаемую (технологически присоединяемую) нагрузку к централизованным системам холодного водоснабжения и водоотведения;</w:t>
      </w:r>
    </w:p>
    <w:p w:rsidR="0084161C" w:rsidRPr="00D41BF7" w:rsidRDefault="0084161C" w:rsidP="0084161C">
      <w:pPr>
        <w:tabs>
          <w:tab w:val="left" w:pos="9498"/>
        </w:tabs>
        <w:spacing w:after="0" w:line="240" w:lineRule="auto"/>
        <w:ind w:firstLine="709"/>
        <w:jc w:val="both"/>
        <w:rPr>
          <w:rFonts w:ascii="Arial" w:hAnsi="Arial" w:cs="Arial"/>
          <w:bCs/>
          <w:iCs/>
        </w:rPr>
      </w:pPr>
      <w:r w:rsidRPr="00D41BF7">
        <w:rPr>
          <w:rFonts w:ascii="Arial" w:hAnsi="Arial" w:cs="Arial"/>
          <w:bCs/>
          <w:iCs/>
        </w:rPr>
        <w:t>- за расстояние от точки подключения (технологического присоединения) объекта заявителя до точки подключения водопроводных и канализационных сетей к объектам централизованных систем водоснабжения и водоотведения.</w:t>
      </w:r>
    </w:p>
    <w:p w:rsidR="0084161C" w:rsidRPr="00D41BF7" w:rsidRDefault="0084161C" w:rsidP="0084161C">
      <w:pPr>
        <w:tabs>
          <w:tab w:val="left" w:pos="9498"/>
        </w:tabs>
        <w:spacing w:after="0" w:line="240" w:lineRule="auto"/>
        <w:ind w:firstLine="709"/>
        <w:jc w:val="both"/>
        <w:rPr>
          <w:rFonts w:ascii="Arial" w:hAnsi="Arial" w:cs="Arial"/>
          <w:bCs/>
          <w:iCs/>
        </w:rPr>
      </w:pPr>
      <w:r w:rsidRPr="00D41BF7">
        <w:rPr>
          <w:rFonts w:ascii="Arial" w:hAnsi="Arial" w:cs="Arial"/>
          <w:bCs/>
          <w:iCs/>
        </w:rPr>
        <w:t>Изменение средневзвешенных ставок тарифов за подключаемую (технологически присоединяемую) нагрузку по сравнению с уровнем 2018 года составило:</w:t>
      </w:r>
    </w:p>
    <w:p w:rsidR="0084161C" w:rsidRPr="00D41BF7" w:rsidRDefault="0084161C" w:rsidP="0084161C">
      <w:pPr>
        <w:tabs>
          <w:tab w:val="left" w:pos="9498"/>
        </w:tabs>
        <w:spacing w:after="0" w:line="240" w:lineRule="auto"/>
        <w:ind w:firstLine="709"/>
        <w:jc w:val="both"/>
        <w:rPr>
          <w:rFonts w:ascii="Arial" w:hAnsi="Arial" w:cs="Arial"/>
          <w:bCs/>
          <w:iCs/>
        </w:rPr>
      </w:pPr>
      <w:r w:rsidRPr="00D41BF7">
        <w:rPr>
          <w:rFonts w:ascii="Arial" w:hAnsi="Arial" w:cs="Arial"/>
          <w:bCs/>
          <w:iCs/>
        </w:rPr>
        <w:t xml:space="preserve">- к централизованным системам холодного водоснабжения снижение </w:t>
      </w:r>
      <w:r w:rsidR="00D41BF7">
        <w:rPr>
          <w:rFonts w:ascii="Arial" w:hAnsi="Arial" w:cs="Arial"/>
          <w:bCs/>
          <w:iCs/>
        </w:rPr>
        <w:t xml:space="preserve">на </w:t>
      </w:r>
      <w:r w:rsidRPr="00D41BF7">
        <w:rPr>
          <w:rFonts w:ascii="Arial" w:hAnsi="Arial" w:cs="Arial"/>
          <w:bCs/>
          <w:iCs/>
        </w:rPr>
        <w:t>0,</w:t>
      </w:r>
      <w:r w:rsidR="00D41BF7">
        <w:rPr>
          <w:rFonts w:ascii="Arial" w:hAnsi="Arial" w:cs="Arial"/>
          <w:bCs/>
          <w:iCs/>
        </w:rPr>
        <w:t>1</w:t>
      </w:r>
      <w:r w:rsidRPr="00D41BF7">
        <w:rPr>
          <w:rFonts w:ascii="Arial" w:hAnsi="Arial" w:cs="Arial"/>
          <w:bCs/>
          <w:iCs/>
        </w:rPr>
        <w:t xml:space="preserve">% (в том числе по АО «Водоканал» рост </w:t>
      </w:r>
      <w:r w:rsidR="00D41BF7">
        <w:rPr>
          <w:rFonts w:ascii="Arial" w:hAnsi="Arial" w:cs="Arial"/>
          <w:bCs/>
          <w:iCs/>
        </w:rPr>
        <w:t>на</w:t>
      </w:r>
      <w:r w:rsidRPr="00D41BF7">
        <w:rPr>
          <w:rFonts w:ascii="Arial" w:hAnsi="Arial" w:cs="Arial"/>
          <w:bCs/>
          <w:iCs/>
        </w:rPr>
        <w:t xml:space="preserve"> 3,9%);</w:t>
      </w:r>
    </w:p>
    <w:p w:rsidR="0084161C" w:rsidRDefault="0084161C" w:rsidP="0084161C">
      <w:pPr>
        <w:tabs>
          <w:tab w:val="left" w:pos="9498"/>
        </w:tabs>
        <w:spacing w:after="0" w:line="240" w:lineRule="auto"/>
        <w:ind w:firstLine="709"/>
        <w:jc w:val="both"/>
        <w:rPr>
          <w:rFonts w:ascii="Arial" w:hAnsi="Arial" w:cs="Arial"/>
          <w:bCs/>
          <w:iCs/>
        </w:rPr>
      </w:pPr>
      <w:r w:rsidRPr="00D41BF7">
        <w:rPr>
          <w:rFonts w:ascii="Arial" w:hAnsi="Arial" w:cs="Arial"/>
          <w:bCs/>
          <w:iCs/>
        </w:rPr>
        <w:t xml:space="preserve">- к централизованным системам водоотведения рост </w:t>
      </w:r>
      <w:r w:rsidR="00D41BF7">
        <w:rPr>
          <w:rFonts w:ascii="Arial" w:hAnsi="Arial" w:cs="Arial"/>
          <w:bCs/>
          <w:iCs/>
        </w:rPr>
        <w:t xml:space="preserve">на </w:t>
      </w:r>
      <w:r w:rsidRPr="00D41BF7">
        <w:rPr>
          <w:rFonts w:ascii="Arial" w:hAnsi="Arial" w:cs="Arial"/>
          <w:bCs/>
          <w:iCs/>
        </w:rPr>
        <w:t xml:space="preserve">1,7% (в том числе по АО «Водоканал» рост </w:t>
      </w:r>
      <w:r w:rsidR="00D41BF7">
        <w:rPr>
          <w:rFonts w:ascii="Arial" w:hAnsi="Arial" w:cs="Arial"/>
          <w:bCs/>
          <w:iCs/>
        </w:rPr>
        <w:t>на</w:t>
      </w:r>
      <w:r w:rsidRPr="00D41BF7">
        <w:rPr>
          <w:rFonts w:ascii="Arial" w:hAnsi="Arial" w:cs="Arial"/>
          <w:bCs/>
          <w:iCs/>
        </w:rPr>
        <w:t xml:space="preserve"> 1,1%).</w:t>
      </w:r>
    </w:p>
    <w:p w:rsidR="00D41BF7" w:rsidRDefault="00D41BF7" w:rsidP="00D41BF7">
      <w:pPr>
        <w:tabs>
          <w:tab w:val="left" w:pos="9498"/>
        </w:tabs>
        <w:spacing w:after="0" w:line="240" w:lineRule="auto"/>
        <w:ind w:firstLine="709"/>
        <w:jc w:val="right"/>
        <w:rPr>
          <w:rFonts w:ascii="Arial" w:hAnsi="Arial" w:cs="Arial"/>
          <w:bCs/>
          <w:iCs/>
        </w:rPr>
      </w:pPr>
      <w:r w:rsidRPr="00D41BF7">
        <w:rPr>
          <w:rFonts w:ascii="Arial" w:hAnsi="Arial" w:cs="Arial"/>
          <w:bCs/>
          <w:iCs/>
        </w:rPr>
        <w:t>Таблица 1</w:t>
      </w:r>
      <w:r>
        <w:rPr>
          <w:rFonts w:ascii="Arial" w:hAnsi="Arial" w:cs="Arial"/>
          <w:bCs/>
          <w:iCs/>
        </w:rPr>
        <w:t>8</w:t>
      </w:r>
    </w:p>
    <w:p w:rsidR="00D41BF7" w:rsidRPr="00D41BF7" w:rsidRDefault="0084161C" w:rsidP="00D41BF7">
      <w:pPr>
        <w:tabs>
          <w:tab w:val="left" w:pos="9498"/>
        </w:tabs>
        <w:spacing w:after="0" w:line="240" w:lineRule="auto"/>
        <w:ind w:firstLine="709"/>
        <w:jc w:val="center"/>
        <w:rPr>
          <w:rFonts w:ascii="Arial" w:hAnsi="Arial" w:cs="Arial"/>
          <w:bCs/>
          <w:iCs/>
          <w:sz w:val="20"/>
          <w:szCs w:val="20"/>
        </w:rPr>
      </w:pPr>
      <w:r w:rsidRPr="00D41BF7">
        <w:rPr>
          <w:rFonts w:ascii="Arial" w:hAnsi="Arial" w:cs="Arial"/>
          <w:bCs/>
          <w:iCs/>
        </w:rPr>
        <w:t>Сравнительный анализ установленных ставок тарифов за подключаемую (технологически присоединяемую) нагрузку в 2018-2019 гг.</w:t>
      </w:r>
    </w:p>
    <w:tbl>
      <w:tblPr>
        <w:tblW w:w="9600" w:type="dxa"/>
        <w:tblInd w:w="93" w:type="dxa"/>
        <w:tblLook w:val="04A0" w:firstRow="1" w:lastRow="0" w:firstColumn="1" w:lastColumn="0" w:noHBand="0" w:noVBand="1"/>
      </w:tblPr>
      <w:tblGrid>
        <w:gridCol w:w="646"/>
        <w:gridCol w:w="2052"/>
        <w:gridCol w:w="896"/>
        <w:gridCol w:w="891"/>
        <w:gridCol w:w="898"/>
        <w:gridCol w:w="887"/>
        <w:gridCol w:w="1177"/>
        <w:gridCol w:w="669"/>
        <w:gridCol w:w="1177"/>
        <w:gridCol w:w="817"/>
      </w:tblGrid>
      <w:tr w:rsidR="0084161C" w:rsidRPr="00D41BF7" w:rsidTr="0084161C">
        <w:trPr>
          <w:trHeight w:val="315"/>
        </w:trPr>
        <w:tc>
          <w:tcPr>
            <w:tcW w:w="8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п/п</w:t>
            </w:r>
          </w:p>
        </w:tc>
        <w:tc>
          <w:tcPr>
            <w:tcW w:w="13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Наименование организации</w:t>
            </w:r>
          </w:p>
        </w:tc>
        <w:tc>
          <w:tcPr>
            <w:tcW w:w="3572" w:type="dxa"/>
            <w:gridSpan w:val="4"/>
            <w:tcBorders>
              <w:top w:val="single" w:sz="8" w:space="0" w:color="auto"/>
              <w:left w:val="nil"/>
              <w:bottom w:val="single" w:sz="8" w:space="0" w:color="auto"/>
              <w:right w:val="single" w:sz="8" w:space="0" w:color="000000"/>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xml:space="preserve">Ставки тарифа </w:t>
            </w:r>
          </w:p>
        </w:tc>
        <w:tc>
          <w:tcPr>
            <w:tcW w:w="3840" w:type="dxa"/>
            <w:gridSpan w:val="4"/>
            <w:tcBorders>
              <w:top w:val="single" w:sz="8" w:space="0" w:color="auto"/>
              <w:left w:val="nil"/>
              <w:bottom w:val="single" w:sz="8" w:space="0" w:color="auto"/>
              <w:right w:val="single" w:sz="8" w:space="0" w:color="000000"/>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Снижение (-), рост (+) к 2018 году</w:t>
            </w:r>
          </w:p>
        </w:tc>
      </w:tr>
      <w:tr w:rsidR="0084161C" w:rsidRPr="00D41BF7" w:rsidTr="0084161C">
        <w:trPr>
          <w:trHeight w:val="315"/>
        </w:trPr>
        <w:tc>
          <w:tcPr>
            <w:tcW w:w="847" w:type="dxa"/>
            <w:vMerge/>
            <w:tcBorders>
              <w:top w:val="single" w:sz="8" w:space="0" w:color="auto"/>
              <w:left w:val="single" w:sz="8" w:space="0" w:color="auto"/>
              <w:bottom w:val="single" w:sz="8" w:space="0" w:color="000000"/>
              <w:right w:val="single" w:sz="8" w:space="0" w:color="auto"/>
            </w:tcBorders>
            <w:vAlign w:val="center"/>
            <w:hideMark/>
          </w:tcPr>
          <w:p w:rsidR="0084161C" w:rsidRPr="00D41BF7" w:rsidRDefault="0084161C" w:rsidP="0084161C">
            <w:pPr>
              <w:tabs>
                <w:tab w:val="left" w:pos="9498"/>
              </w:tabs>
              <w:spacing w:after="0" w:line="240" w:lineRule="auto"/>
              <w:rPr>
                <w:rFonts w:ascii="Arial" w:eastAsia="Times New Roman" w:hAnsi="Arial" w:cs="Arial"/>
                <w:color w:val="000000"/>
                <w:sz w:val="20"/>
                <w:szCs w:val="20"/>
                <w:lang w:eastAsia="ru-RU"/>
              </w:rPr>
            </w:pPr>
          </w:p>
        </w:tc>
        <w:tc>
          <w:tcPr>
            <w:tcW w:w="1341" w:type="dxa"/>
            <w:vMerge/>
            <w:tcBorders>
              <w:top w:val="single" w:sz="8" w:space="0" w:color="auto"/>
              <w:left w:val="single" w:sz="8" w:space="0" w:color="auto"/>
              <w:bottom w:val="single" w:sz="8" w:space="0" w:color="000000"/>
              <w:right w:val="single" w:sz="8" w:space="0" w:color="auto"/>
            </w:tcBorders>
            <w:vAlign w:val="center"/>
            <w:hideMark/>
          </w:tcPr>
          <w:p w:rsidR="0084161C" w:rsidRPr="00D41BF7" w:rsidRDefault="0084161C" w:rsidP="0084161C">
            <w:pPr>
              <w:tabs>
                <w:tab w:val="left" w:pos="9498"/>
              </w:tabs>
              <w:spacing w:after="0" w:line="240" w:lineRule="auto"/>
              <w:rPr>
                <w:rFonts w:ascii="Arial" w:eastAsia="Times New Roman" w:hAnsi="Arial" w:cs="Arial"/>
                <w:color w:val="000000"/>
                <w:sz w:val="20"/>
                <w:szCs w:val="20"/>
                <w:lang w:eastAsia="ru-RU"/>
              </w:rPr>
            </w:pPr>
          </w:p>
        </w:tc>
        <w:tc>
          <w:tcPr>
            <w:tcW w:w="1787" w:type="dxa"/>
            <w:gridSpan w:val="2"/>
            <w:tcBorders>
              <w:top w:val="single" w:sz="8" w:space="0" w:color="auto"/>
              <w:left w:val="nil"/>
              <w:bottom w:val="single" w:sz="8" w:space="0" w:color="auto"/>
              <w:right w:val="single" w:sz="8" w:space="0" w:color="000000"/>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Холодное водоснабжение</w:t>
            </w:r>
          </w:p>
        </w:tc>
        <w:tc>
          <w:tcPr>
            <w:tcW w:w="1785" w:type="dxa"/>
            <w:gridSpan w:val="2"/>
            <w:tcBorders>
              <w:top w:val="single" w:sz="8" w:space="0" w:color="auto"/>
              <w:left w:val="nil"/>
              <w:bottom w:val="single" w:sz="8" w:space="0" w:color="auto"/>
              <w:right w:val="single" w:sz="8" w:space="0" w:color="000000"/>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Водоотведение</w:t>
            </w:r>
          </w:p>
        </w:tc>
        <w:tc>
          <w:tcPr>
            <w:tcW w:w="1846" w:type="dxa"/>
            <w:gridSpan w:val="2"/>
            <w:tcBorders>
              <w:top w:val="single" w:sz="8" w:space="0" w:color="auto"/>
              <w:left w:val="nil"/>
              <w:bottom w:val="single" w:sz="8" w:space="0" w:color="auto"/>
              <w:right w:val="single" w:sz="8" w:space="0" w:color="000000"/>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Холодное водоснабжение</w:t>
            </w:r>
          </w:p>
        </w:tc>
        <w:tc>
          <w:tcPr>
            <w:tcW w:w="1994" w:type="dxa"/>
            <w:gridSpan w:val="2"/>
            <w:tcBorders>
              <w:top w:val="single" w:sz="8" w:space="0" w:color="auto"/>
              <w:left w:val="nil"/>
              <w:bottom w:val="single" w:sz="8" w:space="0" w:color="auto"/>
              <w:right w:val="single" w:sz="8" w:space="0" w:color="000000"/>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Водоотведение</w:t>
            </w:r>
          </w:p>
        </w:tc>
      </w:tr>
      <w:tr w:rsidR="0084161C" w:rsidRPr="00D41BF7" w:rsidTr="0084161C">
        <w:trPr>
          <w:trHeight w:val="315"/>
        </w:trPr>
        <w:tc>
          <w:tcPr>
            <w:tcW w:w="847" w:type="dxa"/>
            <w:vMerge/>
            <w:tcBorders>
              <w:top w:val="single" w:sz="8" w:space="0" w:color="auto"/>
              <w:left w:val="single" w:sz="8" w:space="0" w:color="auto"/>
              <w:bottom w:val="single" w:sz="8" w:space="0" w:color="000000"/>
              <w:right w:val="single" w:sz="8" w:space="0" w:color="auto"/>
            </w:tcBorders>
            <w:vAlign w:val="center"/>
            <w:hideMark/>
          </w:tcPr>
          <w:p w:rsidR="0084161C" w:rsidRPr="00D41BF7" w:rsidRDefault="0084161C" w:rsidP="0084161C">
            <w:pPr>
              <w:tabs>
                <w:tab w:val="left" w:pos="9498"/>
              </w:tabs>
              <w:spacing w:after="0" w:line="240" w:lineRule="auto"/>
              <w:rPr>
                <w:rFonts w:ascii="Arial" w:eastAsia="Times New Roman" w:hAnsi="Arial" w:cs="Arial"/>
                <w:color w:val="000000"/>
                <w:sz w:val="20"/>
                <w:szCs w:val="20"/>
                <w:lang w:eastAsia="ru-RU"/>
              </w:rPr>
            </w:pPr>
          </w:p>
        </w:tc>
        <w:tc>
          <w:tcPr>
            <w:tcW w:w="1341" w:type="dxa"/>
            <w:vMerge/>
            <w:tcBorders>
              <w:top w:val="single" w:sz="8" w:space="0" w:color="auto"/>
              <w:left w:val="single" w:sz="8" w:space="0" w:color="auto"/>
              <w:bottom w:val="single" w:sz="8" w:space="0" w:color="000000"/>
              <w:right w:val="single" w:sz="8" w:space="0" w:color="auto"/>
            </w:tcBorders>
            <w:vAlign w:val="center"/>
            <w:hideMark/>
          </w:tcPr>
          <w:p w:rsidR="0084161C" w:rsidRPr="00D41BF7" w:rsidRDefault="0084161C" w:rsidP="0084161C">
            <w:pPr>
              <w:tabs>
                <w:tab w:val="left" w:pos="9498"/>
              </w:tabs>
              <w:spacing w:after="0" w:line="240" w:lineRule="auto"/>
              <w:rPr>
                <w:rFonts w:ascii="Arial" w:eastAsia="Times New Roman" w:hAnsi="Arial" w:cs="Arial"/>
                <w:color w:val="000000"/>
                <w:sz w:val="20"/>
                <w:szCs w:val="20"/>
                <w:lang w:eastAsia="ru-RU"/>
              </w:rPr>
            </w:pP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2018</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2019</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2018</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2019</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тыс. руб.</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тыс. руб.</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w:t>
            </w:r>
          </w:p>
        </w:tc>
      </w:tr>
      <w:tr w:rsidR="0084161C" w:rsidRPr="00D41BF7" w:rsidTr="0084161C">
        <w:trPr>
          <w:trHeight w:val="379"/>
        </w:trPr>
        <w:tc>
          <w:tcPr>
            <w:tcW w:w="847" w:type="dxa"/>
            <w:tcBorders>
              <w:top w:val="nil"/>
              <w:left w:val="single" w:sz="8" w:space="0" w:color="auto"/>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АО «Водоканал» г. Чебоксары</w:t>
            </w: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12,663</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13,159</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9,678</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9,781</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0,496</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3,9</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0,103</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1,1</w:t>
            </w:r>
          </w:p>
        </w:tc>
      </w:tr>
      <w:tr w:rsidR="0084161C" w:rsidRPr="00D41BF7" w:rsidTr="0084161C">
        <w:trPr>
          <w:trHeight w:val="839"/>
        </w:trPr>
        <w:tc>
          <w:tcPr>
            <w:tcW w:w="847" w:type="dxa"/>
            <w:tcBorders>
              <w:top w:val="nil"/>
              <w:left w:val="single" w:sz="8" w:space="0" w:color="auto"/>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2</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МУП «Коммунальные сети города Новочебоксарска»</w:t>
            </w: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3,303</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2,021</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3,08</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3,283</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-1,282</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-38,8</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0,203</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6,6</w:t>
            </w:r>
          </w:p>
        </w:tc>
      </w:tr>
      <w:tr w:rsidR="0084161C" w:rsidRPr="00D41BF7" w:rsidTr="0084161C">
        <w:trPr>
          <w:trHeight w:val="398"/>
        </w:trPr>
        <w:tc>
          <w:tcPr>
            <w:tcW w:w="847" w:type="dxa"/>
            <w:tcBorders>
              <w:top w:val="nil"/>
              <w:left w:val="single" w:sz="8" w:space="0" w:color="auto"/>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3</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МУП ЖКХ «Моргаушское»</w:t>
            </w: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1,059</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0,69</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1,059</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2,694</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-0,369</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-34,8</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1,635</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154,4</w:t>
            </w:r>
          </w:p>
        </w:tc>
      </w:tr>
      <w:tr w:rsidR="0084161C" w:rsidRPr="00D41BF7" w:rsidTr="0084161C">
        <w:trPr>
          <w:trHeight w:val="261"/>
        </w:trPr>
        <w:tc>
          <w:tcPr>
            <w:tcW w:w="847" w:type="dxa"/>
            <w:tcBorders>
              <w:top w:val="nil"/>
              <w:left w:val="single" w:sz="8" w:space="0" w:color="auto"/>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4</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Ядринское МПП ЖКХ</w:t>
            </w: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0,395</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0,569</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0,526</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1,09</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0,174</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44,1</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0,564</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107,2</w:t>
            </w:r>
          </w:p>
        </w:tc>
      </w:tr>
      <w:tr w:rsidR="0084161C" w:rsidRPr="00D41BF7" w:rsidTr="0084161C">
        <w:trPr>
          <w:trHeight w:val="451"/>
        </w:trPr>
        <w:tc>
          <w:tcPr>
            <w:tcW w:w="847" w:type="dxa"/>
            <w:tcBorders>
              <w:top w:val="nil"/>
              <w:left w:val="single" w:sz="8" w:space="0" w:color="auto"/>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5</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ООО «Теплоэнергосеть»</w:t>
            </w: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0,275</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0,512</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2,006</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0,413</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0,237</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86,2</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-1,593</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-79,4</w:t>
            </w:r>
          </w:p>
        </w:tc>
      </w:tr>
      <w:tr w:rsidR="0084161C" w:rsidRPr="00D41BF7" w:rsidTr="0084161C">
        <w:trPr>
          <w:trHeight w:val="402"/>
        </w:trPr>
        <w:tc>
          <w:tcPr>
            <w:tcW w:w="847" w:type="dxa"/>
            <w:tcBorders>
              <w:top w:val="nil"/>
              <w:left w:val="single" w:sz="8" w:space="0" w:color="auto"/>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6</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xml:space="preserve">МУП «Водоканал» г. Алатыря </w:t>
            </w: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0,696</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0,696</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0,861</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0,861</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w:t>
            </w:r>
          </w:p>
        </w:tc>
      </w:tr>
      <w:tr w:rsidR="0084161C" w:rsidRPr="00D41BF7" w:rsidTr="0084161C">
        <w:trPr>
          <w:trHeight w:val="548"/>
        </w:trPr>
        <w:tc>
          <w:tcPr>
            <w:tcW w:w="847" w:type="dxa"/>
            <w:tcBorders>
              <w:top w:val="nil"/>
              <w:left w:val="single" w:sz="8" w:space="0" w:color="auto"/>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7</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МУП «Шумерлинское ПУ «Водоканал»</w:t>
            </w: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2,325</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1,404</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1,425</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1,411</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-0,921</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-39,6</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-0,014</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-1,0</w:t>
            </w:r>
          </w:p>
        </w:tc>
      </w:tr>
      <w:tr w:rsidR="0084161C" w:rsidRPr="00D41BF7" w:rsidTr="0084161C">
        <w:trPr>
          <w:trHeight w:val="402"/>
        </w:trPr>
        <w:tc>
          <w:tcPr>
            <w:tcW w:w="847" w:type="dxa"/>
            <w:tcBorders>
              <w:top w:val="nil"/>
              <w:left w:val="single" w:sz="8" w:space="0" w:color="auto"/>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8</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ООО «Каналсеть+»</w:t>
            </w: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0,934</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0,655</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-0,279</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-29,9</w:t>
            </w:r>
          </w:p>
        </w:tc>
      </w:tr>
      <w:tr w:rsidR="0084161C" w:rsidRPr="00D41BF7" w:rsidTr="0084161C">
        <w:trPr>
          <w:trHeight w:val="549"/>
        </w:trPr>
        <w:tc>
          <w:tcPr>
            <w:tcW w:w="847" w:type="dxa"/>
            <w:tcBorders>
              <w:top w:val="nil"/>
              <w:left w:val="single" w:sz="8" w:space="0" w:color="auto"/>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9</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xml:space="preserve">МАУ «Опытный» Цивильского района </w:t>
            </w: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0,206</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0,206</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0,206</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0,206</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w:t>
            </w:r>
          </w:p>
        </w:tc>
      </w:tr>
      <w:tr w:rsidR="0084161C" w:rsidRPr="00D41BF7" w:rsidTr="0084161C">
        <w:trPr>
          <w:trHeight w:val="543"/>
        </w:trPr>
        <w:tc>
          <w:tcPr>
            <w:tcW w:w="847" w:type="dxa"/>
            <w:tcBorders>
              <w:top w:val="nil"/>
              <w:left w:val="single" w:sz="8" w:space="0" w:color="auto"/>
              <w:bottom w:val="single" w:sz="8" w:space="0" w:color="auto"/>
              <w:right w:val="single" w:sz="8" w:space="0" w:color="auto"/>
            </w:tcBorders>
            <w:shd w:val="clear" w:color="auto" w:fill="auto"/>
            <w:vAlign w:val="center"/>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10</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МУП ЖКХ Красноармейского района</w:t>
            </w: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1,78</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1,304</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1,882</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1,959</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-0,476</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-26,7</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0,077</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4,1</w:t>
            </w:r>
          </w:p>
        </w:tc>
      </w:tr>
      <w:tr w:rsidR="0084161C" w:rsidRPr="00D41BF7" w:rsidTr="0084161C">
        <w:trPr>
          <w:trHeight w:val="381"/>
        </w:trPr>
        <w:tc>
          <w:tcPr>
            <w:tcW w:w="847" w:type="dxa"/>
            <w:tcBorders>
              <w:top w:val="nil"/>
              <w:left w:val="single" w:sz="8" w:space="0" w:color="auto"/>
              <w:bottom w:val="single" w:sz="8" w:space="0" w:color="auto"/>
              <w:right w:val="single" w:sz="8" w:space="0" w:color="auto"/>
            </w:tcBorders>
            <w:shd w:val="clear" w:color="auto" w:fill="auto"/>
            <w:vAlign w:val="center"/>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11</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ООО «Спутник-1»</w:t>
            </w: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0,556</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0,556</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w:t>
            </w:r>
          </w:p>
        </w:tc>
      </w:tr>
      <w:tr w:rsidR="0084161C" w:rsidRPr="00D41BF7" w:rsidTr="0084161C">
        <w:trPr>
          <w:trHeight w:val="403"/>
        </w:trPr>
        <w:tc>
          <w:tcPr>
            <w:tcW w:w="847" w:type="dxa"/>
            <w:tcBorders>
              <w:top w:val="nil"/>
              <w:left w:val="single" w:sz="8" w:space="0" w:color="auto"/>
              <w:bottom w:val="single" w:sz="8" w:space="0" w:color="auto"/>
              <w:right w:val="single" w:sz="8" w:space="0" w:color="auto"/>
            </w:tcBorders>
            <w:shd w:val="clear" w:color="auto" w:fill="auto"/>
            <w:vAlign w:val="center"/>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12</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ООО «УК «Жилище»</w:t>
            </w: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0,306</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0,306</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0 </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w:t>
            </w:r>
          </w:p>
        </w:tc>
      </w:tr>
      <w:tr w:rsidR="0084161C" w:rsidRPr="00D41BF7" w:rsidTr="0084161C">
        <w:trPr>
          <w:trHeight w:val="485"/>
        </w:trPr>
        <w:tc>
          <w:tcPr>
            <w:tcW w:w="847" w:type="dxa"/>
            <w:tcBorders>
              <w:top w:val="nil"/>
              <w:left w:val="single" w:sz="8" w:space="0" w:color="auto"/>
              <w:bottom w:val="single" w:sz="8" w:space="0" w:color="auto"/>
              <w:right w:val="single" w:sz="8" w:space="0" w:color="auto"/>
            </w:tcBorders>
            <w:shd w:val="clear" w:color="auto" w:fill="auto"/>
            <w:vAlign w:val="center"/>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13</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ООО «Тепловодоканал»</w:t>
            </w: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2,575</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w:t>
            </w:r>
          </w:p>
        </w:tc>
      </w:tr>
      <w:tr w:rsidR="0084161C" w:rsidRPr="00D41BF7" w:rsidTr="0084161C">
        <w:trPr>
          <w:trHeight w:val="344"/>
        </w:trPr>
        <w:tc>
          <w:tcPr>
            <w:tcW w:w="847" w:type="dxa"/>
            <w:tcBorders>
              <w:top w:val="nil"/>
              <w:left w:val="single" w:sz="8" w:space="0" w:color="auto"/>
              <w:bottom w:val="single" w:sz="8" w:space="0" w:color="auto"/>
              <w:right w:val="single" w:sz="8" w:space="0" w:color="auto"/>
            </w:tcBorders>
            <w:shd w:val="clear" w:color="auto" w:fill="auto"/>
            <w:vAlign w:val="center"/>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14</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АО «ПМК № 8»</w:t>
            </w: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0,307</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0,312</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1,176</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0,256</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0,005</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1,6</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-0,92</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-78,2</w:t>
            </w:r>
          </w:p>
        </w:tc>
      </w:tr>
      <w:tr w:rsidR="0084161C" w:rsidRPr="00D41BF7" w:rsidTr="0084161C">
        <w:trPr>
          <w:trHeight w:val="343"/>
        </w:trPr>
        <w:tc>
          <w:tcPr>
            <w:tcW w:w="847" w:type="dxa"/>
            <w:tcBorders>
              <w:top w:val="nil"/>
              <w:left w:val="single" w:sz="8" w:space="0" w:color="auto"/>
              <w:bottom w:val="single" w:sz="8" w:space="0" w:color="auto"/>
              <w:right w:val="single" w:sz="8" w:space="0" w:color="auto"/>
            </w:tcBorders>
            <w:shd w:val="clear" w:color="auto" w:fill="auto"/>
            <w:vAlign w:val="center"/>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15</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МУП «Водоканал» г. Канаш</w:t>
            </w: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0,773</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0,773</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w:t>
            </w:r>
          </w:p>
        </w:tc>
      </w:tr>
      <w:tr w:rsidR="0084161C" w:rsidRPr="00D41BF7" w:rsidTr="0084161C">
        <w:trPr>
          <w:trHeight w:val="407"/>
        </w:trPr>
        <w:tc>
          <w:tcPr>
            <w:tcW w:w="847" w:type="dxa"/>
            <w:tcBorders>
              <w:top w:val="nil"/>
              <w:left w:val="single" w:sz="8" w:space="0" w:color="auto"/>
              <w:bottom w:val="single" w:sz="8" w:space="0" w:color="auto"/>
              <w:right w:val="single" w:sz="8" w:space="0" w:color="auto"/>
            </w:tcBorders>
            <w:shd w:val="clear" w:color="auto" w:fill="auto"/>
            <w:vAlign w:val="center"/>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16</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МУП «Каналсеть» г. Канаш</w:t>
            </w: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1,983</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1,983</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 </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w:t>
            </w:r>
          </w:p>
        </w:tc>
      </w:tr>
      <w:tr w:rsidR="0084161C" w:rsidRPr="00D41BF7" w:rsidTr="0084161C">
        <w:trPr>
          <w:trHeight w:val="525"/>
        </w:trPr>
        <w:tc>
          <w:tcPr>
            <w:tcW w:w="847" w:type="dxa"/>
            <w:tcBorders>
              <w:top w:val="nil"/>
              <w:left w:val="single" w:sz="8" w:space="0" w:color="auto"/>
              <w:bottom w:val="single" w:sz="8" w:space="0" w:color="auto"/>
              <w:right w:val="single" w:sz="8" w:space="0" w:color="auto"/>
            </w:tcBorders>
            <w:shd w:val="clear" w:color="auto" w:fill="auto"/>
            <w:vAlign w:val="center"/>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17</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МУП "ЖКХ Козловского района"</w:t>
            </w:r>
          </w:p>
        </w:tc>
        <w:tc>
          <w:tcPr>
            <w:tcW w:w="896"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0,809</w:t>
            </w:r>
          </w:p>
        </w:tc>
        <w:tc>
          <w:tcPr>
            <w:tcW w:w="89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0,809</w:t>
            </w:r>
          </w:p>
        </w:tc>
        <w:tc>
          <w:tcPr>
            <w:tcW w:w="898"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0,407</w:t>
            </w:r>
          </w:p>
        </w:tc>
        <w:tc>
          <w:tcPr>
            <w:tcW w:w="887"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0,407</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w:t>
            </w:r>
          </w:p>
        </w:tc>
      </w:tr>
      <w:tr w:rsidR="0084161C" w:rsidRPr="00D41BF7" w:rsidTr="0084161C">
        <w:trPr>
          <w:trHeight w:val="406"/>
        </w:trPr>
        <w:tc>
          <w:tcPr>
            <w:tcW w:w="847" w:type="dxa"/>
            <w:tcBorders>
              <w:top w:val="nil"/>
              <w:left w:val="single" w:sz="8" w:space="0" w:color="auto"/>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18</w:t>
            </w:r>
          </w:p>
        </w:tc>
        <w:tc>
          <w:tcPr>
            <w:tcW w:w="1341" w:type="dxa"/>
            <w:tcBorders>
              <w:top w:val="nil"/>
              <w:left w:val="nil"/>
              <w:bottom w:val="single" w:sz="8" w:space="0" w:color="auto"/>
              <w:right w:val="single" w:sz="8" w:space="0" w:color="auto"/>
            </w:tcBorders>
            <w:shd w:val="clear" w:color="auto" w:fill="auto"/>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Средневзвешенное значение</w:t>
            </w:r>
          </w:p>
        </w:tc>
        <w:tc>
          <w:tcPr>
            <w:tcW w:w="896"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1,818</w:t>
            </w:r>
          </w:p>
        </w:tc>
        <w:tc>
          <w:tcPr>
            <w:tcW w:w="891"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1,751</w:t>
            </w:r>
          </w:p>
        </w:tc>
        <w:tc>
          <w:tcPr>
            <w:tcW w:w="898"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1,890</w:t>
            </w:r>
          </w:p>
        </w:tc>
        <w:tc>
          <w:tcPr>
            <w:tcW w:w="88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bCs/>
                <w:color w:val="000000"/>
                <w:sz w:val="20"/>
                <w:szCs w:val="20"/>
                <w:lang w:eastAsia="ru-RU"/>
              </w:rPr>
              <w:t>1,923</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-0,07</w:t>
            </w:r>
          </w:p>
        </w:tc>
        <w:tc>
          <w:tcPr>
            <w:tcW w:w="669"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-3,7</w:t>
            </w:r>
          </w:p>
        </w:tc>
        <w:tc>
          <w:tcPr>
            <w:tcW w:w="117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84161C">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0,033</w:t>
            </w:r>
          </w:p>
        </w:tc>
        <w:tc>
          <w:tcPr>
            <w:tcW w:w="817" w:type="dxa"/>
            <w:tcBorders>
              <w:top w:val="nil"/>
              <w:left w:val="nil"/>
              <w:bottom w:val="single" w:sz="8" w:space="0" w:color="auto"/>
              <w:right w:val="single" w:sz="8" w:space="0" w:color="auto"/>
            </w:tcBorders>
            <w:shd w:val="clear" w:color="auto" w:fill="auto"/>
            <w:noWrap/>
            <w:vAlign w:val="center"/>
            <w:hideMark/>
          </w:tcPr>
          <w:p w:rsidR="0084161C" w:rsidRPr="00D41BF7" w:rsidRDefault="0084161C" w:rsidP="00B91B69">
            <w:pPr>
              <w:tabs>
                <w:tab w:val="left" w:pos="9498"/>
              </w:tabs>
              <w:spacing w:after="0" w:line="240" w:lineRule="auto"/>
              <w:jc w:val="center"/>
              <w:rPr>
                <w:rFonts w:ascii="Arial" w:eastAsia="Times New Roman" w:hAnsi="Arial" w:cs="Arial"/>
                <w:color w:val="000000"/>
                <w:sz w:val="20"/>
                <w:szCs w:val="20"/>
                <w:lang w:eastAsia="ru-RU"/>
              </w:rPr>
            </w:pPr>
            <w:r w:rsidRPr="00D41BF7">
              <w:rPr>
                <w:rFonts w:ascii="Arial" w:eastAsia="Times New Roman" w:hAnsi="Arial" w:cs="Arial"/>
                <w:color w:val="000000"/>
                <w:sz w:val="20"/>
                <w:szCs w:val="20"/>
                <w:lang w:eastAsia="ru-RU"/>
              </w:rPr>
              <w:t>1,7</w:t>
            </w:r>
          </w:p>
        </w:tc>
      </w:tr>
    </w:tbl>
    <w:p w:rsidR="0084161C" w:rsidRPr="00D41BF7" w:rsidRDefault="0084161C" w:rsidP="0084161C">
      <w:pPr>
        <w:tabs>
          <w:tab w:val="left" w:pos="9498"/>
        </w:tabs>
        <w:spacing w:after="0" w:line="20" w:lineRule="atLeast"/>
        <w:ind w:right="-1" w:firstLine="709"/>
        <w:jc w:val="both"/>
        <w:rPr>
          <w:rFonts w:ascii="Arial" w:hAnsi="Arial" w:cs="Arial"/>
          <w:sz w:val="20"/>
          <w:szCs w:val="20"/>
        </w:rPr>
      </w:pPr>
    </w:p>
    <w:p w:rsidR="0084161C" w:rsidRPr="00B91B69" w:rsidRDefault="0084161C" w:rsidP="0084161C">
      <w:pPr>
        <w:tabs>
          <w:tab w:val="left" w:pos="9498"/>
        </w:tabs>
        <w:spacing w:after="0" w:line="20" w:lineRule="atLeast"/>
        <w:ind w:right="-1" w:firstLine="709"/>
        <w:jc w:val="center"/>
        <w:rPr>
          <w:rFonts w:ascii="Arial" w:hAnsi="Arial" w:cs="Arial"/>
          <w:b/>
          <w:bCs/>
          <w:i/>
          <w:iCs/>
          <w:sz w:val="24"/>
          <w:szCs w:val="24"/>
        </w:rPr>
      </w:pPr>
      <w:r w:rsidRPr="00B91B69">
        <w:rPr>
          <w:rFonts w:ascii="Arial" w:hAnsi="Arial" w:cs="Arial"/>
          <w:b/>
          <w:bCs/>
          <w:i/>
          <w:iCs/>
          <w:sz w:val="24"/>
          <w:szCs w:val="24"/>
        </w:rPr>
        <w:t xml:space="preserve">Анализ платы за технологическое присоединение </w:t>
      </w:r>
    </w:p>
    <w:p w:rsidR="0084161C" w:rsidRDefault="0084161C" w:rsidP="0084161C">
      <w:pPr>
        <w:tabs>
          <w:tab w:val="left" w:pos="9498"/>
        </w:tabs>
        <w:spacing w:after="0" w:line="20" w:lineRule="atLeast"/>
        <w:ind w:right="-1" w:firstLine="709"/>
        <w:jc w:val="center"/>
        <w:rPr>
          <w:rFonts w:ascii="Arial" w:hAnsi="Arial" w:cs="Arial"/>
          <w:b/>
          <w:bCs/>
          <w:i/>
          <w:iCs/>
          <w:sz w:val="24"/>
          <w:szCs w:val="24"/>
        </w:rPr>
      </w:pPr>
      <w:r w:rsidRPr="00B91B69">
        <w:rPr>
          <w:rFonts w:ascii="Arial" w:hAnsi="Arial" w:cs="Arial"/>
          <w:b/>
          <w:bCs/>
          <w:i/>
          <w:iCs/>
          <w:sz w:val="24"/>
          <w:szCs w:val="24"/>
        </w:rPr>
        <w:t xml:space="preserve">газоиспользующего оборудования к газораспределительным сетям </w:t>
      </w:r>
    </w:p>
    <w:p w:rsidR="00B91B69" w:rsidRPr="00B91B69" w:rsidRDefault="00B91B69" w:rsidP="0084161C">
      <w:pPr>
        <w:tabs>
          <w:tab w:val="left" w:pos="9498"/>
        </w:tabs>
        <w:spacing w:after="0" w:line="20" w:lineRule="atLeast"/>
        <w:ind w:right="-1" w:firstLine="709"/>
        <w:jc w:val="center"/>
        <w:rPr>
          <w:rFonts w:ascii="Arial" w:hAnsi="Arial" w:cs="Arial"/>
          <w:b/>
          <w:bCs/>
          <w:i/>
          <w:iCs/>
          <w:sz w:val="24"/>
          <w:szCs w:val="24"/>
        </w:rPr>
      </w:pPr>
    </w:p>
    <w:p w:rsidR="0084161C" w:rsidRPr="00B91B69" w:rsidRDefault="0084161C" w:rsidP="00B91B69">
      <w:pPr>
        <w:tabs>
          <w:tab w:val="left" w:pos="9498"/>
        </w:tabs>
        <w:spacing w:after="0" w:line="240" w:lineRule="auto"/>
        <w:ind w:firstLine="709"/>
        <w:jc w:val="both"/>
        <w:rPr>
          <w:rFonts w:ascii="Arial" w:hAnsi="Arial" w:cs="Arial"/>
          <w:bCs/>
          <w:iCs/>
        </w:rPr>
      </w:pPr>
      <w:r w:rsidRPr="00B91B69">
        <w:rPr>
          <w:rFonts w:ascii="Arial" w:hAnsi="Arial" w:cs="Arial"/>
          <w:bCs/>
          <w:iCs/>
        </w:rPr>
        <w:t>В соответствии с Основными положениями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w:t>
      </w:r>
      <w:r w:rsidR="00B91B69">
        <w:rPr>
          <w:rFonts w:ascii="Arial" w:hAnsi="Arial" w:cs="Arial"/>
          <w:bCs/>
          <w:iCs/>
        </w:rPr>
        <w:t xml:space="preserve"> декабря </w:t>
      </w:r>
      <w:r w:rsidRPr="00B91B69">
        <w:rPr>
          <w:rFonts w:ascii="Arial" w:hAnsi="Arial" w:cs="Arial"/>
          <w:bCs/>
          <w:iCs/>
        </w:rPr>
        <w:t xml:space="preserve">2000 </w:t>
      </w:r>
      <w:r w:rsidR="00B91B69">
        <w:rPr>
          <w:rFonts w:ascii="Arial" w:hAnsi="Arial" w:cs="Arial"/>
          <w:bCs/>
          <w:iCs/>
        </w:rPr>
        <w:t xml:space="preserve">г. </w:t>
      </w:r>
      <w:r w:rsidRPr="00B91B69">
        <w:rPr>
          <w:rFonts w:ascii="Arial" w:hAnsi="Arial" w:cs="Arial"/>
          <w:bCs/>
          <w:iCs/>
        </w:rPr>
        <w:t xml:space="preserve">№ 1021, Госслужбой </w:t>
      </w:r>
      <w:r w:rsidR="00B91B69">
        <w:rPr>
          <w:rFonts w:ascii="Arial" w:hAnsi="Arial" w:cs="Arial"/>
          <w:bCs/>
          <w:iCs/>
        </w:rPr>
        <w:t xml:space="preserve">Чувашии по конкурентной политике и тарифам </w:t>
      </w:r>
      <w:r w:rsidRPr="00B91B69">
        <w:rPr>
          <w:rFonts w:ascii="Arial" w:hAnsi="Arial" w:cs="Arial"/>
          <w:bCs/>
          <w:iCs/>
        </w:rPr>
        <w:t>на 2018 год постановлением от 12</w:t>
      </w:r>
      <w:r w:rsidR="00B91B69">
        <w:rPr>
          <w:rFonts w:ascii="Arial" w:hAnsi="Arial" w:cs="Arial"/>
          <w:bCs/>
          <w:iCs/>
        </w:rPr>
        <w:t xml:space="preserve"> декабря </w:t>
      </w:r>
      <w:r w:rsidRPr="00B91B69">
        <w:rPr>
          <w:rFonts w:ascii="Arial" w:hAnsi="Arial" w:cs="Arial"/>
          <w:bCs/>
          <w:iCs/>
        </w:rPr>
        <w:t xml:space="preserve">2017 </w:t>
      </w:r>
      <w:r w:rsidR="00B91B69">
        <w:rPr>
          <w:rFonts w:ascii="Arial" w:hAnsi="Arial" w:cs="Arial"/>
          <w:bCs/>
          <w:iCs/>
        </w:rPr>
        <w:t xml:space="preserve">г. № 117-24/тп </w:t>
      </w:r>
      <w:r w:rsidRPr="00B91B69">
        <w:rPr>
          <w:rFonts w:ascii="Arial" w:hAnsi="Arial" w:cs="Arial"/>
          <w:bCs/>
          <w:iCs/>
        </w:rPr>
        <w:t>на 2018 год установлена плата за технологическое присоединение к газораспределительным сетям и стандартизированные тарифные ставки (за исключением ставки С8 на покрытие расходов, связанных с проверкой выполнения Заявителем технических условий и осуществлением фактического подключения (технологического присоединения) объектов капитального строительства Заявителя к сети газораспределения и проведением пуска газа) установлены на уровне 2016-2017 годов.</w:t>
      </w:r>
    </w:p>
    <w:p w:rsidR="0084161C" w:rsidRPr="00B91B69" w:rsidRDefault="0084161C" w:rsidP="00B91B69">
      <w:pPr>
        <w:tabs>
          <w:tab w:val="left" w:pos="9498"/>
        </w:tabs>
        <w:spacing w:after="0" w:line="240" w:lineRule="auto"/>
        <w:ind w:firstLine="709"/>
        <w:jc w:val="both"/>
        <w:rPr>
          <w:rFonts w:ascii="Arial" w:hAnsi="Arial" w:cs="Arial"/>
          <w:bCs/>
          <w:iCs/>
        </w:rPr>
      </w:pPr>
      <w:r w:rsidRPr="00B91B69">
        <w:rPr>
          <w:rFonts w:ascii="Arial" w:hAnsi="Arial" w:cs="Arial"/>
          <w:bCs/>
          <w:iCs/>
        </w:rPr>
        <w:t>Стандартизированные тарифные ставки С8 для стальных газопроводов                                   на 2018 год снижены к уровню 2017 года от 36,3% до 65,6% исходя из стоимости материалов (стальных фитингов), определенной в соответствии с фактическими ценами</w:t>
      </w:r>
      <w:r w:rsidR="00B91B69">
        <w:rPr>
          <w:rFonts w:ascii="Arial" w:hAnsi="Arial" w:cs="Arial"/>
          <w:bCs/>
          <w:iCs/>
        </w:rPr>
        <w:t>.</w:t>
      </w:r>
      <w:r w:rsidRPr="00B91B69">
        <w:rPr>
          <w:rFonts w:ascii="Arial" w:hAnsi="Arial" w:cs="Arial"/>
          <w:bCs/>
          <w:iCs/>
        </w:rPr>
        <w:t xml:space="preserve"> </w:t>
      </w:r>
    </w:p>
    <w:p w:rsidR="0084161C" w:rsidRPr="00B91B69" w:rsidRDefault="0084161C" w:rsidP="00B91B69">
      <w:pPr>
        <w:tabs>
          <w:tab w:val="left" w:pos="9498"/>
        </w:tabs>
        <w:spacing w:after="0" w:line="240" w:lineRule="auto"/>
        <w:ind w:firstLine="709"/>
        <w:jc w:val="both"/>
        <w:rPr>
          <w:rFonts w:ascii="Arial" w:hAnsi="Arial" w:cs="Arial"/>
          <w:bCs/>
          <w:iCs/>
        </w:rPr>
      </w:pPr>
      <w:r w:rsidRPr="00B91B69">
        <w:rPr>
          <w:rFonts w:ascii="Arial" w:hAnsi="Arial" w:cs="Arial"/>
          <w:bCs/>
          <w:iCs/>
        </w:rPr>
        <w:t>9</w:t>
      </w:r>
      <w:r w:rsidR="00B91B69">
        <w:rPr>
          <w:rFonts w:ascii="Arial" w:hAnsi="Arial" w:cs="Arial"/>
          <w:bCs/>
          <w:iCs/>
        </w:rPr>
        <w:t xml:space="preserve"> февраля </w:t>
      </w:r>
      <w:r w:rsidRPr="00B91B69">
        <w:rPr>
          <w:rFonts w:ascii="Arial" w:hAnsi="Arial" w:cs="Arial"/>
          <w:bCs/>
          <w:iCs/>
        </w:rPr>
        <w:t xml:space="preserve">2018 </w:t>
      </w:r>
      <w:r w:rsidR="00B91B69">
        <w:rPr>
          <w:rFonts w:ascii="Arial" w:hAnsi="Arial" w:cs="Arial"/>
          <w:bCs/>
          <w:iCs/>
        </w:rPr>
        <w:t xml:space="preserve">г. </w:t>
      </w:r>
      <w:r w:rsidRPr="00B91B69">
        <w:rPr>
          <w:rFonts w:ascii="Arial" w:hAnsi="Arial" w:cs="Arial"/>
          <w:bCs/>
          <w:iCs/>
        </w:rPr>
        <w:t>вступило в силу постановление Правительств</w:t>
      </w:r>
      <w:r w:rsidR="00B91B69">
        <w:rPr>
          <w:rFonts w:ascii="Arial" w:hAnsi="Arial" w:cs="Arial"/>
          <w:bCs/>
          <w:iCs/>
        </w:rPr>
        <w:t>а</w:t>
      </w:r>
      <w:r w:rsidRPr="00B91B69">
        <w:rPr>
          <w:rFonts w:ascii="Arial" w:hAnsi="Arial" w:cs="Arial"/>
          <w:bCs/>
          <w:iCs/>
        </w:rPr>
        <w:t xml:space="preserve"> Российской Федерации от 30</w:t>
      </w:r>
      <w:r w:rsidR="00B91B69">
        <w:rPr>
          <w:rFonts w:ascii="Arial" w:hAnsi="Arial" w:cs="Arial"/>
          <w:bCs/>
          <w:iCs/>
        </w:rPr>
        <w:t xml:space="preserve"> января </w:t>
      </w:r>
      <w:r w:rsidRPr="00B91B69">
        <w:rPr>
          <w:rFonts w:ascii="Arial" w:hAnsi="Arial" w:cs="Arial"/>
          <w:bCs/>
          <w:iCs/>
        </w:rPr>
        <w:t>2018</w:t>
      </w:r>
      <w:r w:rsidR="00B91B69">
        <w:rPr>
          <w:rFonts w:ascii="Arial" w:hAnsi="Arial" w:cs="Arial"/>
          <w:bCs/>
          <w:iCs/>
        </w:rPr>
        <w:t xml:space="preserve"> г.</w:t>
      </w:r>
      <w:r w:rsidRPr="00B91B69">
        <w:rPr>
          <w:rFonts w:ascii="Arial" w:hAnsi="Arial" w:cs="Arial"/>
          <w:bCs/>
          <w:iCs/>
        </w:rPr>
        <w:t xml:space="preserve"> №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w:t>
      </w:r>
    </w:p>
    <w:p w:rsidR="0084161C" w:rsidRPr="00B91B69" w:rsidRDefault="0084161C" w:rsidP="00B91B69">
      <w:pPr>
        <w:tabs>
          <w:tab w:val="left" w:pos="9498"/>
        </w:tabs>
        <w:spacing w:after="0" w:line="240" w:lineRule="auto"/>
        <w:ind w:firstLine="709"/>
        <w:jc w:val="both"/>
        <w:rPr>
          <w:rFonts w:ascii="Arial" w:hAnsi="Arial" w:cs="Arial"/>
          <w:bCs/>
          <w:iCs/>
        </w:rPr>
      </w:pPr>
      <w:r w:rsidRPr="00B91B69">
        <w:rPr>
          <w:rFonts w:ascii="Arial" w:hAnsi="Arial" w:cs="Arial"/>
          <w:bCs/>
          <w:iCs/>
        </w:rPr>
        <w:t>Данным постановлением внесены изменения в Основные положения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утвержденные постановлением Правительства Российской Федерации от 29</w:t>
      </w:r>
      <w:r w:rsidR="00B91B69">
        <w:rPr>
          <w:rFonts w:ascii="Arial" w:hAnsi="Arial" w:cs="Arial"/>
          <w:bCs/>
          <w:iCs/>
        </w:rPr>
        <w:t xml:space="preserve"> декабря </w:t>
      </w:r>
      <w:r w:rsidRPr="00B91B69">
        <w:rPr>
          <w:rFonts w:ascii="Arial" w:hAnsi="Arial" w:cs="Arial"/>
          <w:bCs/>
          <w:iCs/>
        </w:rPr>
        <w:t xml:space="preserve">2000 </w:t>
      </w:r>
      <w:r w:rsidR="00B91B69">
        <w:rPr>
          <w:rFonts w:ascii="Arial" w:hAnsi="Arial" w:cs="Arial"/>
          <w:bCs/>
          <w:iCs/>
        </w:rPr>
        <w:t xml:space="preserve">г. </w:t>
      </w:r>
      <w:r w:rsidRPr="00B91B69">
        <w:rPr>
          <w:rFonts w:ascii="Arial" w:hAnsi="Arial" w:cs="Arial"/>
          <w:bCs/>
          <w:iCs/>
        </w:rPr>
        <w:t>№ 1021, Стандарты раскрытия информации субъектами естественных монополий, оказывающими услуги по транспортировке газа по трубопроводам, утвержденные постановлением Правительства Российской Федерации от 29</w:t>
      </w:r>
      <w:r w:rsidR="00B91B69">
        <w:rPr>
          <w:rFonts w:ascii="Arial" w:hAnsi="Arial" w:cs="Arial"/>
          <w:bCs/>
          <w:iCs/>
        </w:rPr>
        <w:t xml:space="preserve"> октября г. </w:t>
      </w:r>
      <w:r w:rsidRPr="00B91B69">
        <w:rPr>
          <w:rFonts w:ascii="Arial" w:hAnsi="Arial" w:cs="Arial"/>
          <w:bCs/>
          <w:iCs/>
        </w:rPr>
        <w:t>2010 № 872, и 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w:t>
      </w:r>
      <w:r w:rsidR="00B91B69">
        <w:rPr>
          <w:rFonts w:ascii="Arial" w:hAnsi="Arial" w:cs="Arial"/>
          <w:bCs/>
          <w:iCs/>
        </w:rPr>
        <w:t xml:space="preserve"> декабря </w:t>
      </w:r>
      <w:r w:rsidRPr="00B91B69">
        <w:rPr>
          <w:rFonts w:ascii="Arial" w:hAnsi="Arial" w:cs="Arial"/>
          <w:bCs/>
          <w:iCs/>
        </w:rPr>
        <w:t xml:space="preserve">2013 </w:t>
      </w:r>
      <w:r w:rsidR="00B91B69">
        <w:rPr>
          <w:rFonts w:ascii="Arial" w:hAnsi="Arial" w:cs="Arial"/>
          <w:bCs/>
          <w:iCs/>
        </w:rPr>
        <w:t xml:space="preserve">г. </w:t>
      </w:r>
      <w:r w:rsidRPr="00B91B69">
        <w:rPr>
          <w:rFonts w:ascii="Arial" w:hAnsi="Arial" w:cs="Arial"/>
          <w:bCs/>
          <w:iCs/>
        </w:rPr>
        <w:t>№ 1314.</w:t>
      </w:r>
    </w:p>
    <w:p w:rsidR="0084161C" w:rsidRPr="00B91B69" w:rsidRDefault="002E3EFD" w:rsidP="00B91B69">
      <w:pPr>
        <w:tabs>
          <w:tab w:val="left" w:pos="9498"/>
        </w:tabs>
        <w:spacing w:after="0" w:line="240" w:lineRule="auto"/>
        <w:ind w:firstLine="709"/>
        <w:jc w:val="both"/>
        <w:rPr>
          <w:rFonts w:ascii="Arial" w:hAnsi="Arial" w:cs="Arial"/>
          <w:bCs/>
          <w:iCs/>
        </w:rPr>
      </w:pPr>
      <w:r w:rsidRPr="002E3EFD">
        <w:rPr>
          <w:rFonts w:ascii="Arial" w:hAnsi="Arial" w:cs="Arial"/>
          <w:bCs/>
          <w:i/>
          <w:iCs/>
          <w:sz w:val="20"/>
          <w:szCs w:val="20"/>
        </w:rPr>
        <w:t xml:space="preserve">Для сведения: </w:t>
      </w:r>
      <w:r w:rsidR="0084161C" w:rsidRPr="002E3EFD">
        <w:rPr>
          <w:rFonts w:ascii="Arial" w:hAnsi="Arial" w:cs="Arial"/>
          <w:bCs/>
          <w:i/>
          <w:iCs/>
          <w:sz w:val="20"/>
          <w:szCs w:val="20"/>
        </w:rPr>
        <w:t xml:space="preserve">Основным изменением является то, что в случае если размер экономически обоснованной платы газораспределительной организации ниже минимального уровня платы за технологическое присоединение, то плата для потребителей с максимальным расходом газа, не превышающим 15 куб. м./час (для заявителей, намеревающихся использовать газ для целей предпринимательской (коммерческой) деятельности) и 5 куб. м/час (для прочих заявителей) устанавливается в размере экономически обоснованной платы. Ранее содержалось требование об установлении платы исходя из минимального и максимального уровня платы, определенного по состоянию на 2018 год в размере 26 и 66 тыс. рублей соответственно с учетом ежегодной индексации. </w:t>
      </w:r>
      <w:r w:rsidR="0084161C" w:rsidRPr="00B91B69">
        <w:rPr>
          <w:rFonts w:ascii="Arial" w:hAnsi="Arial" w:cs="Arial"/>
          <w:bCs/>
          <w:iCs/>
        </w:rPr>
        <w:t xml:space="preserve">Вместе с тем, при изучении представляемых АО «Газпром газораспределение Чебоксары» документов для установления платы прослеживалось, что экономически обоснованный размер платы значительно меньше, чем определен Правительством России. На 2018 год экономически обоснованная плата определена Госслужбой </w:t>
      </w:r>
      <w:r>
        <w:rPr>
          <w:rFonts w:ascii="Arial" w:hAnsi="Arial" w:cs="Arial"/>
          <w:bCs/>
          <w:iCs/>
        </w:rPr>
        <w:t xml:space="preserve">Чувашии по конкурентной политике и тарифам </w:t>
      </w:r>
      <w:r w:rsidR="0084161C" w:rsidRPr="00B91B69">
        <w:rPr>
          <w:rFonts w:ascii="Arial" w:hAnsi="Arial" w:cs="Arial"/>
          <w:bCs/>
          <w:iCs/>
        </w:rPr>
        <w:t xml:space="preserve">в размере 7185,53 руб. без НДС. </w:t>
      </w:r>
    </w:p>
    <w:p w:rsidR="0084161C" w:rsidRPr="00B91B69" w:rsidRDefault="0084161C" w:rsidP="00B91B69">
      <w:pPr>
        <w:tabs>
          <w:tab w:val="left" w:pos="9498"/>
        </w:tabs>
        <w:spacing w:after="0" w:line="240" w:lineRule="auto"/>
        <w:ind w:firstLine="709"/>
        <w:jc w:val="both"/>
        <w:rPr>
          <w:rFonts w:ascii="Arial" w:hAnsi="Arial" w:cs="Arial"/>
          <w:bCs/>
          <w:iCs/>
        </w:rPr>
      </w:pPr>
      <w:r w:rsidRPr="00B91B69">
        <w:rPr>
          <w:rFonts w:ascii="Arial" w:hAnsi="Arial" w:cs="Arial"/>
          <w:bCs/>
          <w:iCs/>
        </w:rPr>
        <w:t>От Чувашской Республики, как и от других регионов, в федеральный орган исполнительной власти в области регулирования тарифов направлялись предложения о внесении изменений в действующий порядок ценообразования и введении ограничения платы за технологическое присоединение экономически обоснованным размером, по результатам рассмотрения которых принято вышеуказанное постановление.</w:t>
      </w:r>
    </w:p>
    <w:p w:rsidR="0084161C" w:rsidRPr="00B91B69" w:rsidRDefault="0084161C" w:rsidP="00B91B69">
      <w:pPr>
        <w:tabs>
          <w:tab w:val="left" w:pos="9498"/>
        </w:tabs>
        <w:spacing w:after="0" w:line="240" w:lineRule="auto"/>
        <w:ind w:firstLine="709"/>
        <w:jc w:val="both"/>
        <w:rPr>
          <w:rFonts w:ascii="Arial" w:hAnsi="Arial" w:cs="Arial"/>
          <w:bCs/>
          <w:iCs/>
        </w:rPr>
      </w:pPr>
      <w:r w:rsidRPr="00B91B69">
        <w:rPr>
          <w:rFonts w:ascii="Arial" w:hAnsi="Arial" w:cs="Arial"/>
          <w:bCs/>
          <w:iCs/>
        </w:rPr>
        <w:t>Вопрос об установлении платы на 2019 год за технологическое присоединение к газораспределительным сетям рассмотрен на заседании коллегии Госслужбы</w:t>
      </w:r>
      <w:r w:rsidR="002E3EFD">
        <w:rPr>
          <w:rFonts w:ascii="Arial" w:hAnsi="Arial" w:cs="Arial"/>
          <w:bCs/>
          <w:iCs/>
        </w:rPr>
        <w:t xml:space="preserve"> Чувашии по конкурентной политике и тарифам</w:t>
      </w:r>
      <w:r w:rsidRPr="00B91B69">
        <w:rPr>
          <w:rFonts w:ascii="Arial" w:hAnsi="Arial" w:cs="Arial"/>
          <w:bCs/>
          <w:iCs/>
        </w:rPr>
        <w:t>, по итог</w:t>
      </w:r>
      <w:r w:rsidR="002E3EFD">
        <w:rPr>
          <w:rFonts w:ascii="Arial" w:hAnsi="Arial" w:cs="Arial"/>
          <w:bCs/>
          <w:iCs/>
        </w:rPr>
        <w:t>ам</w:t>
      </w:r>
      <w:r w:rsidRPr="00B91B69">
        <w:rPr>
          <w:rFonts w:ascii="Arial" w:hAnsi="Arial" w:cs="Arial"/>
          <w:bCs/>
          <w:iCs/>
        </w:rPr>
        <w:t xml:space="preserve"> которого было принято решение установить плату на 2019 год за технологическое присоединение к газораспределительным сетям газоиспользующего оборудования с максимальным расходом газа, не превышающим:</w:t>
      </w:r>
    </w:p>
    <w:p w:rsidR="0084161C" w:rsidRPr="00B91B69" w:rsidRDefault="0084161C" w:rsidP="00B91B69">
      <w:pPr>
        <w:tabs>
          <w:tab w:val="left" w:pos="9498"/>
        </w:tabs>
        <w:spacing w:after="0" w:line="240" w:lineRule="auto"/>
        <w:ind w:firstLine="709"/>
        <w:jc w:val="both"/>
        <w:rPr>
          <w:rFonts w:ascii="Arial" w:hAnsi="Arial" w:cs="Arial"/>
          <w:bCs/>
          <w:iCs/>
        </w:rPr>
      </w:pPr>
      <w:r w:rsidRPr="00B91B69">
        <w:rPr>
          <w:rFonts w:ascii="Arial" w:hAnsi="Arial" w:cs="Arial"/>
          <w:bCs/>
          <w:iCs/>
        </w:rPr>
        <w:t>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в размере 20262,88 руб. без НДС (в 2018 году 57297,90 рублей без НДС),</w:t>
      </w:r>
    </w:p>
    <w:p w:rsidR="0084161C" w:rsidRPr="00B91B69" w:rsidRDefault="0084161C" w:rsidP="00B91B69">
      <w:pPr>
        <w:tabs>
          <w:tab w:val="left" w:pos="9498"/>
        </w:tabs>
        <w:spacing w:after="0" w:line="240" w:lineRule="auto"/>
        <w:ind w:firstLine="709"/>
        <w:jc w:val="both"/>
        <w:rPr>
          <w:rFonts w:ascii="Arial" w:hAnsi="Arial" w:cs="Arial"/>
          <w:bCs/>
          <w:iCs/>
        </w:rPr>
      </w:pPr>
      <w:r w:rsidRPr="00B91B69">
        <w:rPr>
          <w:rFonts w:ascii="Arial" w:hAnsi="Arial" w:cs="Arial"/>
          <w:bCs/>
          <w:iCs/>
        </w:rPr>
        <w:t xml:space="preserve">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в размере 11131,87 руб. с НДС (в 2018 году плата составляла 34378,74 руб. с НДС). </w:t>
      </w:r>
    </w:p>
    <w:p w:rsidR="0084161C" w:rsidRPr="00B91B69" w:rsidRDefault="0084161C" w:rsidP="00B91B69">
      <w:pPr>
        <w:tabs>
          <w:tab w:val="left" w:pos="9498"/>
        </w:tabs>
        <w:spacing w:after="0" w:line="240" w:lineRule="auto"/>
        <w:ind w:firstLine="709"/>
        <w:jc w:val="both"/>
        <w:rPr>
          <w:rFonts w:ascii="Arial" w:hAnsi="Arial" w:cs="Arial"/>
          <w:bCs/>
          <w:iCs/>
        </w:rPr>
      </w:pPr>
      <w:r w:rsidRPr="00B91B69">
        <w:rPr>
          <w:rFonts w:ascii="Arial" w:hAnsi="Arial" w:cs="Arial"/>
          <w:bCs/>
          <w:iCs/>
        </w:rPr>
        <w:t xml:space="preserve">Соответствующее постановление Госслужбы </w:t>
      </w:r>
      <w:r w:rsidR="002E3EFD">
        <w:rPr>
          <w:rFonts w:ascii="Arial" w:hAnsi="Arial" w:cs="Arial"/>
          <w:bCs/>
          <w:iCs/>
        </w:rPr>
        <w:t xml:space="preserve">Чувашии по конкурентной политике и тарифам </w:t>
      </w:r>
      <w:r w:rsidRPr="00B91B69">
        <w:rPr>
          <w:rFonts w:ascii="Arial" w:hAnsi="Arial" w:cs="Arial"/>
          <w:bCs/>
          <w:iCs/>
        </w:rPr>
        <w:t>от 26</w:t>
      </w:r>
      <w:r w:rsidR="002E3EFD">
        <w:rPr>
          <w:rFonts w:ascii="Arial" w:hAnsi="Arial" w:cs="Arial"/>
          <w:bCs/>
          <w:iCs/>
        </w:rPr>
        <w:t xml:space="preserve"> декабря </w:t>
      </w:r>
      <w:r w:rsidRPr="00B91B69">
        <w:rPr>
          <w:rFonts w:ascii="Arial" w:hAnsi="Arial" w:cs="Arial"/>
          <w:bCs/>
          <w:iCs/>
        </w:rPr>
        <w:t>2018</w:t>
      </w:r>
      <w:r w:rsidR="002E3EFD">
        <w:rPr>
          <w:rFonts w:ascii="Arial" w:hAnsi="Arial" w:cs="Arial"/>
          <w:bCs/>
          <w:iCs/>
        </w:rPr>
        <w:t xml:space="preserve"> г.</w:t>
      </w:r>
      <w:r w:rsidRPr="00B91B69">
        <w:rPr>
          <w:rFonts w:ascii="Arial" w:hAnsi="Arial" w:cs="Arial"/>
          <w:bCs/>
          <w:iCs/>
        </w:rPr>
        <w:t xml:space="preserve"> №163-35/тп «Об установлении платы за технологическое присоединение газоиспользующего оборудования к газораспределительным сетям акционерного общества «Газпром газораспределение Чебоксары» на территории Чувашской Республики и стандартизированных тарифных ставок, определяющих её величину, на 2019 год» вступило в силу 1</w:t>
      </w:r>
      <w:r w:rsidR="002E3EFD">
        <w:rPr>
          <w:rFonts w:ascii="Arial" w:hAnsi="Arial" w:cs="Arial"/>
          <w:bCs/>
          <w:iCs/>
        </w:rPr>
        <w:t xml:space="preserve"> января </w:t>
      </w:r>
      <w:r w:rsidRPr="00B91B69">
        <w:rPr>
          <w:rFonts w:ascii="Arial" w:hAnsi="Arial" w:cs="Arial"/>
          <w:bCs/>
          <w:iCs/>
        </w:rPr>
        <w:t>2019</w:t>
      </w:r>
      <w:r w:rsidR="002E3EFD">
        <w:rPr>
          <w:rFonts w:ascii="Arial" w:hAnsi="Arial" w:cs="Arial"/>
          <w:bCs/>
          <w:iCs/>
        </w:rPr>
        <w:t xml:space="preserve"> г</w:t>
      </w:r>
      <w:r w:rsidRPr="00B91B69">
        <w:rPr>
          <w:rFonts w:ascii="Arial" w:hAnsi="Arial" w:cs="Arial"/>
          <w:bCs/>
          <w:iCs/>
        </w:rPr>
        <w:t xml:space="preserve">. Таким образом, плата за технологическое присоединение газоиспользующего оборудования к газораспределительным сетям на территории Чувашской Республики уменьшилась в разы. </w:t>
      </w:r>
    </w:p>
    <w:p w:rsidR="0084161C" w:rsidRPr="00B91B69" w:rsidRDefault="0084161C" w:rsidP="00B91B69">
      <w:pPr>
        <w:tabs>
          <w:tab w:val="left" w:pos="9498"/>
        </w:tabs>
        <w:spacing w:after="0" w:line="240" w:lineRule="auto"/>
        <w:ind w:firstLine="709"/>
        <w:jc w:val="both"/>
        <w:rPr>
          <w:rFonts w:ascii="Arial" w:hAnsi="Arial" w:cs="Arial"/>
          <w:bCs/>
          <w:iCs/>
        </w:rPr>
      </w:pPr>
      <w:r w:rsidRPr="00B91B69">
        <w:rPr>
          <w:rFonts w:ascii="Arial" w:hAnsi="Arial" w:cs="Arial"/>
          <w:bCs/>
          <w:iCs/>
        </w:rPr>
        <w:t>В соответствии с пунктом 26 (24)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w:t>
      </w:r>
      <w:r w:rsidR="002E3EFD">
        <w:rPr>
          <w:rFonts w:ascii="Arial" w:hAnsi="Arial" w:cs="Arial"/>
          <w:bCs/>
          <w:iCs/>
        </w:rPr>
        <w:t xml:space="preserve"> декабря </w:t>
      </w:r>
      <w:r w:rsidRPr="00B91B69">
        <w:rPr>
          <w:rFonts w:ascii="Arial" w:hAnsi="Arial" w:cs="Arial"/>
          <w:bCs/>
          <w:iCs/>
        </w:rPr>
        <w:t>2000</w:t>
      </w:r>
      <w:r w:rsidR="002E3EFD">
        <w:rPr>
          <w:rFonts w:ascii="Arial" w:hAnsi="Arial" w:cs="Arial"/>
          <w:bCs/>
          <w:iCs/>
        </w:rPr>
        <w:t xml:space="preserve"> г.</w:t>
      </w:r>
      <w:r w:rsidRPr="00B91B69">
        <w:rPr>
          <w:rFonts w:ascii="Arial" w:hAnsi="Arial" w:cs="Arial"/>
          <w:bCs/>
          <w:iCs/>
        </w:rPr>
        <w:t xml:space="preserve"> № 1021,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w:t>
      </w:r>
    </w:p>
    <w:p w:rsidR="00A108D2" w:rsidRPr="00CA02B2" w:rsidRDefault="0084161C" w:rsidP="00B91B69">
      <w:pPr>
        <w:tabs>
          <w:tab w:val="left" w:pos="9498"/>
        </w:tabs>
        <w:spacing w:after="0" w:line="240" w:lineRule="auto"/>
        <w:ind w:firstLine="709"/>
        <w:jc w:val="both"/>
        <w:rPr>
          <w:rFonts w:ascii="Arial" w:hAnsi="Arial" w:cs="Arial"/>
          <w:bCs/>
          <w:iCs/>
        </w:rPr>
      </w:pPr>
      <w:r w:rsidRPr="00B91B69">
        <w:rPr>
          <w:rFonts w:ascii="Arial" w:hAnsi="Arial" w:cs="Arial"/>
          <w:bCs/>
          <w:iCs/>
        </w:rPr>
        <w:t>По итогам деятельности АО «Газпром газораспределение Чебоксары» за 2017 год сумма превышения доходов от технологического присоединения газоиспользующего оборудования над расходами составила 8808,88 тыс. руб. без НДС.</w:t>
      </w:r>
      <w:r w:rsidR="002E3EFD">
        <w:rPr>
          <w:rFonts w:ascii="Arial" w:hAnsi="Arial" w:cs="Arial"/>
          <w:bCs/>
          <w:iCs/>
        </w:rPr>
        <w:t xml:space="preserve"> </w:t>
      </w:r>
      <w:r w:rsidRPr="00B91B69">
        <w:rPr>
          <w:rFonts w:ascii="Arial" w:hAnsi="Arial" w:cs="Arial"/>
          <w:bCs/>
          <w:iCs/>
        </w:rPr>
        <w:t xml:space="preserve">Таким образом, вышеуказанную сумму превышения доходов над расходами необходимо направить на выполнение мероприятий программы </w:t>
      </w:r>
      <w:r w:rsidRPr="00CA02B2">
        <w:rPr>
          <w:rFonts w:ascii="Arial" w:hAnsi="Arial" w:cs="Arial"/>
          <w:bCs/>
          <w:iCs/>
        </w:rPr>
        <w:t>газификации Чувашской Республики в 2019 году.</w:t>
      </w:r>
    </w:p>
    <w:p w:rsidR="00CE207E" w:rsidRPr="00CA02B2" w:rsidRDefault="00C15F64" w:rsidP="00A108D2">
      <w:pPr>
        <w:tabs>
          <w:tab w:val="left" w:pos="5880"/>
        </w:tabs>
        <w:spacing w:after="0" w:line="240" w:lineRule="auto"/>
        <w:rPr>
          <w:rFonts w:ascii="Arial" w:hAnsi="Arial" w:cs="Arial"/>
        </w:rPr>
      </w:pPr>
      <w:r w:rsidRPr="00CA02B2">
        <w:rPr>
          <w:rFonts w:ascii="Arial" w:hAnsi="Arial" w:cs="Arial"/>
          <w:b/>
          <w:bCs/>
          <w:iCs/>
        </w:rPr>
        <w:tab/>
      </w:r>
    </w:p>
    <w:p w:rsidR="00C15F64" w:rsidRPr="00CA02B2" w:rsidRDefault="00C15F64" w:rsidP="00C15F64">
      <w:pPr>
        <w:autoSpaceDE w:val="0"/>
        <w:autoSpaceDN w:val="0"/>
        <w:spacing w:after="0" w:line="240" w:lineRule="auto"/>
        <w:ind w:firstLine="709"/>
        <w:jc w:val="center"/>
        <w:rPr>
          <w:rFonts w:ascii="Arial" w:hAnsi="Arial" w:cs="Arial"/>
          <w:b/>
          <w:bCs/>
          <w:i/>
          <w:iCs/>
          <w:sz w:val="24"/>
          <w:szCs w:val="24"/>
          <w:lang w:eastAsia="ru-RU"/>
        </w:rPr>
      </w:pPr>
      <w:r w:rsidRPr="002E3EFD">
        <w:rPr>
          <w:rFonts w:ascii="Arial" w:hAnsi="Arial" w:cs="Arial"/>
          <w:b/>
          <w:bCs/>
          <w:i/>
          <w:iCs/>
          <w:sz w:val="24"/>
          <w:szCs w:val="24"/>
          <w:lang w:eastAsia="ru-RU"/>
        </w:rPr>
        <w:t xml:space="preserve">Данные об оценках эффективности реализации инвестиционных программ и отдельных инвестиционных проектов субъектов естественных монополий на основании оценок, осуществляемых представителями </w:t>
      </w:r>
      <w:r w:rsidRPr="00CA02B2">
        <w:rPr>
          <w:rFonts w:ascii="Arial" w:hAnsi="Arial" w:cs="Arial"/>
          <w:b/>
          <w:bCs/>
          <w:i/>
          <w:iCs/>
          <w:sz w:val="24"/>
          <w:szCs w:val="24"/>
          <w:lang w:eastAsia="ru-RU"/>
        </w:rPr>
        <w:t>потребителей товаров, работ и услуг, задействованных в механизмах общественного контроля за деятельностью субъектов естественных монополий</w:t>
      </w:r>
    </w:p>
    <w:p w:rsidR="005D1AE6" w:rsidRPr="00CA02B2" w:rsidRDefault="005D1AE6" w:rsidP="00C15F64">
      <w:pPr>
        <w:autoSpaceDE w:val="0"/>
        <w:autoSpaceDN w:val="0"/>
        <w:spacing w:after="0" w:line="240" w:lineRule="auto"/>
        <w:ind w:firstLine="709"/>
        <w:jc w:val="center"/>
        <w:rPr>
          <w:rFonts w:ascii="Arial" w:hAnsi="Arial" w:cs="Arial"/>
          <w:b/>
          <w:bCs/>
          <w:i/>
          <w:iCs/>
          <w:sz w:val="24"/>
          <w:szCs w:val="24"/>
          <w:lang w:eastAsia="ru-RU"/>
        </w:rPr>
      </w:pPr>
    </w:p>
    <w:p w:rsidR="002E3EFD" w:rsidRPr="002E3EFD" w:rsidRDefault="002E3EFD" w:rsidP="002E3EFD">
      <w:pPr>
        <w:widowControl w:val="0"/>
        <w:autoSpaceDE w:val="0"/>
        <w:autoSpaceDN w:val="0"/>
        <w:adjustRightInd w:val="0"/>
        <w:spacing w:after="0" w:line="240" w:lineRule="auto"/>
        <w:ind w:firstLine="742"/>
        <w:jc w:val="both"/>
        <w:rPr>
          <w:rFonts w:ascii="Arial" w:hAnsi="Arial" w:cs="Arial"/>
          <w:bCs/>
          <w:iCs/>
        </w:rPr>
      </w:pPr>
      <w:r w:rsidRPr="00CA02B2">
        <w:rPr>
          <w:rFonts w:ascii="Arial" w:hAnsi="Arial" w:cs="Arial"/>
          <w:bCs/>
          <w:iCs/>
        </w:rPr>
        <w:t xml:space="preserve">В соответствии с Федеральным законом от 21 июля 2014 г. № 212-ФЗ «Об основах общественного контроля в Российской Федерации», Законом Чувашской Республики от 29 декабря 2015 г. № 86 «Об общественном </w:t>
      </w:r>
      <w:r w:rsidRPr="002E3EFD">
        <w:rPr>
          <w:rFonts w:ascii="Arial" w:hAnsi="Arial" w:cs="Arial"/>
          <w:bCs/>
          <w:iCs/>
        </w:rPr>
        <w:t>контроле в Чувашской Республике» Общественный совет при Госслужбе Чуваш</w:t>
      </w:r>
      <w:r w:rsidR="00CE72C3">
        <w:rPr>
          <w:rFonts w:ascii="Arial" w:hAnsi="Arial" w:cs="Arial"/>
          <w:bCs/>
          <w:iCs/>
        </w:rPr>
        <w:t>ии</w:t>
      </w:r>
      <w:r w:rsidRPr="002E3EFD">
        <w:rPr>
          <w:rFonts w:ascii="Arial" w:hAnsi="Arial" w:cs="Arial"/>
          <w:bCs/>
          <w:iCs/>
        </w:rPr>
        <w:t xml:space="preserve"> по конкурентной политике и тарифам (далее – Общественный совет) наделен функцией по осуществлению общественного контроля в сферах, относящихся к компетенции Госслужбы Чуваш</w:t>
      </w:r>
      <w:r w:rsidR="00CE72C3">
        <w:rPr>
          <w:rFonts w:ascii="Arial" w:hAnsi="Arial" w:cs="Arial"/>
          <w:bCs/>
          <w:iCs/>
        </w:rPr>
        <w:t>ии</w:t>
      </w:r>
      <w:r w:rsidRPr="002E3EFD">
        <w:rPr>
          <w:rFonts w:ascii="Arial" w:hAnsi="Arial" w:cs="Arial"/>
          <w:bCs/>
          <w:iCs/>
        </w:rPr>
        <w:t xml:space="preserve"> по </w:t>
      </w:r>
      <w:r w:rsidR="00CE72C3">
        <w:rPr>
          <w:rFonts w:ascii="Arial" w:hAnsi="Arial" w:cs="Arial"/>
          <w:bCs/>
          <w:iCs/>
        </w:rPr>
        <w:t>конкурентной политике и тарифам</w:t>
      </w:r>
      <w:r w:rsidRPr="002E3EFD">
        <w:rPr>
          <w:rFonts w:ascii="Arial" w:hAnsi="Arial" w:cs="Arial"/>
          <w:bCs/>
          <w:iCs/>
        </w:rPr>
        <w:t>, а также является коллегиальным совещательно - консультативным органом при Госслужбе</w:t>
      </w:r>
      <w:r w:rsidR="00CE72C3">
        <w:rPr>
          <w:rFonts w:ascii="Arial" w:hAnsi="Arial" w:cs="Arial"/>
          <w:bCs/>
          <w:iCs/>
        </w:rPr>
        <w:t xml:space="preserve"> Чувашии по конкурентной политике и тарифам</w:t>
      </w:r>
      <w:r w:rsidRPr="002E3EFD">
        <w:rPr>
          <w:rFonts w:ascii="Arial" w:hAnsi="Arial" w:cs="Arial"/>
          <w:bCs/>
          <w:iCs/>
        </w:rPr>
        <w:t xml:space="preserve">, действует на общественных началах и обеспечивает взаимодействие граждан Российской Федерации, общественных организаций с Госслужбой </w:t>
      </w:r>
      <w:r w:rsidR="00CE72C3">
        <w:rPr>
          <w:rFonts w:ascii="Arial" w:hAnsi="Arial" w:cs="Arial"/>
          <w:bCs/>
          <w:iCs/>
        </w:rPr>
        <w:t xml:space="preserve">Чувашии по конкурентной политике и тарифам </w:t>
      </w:r>
      <w:r w:rsidRPr="002E3EFD">
        <w:rPr>
          <w:rFonts w:ascii="Arial" w:hAnsi="Arial" w:cs="Arial"/>
          <w:bCs/>
          <w:iCs/>
        </w:rPr>
        <w:t xml:space="preserve">в целях учета потребностей и интересов граждан Российской Федерации, защиты их прав и свобод и прав общественных организаций при осуществлении Госслужбой </w:t>
      </w:r>
      <w:r w:rsidR="00CE72C3">
        <w:rPr>
          <w:rFonts w:ascii="Arial" w:hAnsi="Arial" w:cs="Arial"/>
          <w:bCs/>
          <w:iCs/>
        </w:rPr>
        <w:t xml:space="preserve">Чувашии по конкурентной политике и тарифам </w:t>
      </w:r>
      <w:r w:rsidRPr="002E3EFD">
        <w:rPr>
          <w:rFonts w:ascii="Arial" w:hAnsi="Arial" w:cs="Arial"/>
          <w:bCs/>
          <w:iCs/>
        </w:rPr>
        <w:t>ее полномочий.</w:t>
      </w:r>
    </w:p>
    <w:p w:rsidR="002E3EFD" w:rsidRPr="002E3EFD" w:rsidRDefault="002E3EFD" w:rsidP="002E3EFD">
      <w:pPr>
        <w:spacing w:after="0" w:line="240" w:lineRule="auto"/>
        <w:ind w:firstLine="709"/>
        <w:jc w:val="both"/>
        <w:rPr>
          <w:rFonts w:ascii="Arial" w:hAnsi="Arial" w:cs="Arial"/>
          <w:bCs/>
          <w:iCs/>
        </w:rPr>
      </w:pPr>
      <w:r w:rsidRPr="002E3EFD">
        <w:rPr>
          <w:rFonts w:ascii="Arial" w:hAnsi="Arial" w:cs="Arial"/>
          <w:bCs/>
          <w:iCs/>
        </w:rPr>
        <w:t>В течение 2018 года проведено 9 заседаний Общественного совета, на которых обсужден 21 вопрос</w:t>
      </w:r>
      <w:r w:rsidR="00CE72C3">
        <w:rPr>
          <w:rFonts w:ascii="Arial" w:hAnsi="Arial" w:cs="Arial"/>
          <w:bCs/>
          <w:iCs/>
        </w:rPr>
        <w:t>ов</w:t>
      </w:r>
      <w:r w:rsidRPr="002E3EFD">
        <w:rPr>
          <w:rFonts w:ascii="Arial" w:hAnsi="Arial" w:cs="Arial"/>
          <w:bCs/>
          <w:iCs/>
        </w:rPr>
        <w:t>, связанны</w:t>
      </w:r>
      <w:r w:rsidR="00CE72C3">
        <w:rPr>
          <w:rFonts w:ascii="Arial" w:hAnsi="Arial" w:cs="Arial"/>
          <w:bCs/>
          <w:iCs/>
        </w:rPr>
        <w:t>х</w:t>
      </w:r>
      <w:r w:rsidRPr="002E3EFD">
        <w:rPr>
          <w:rFonts w:ascii="Arial" w:hAnsi="Arial" w:cs="Arial"/>
          <w:bCs/>
          <w:iCs/>
        </w:rPr>
        <w:t xml:space="preserve"> с участием Госслужбы </w:t>
      </w:r>
      <w:r w:rsidR="00CE72C3">
        <w:rPr>
          <w:rFonts w:ascii="Arial" w:hAnsi="Arial" w:cs="Arial"/>
          <w:bCs/>
          <w:iCs/>
        </w:rPr>
        <w:t xml:space="preserve">Чувашии по конкурентной политике и тарифам </w:t>
      </w:r>
      <w:r w:rsidRPr="002E3EFD">
        <w:rPr>
          <w:rFonts w:ascii="Arial" w:hAnsi="Arial" w:cs="Arial"/>
          <w:bCs/>
          <w:iCs/>
        </w:rPr>
        <w:t>в выработке государственной политики и осуществлении нормативно</w:t>
      </w:r>
      <w:r w:rsidR="00CE72C3">
        <w:rPr>
          <w:rFonts w:ascii="Arial" w:hAnsi="Arial" w:cs="Arial"/>
          <w:bCs/>
          <w:iCs/>
        </w:rPr>
        <w:t xml:space="preserve">го </w:t>
      </w:r>
      <w:r w:rsidRPr="002E3EFD">
        <w:rPr>
          <w:rFonts w:ascii="Arial" w:hAnsi="Arial" w:cs="Arial"/>
          <w:bCs/>
          <w:iCs/>
        </w:rPr>
        <w:t>правового регулирования в сфере ее деятельности. Так, на заседаниях Общественного совета рассмотрены и одобрены 1 проект указа Главы Чувашской Республики «О предельных (максимальных) индексах изменения размера вносимой гражданами платы за коммунальные услуги в муниципальных образованиях Чувашской Республики», 15 проектов постановлений Кабинета Министров Чувашской Республики, в том числе «О розничных ценах на газ, реализуемый населению», «О тарифах на перевозки пассажиров железнодорожным транспортом общего пользования в пригородном сообщении», «О регулируемых тарифах на перевозки пассажиров и багажа автомобильным транспортом по межмуниципальным маршрутам регулярных перевозок в границах Чувашской Республики».</w:t>
      </w:r>
    </w:p>
    <w:p w:rsidR="002E3EFD" w:rsidRPr="002E3EFD" w:rsidRDefault="002E3EFD" w:rsidP="002E3EFD">
      <w:pPr>
        <w:spacing w:after="0" w:line="240" w:lineRule="auto"/>
        <w:ind w:firstLine="709"/>
        <w:jc w:val="both"/>
        <w:rPr>
          <w:rFonts w:ascii="Arial" w:hAnsi="Arial" w:cs="Arial"/>
          <w:bCs/>
          <w:iCs/>
        </w:rPr>
      </w:pPr>
      <w:r w:rsidRPr="002E3EFD">
        <w:rPr>
          <w:rFonts w:ascii="Arial" w:hAnsi="Arial" w:cs="Arial"/>
          <w:bCs/>
          <w:iCs/>
        </w:rPr>
        <w:t>Кроме того на заседаниях обсуждены организация работы по профилактике коррупционных и иных правонарушений в Госслужбе</w:t>
      </w:r>
      <w:r w:rsidR="00CE72C3">
        <w:rPr>
          <w:rFonts w:ascii="Arial" w:hAnsi="Arial" w:cs="Arial"/>
          <w:bCs/>
          <w:iCs/>
        </w:rPr>
        <w:t xml:space="preserve"> Чувашии по конкурентной политике и тарифам</w:t>
      </w:r>
      <w:r w:rsidRPr="002E3EFD">
        <w:rPr>
          <w:rFonts w:ascii="Arial" w:hAnsi="Arial" w:cs="Arial"/>
          <w:bCs/>
          <w:iCs/>
        </w:rPr>
        <w:t xml:space="preserve">, вопросы развития добровольчества (волонтерства), проанализирован и одобрен план мероприятий по противодействию коррупции в Госслужбе </w:t>
      </w:r>
      <w:r w:rsidR="00CE72C3">
        <w:rPr>
          <w:rFonts w:ascii="Arial" w:hAnsi="Arial" w:cs="Arial"/>
          <w:bCs/>
          <w:iCs/>
        </w:rPr>
        <w:t xml:space="preserve">Чувашии по конкурентной политике и тарифам </w:t>
      </w:r>
      <w:r w:rsidRPr="002E3EFD">
        <w:rPr>
          <w:rFonts w:ascii="Arial" w:hAnsi="Arial" w:cs="Arial"/>
          <w:bCs/>
          <w:iCs/>
        </w:rPr>
        <w:t>на 2019 год, утвержден план работы Общественного совета на 2019 год.</w:t>
      </w:r>
    </w:p>
    <w:p w:rsidR="002E3EFD" w:rsidRPr="002E3EFD" w:rsidRDefault="002E3EFD" w:rsidP="002E3EFD">
      <w:pPr>
        <w:autoSpaceDE w:val="0"/>
        <w:autoSpaceDN w:val="0"/>
        <w:adjustRightInd w:val="0"/>
        <w:spacing w:after="0" w:line="240" w:lineRule="auto"/>
        <w:ind w:firstLine="742"/>
        <w:jc w:val="both"/>
        <w:rPr>
          <w:rFonts w:ascii="Arial" w:hAnsi="Arial" w:cs="Arial"/>
          <w:bCs/>
          <w:iCs/>
        </w:rPr>
      </w:pPr>
      <w:r w:rsidRPr="002E3EFD">
        <w:rPr>
          <w:rFonts w:ascii="Arial" w:hAnsi="Arial" w:cs="Arial"/>
          <w:bCs/>
          <w:iCs/>
        </w:rPr>
        <w:t xml:space="preserve">В целях обеспечения открытости и гласности процедуры регулирования тарифов до рассмотрения вопросов на заседании коллегии Госслужбы </w:t>
      </w:r>
      <w:r w:rsidR="00CE72C3">
        <w:rPr>
          <w:rFonts w:ascii="Arial" w:hAnsi="Arial" w:cs="Arial"/>
          <w:bCs/>
          <w:iCs/>
        </w:rPr>
        <w:t xml:space="preserve">Чувашии по конкурентной политике и тарифам </w:t>
      </w:r>
      <w:r w:rsidRPr="002E3EFD">
        <w:rPr>
          <w:rFonts w:ascii="Arial" w:hAnsi="Arial" w:cs="Arial"/>
          <w:bCs/>
          <w:iCs/>
        </w:rPr>
        <w:t xml:space="preserve">проекты решений размещаются на сайте regulations.cap.ru в </w:t>
      </w:r>
      <w:r w:rsidR="00CE72C3">
        <w:rPr>
          <w:rFonts w:ascii="Arial" w:hAnsi="Arial" w:cs="Arial"/>
          <w:bCs/>
          <w:iCs/>
        </w:rPr>
        <w:t xml:space="preserve">информационно-телекоммуникационной </w:t>
      </w:r>
      <w:r w:rsidRPr="002E3EFD">
        <w:rPr>
          <w:rFonts w:ascii="Arial" w:hAnsi="Arial" w:cs="Arial"/>
          <w:bCs/>
          <w:iCs/>
        </w:rPr>
        <w:t>сети «Интернет», согласовываются с Прокуратурой Чувашской Республики и рассматриваются на заседаниях рабочих групп с участием представителей федеральных и республиканских органов исполнительной власти, а также общественных организаций Чувашии (Чувашской республиканской организации Общероссийского профсоюза работников жизнеобеспечения, Регионального отраслевого объединения работодателей «Союз жилищно-коммунальных предприятий» Чувашской Республики, Чувашского республиканского объединения организаций профсоюзов «Чувашрессовпроф», Торгово-промышленной палаты Чувашской Республики, Общественной палаты Чувашской Республики, представителей Чувашского республиканского объединения организации профсоюзов «Чувашрессовпроф» и Чувашского территориального отдела Приволжского управления).</w:t>
      </w:r>
    </w:p>
    <w:p w:rsidR="002E3EFD" w:rsidRPr="002E3EFD" w:rsidRDefault="002E3EFD" w:rsidP="002E3EFD">
      <w:pPr>
        <w:spacing w:after="0" w:line="240" w:lineRule="auto"/>
        <w:ind w:firstLine="742"/>
        <w:jc w:val="both"/>
        <w:rPr>
          <w:rFonts w:ascii="Arial" w:hAnsi="Arial" w:cs="Arial"/>
          <w:bCs/>
          <w:iCs/>
        </w:rPr>
      </w:pPr>
      <w:r w:rsidRPr="002E3EFD">
        <w:rPr>
          <w:rFonts w:ascii="Arial" w:hAnsi="Arial" w:cs="Arial"/>
          <w:bCs/>
          <w:iCs/>
        </w:rPr>
        <w:t>Рабочие группы, созданные в Госслужбе</w:t>
      </w:r>
      <w:r w:rsidR="00CE72C3">
        <w:rPr>
          <w:rFonts w:ascii="Arial" w:hAnsi="Arial" w:cs="Arial"/>
          <w:bCs/>
          <w:iCs/>
        </w:rPr>
        <w:t xml:space="preserve"> Чувашии по конкурентной политике и тарифам</w:t>
      </w:r>
      <w:r w:rsidRPr="002E3EFD">
        <w:rPr>
          <w:rFonts w:ascii="Arial" w:hAnsi="Arial" w:cs="Arial"/>
          <w:bCs/>
          <w:iCs/>
        </w:rPr>
        <w:t>:</w:t>
      </w:r>
    </w:p>
    <w:p w:rsidR="002E3EFD" w:rsidRPr="002E3EFD" w:rsidRDefault="002E3EFD" w:rsidP="002E3EFD">
      <w:pPr>
        <w:spacing w:after="0" w:line="240" w:lineRule="auto"/>
        <w:ind w:firstLine="742"/>
        <w:jc w:val="both"/>
        <w:rPr>
          <w:rFonts w:ascii="Arial" w:hAnsi="Arial" w:cs="Arial"/>
          <w:bCs/>
          <w:iCs/>
        </w:rPr>
      </w:pPr>
      <w:r w:rsidRPr="002E3EFD">
        <w:rPr>
          <w:rFonts w:ascii="Arial" w:hAnsi="Arial" w:cs="Arial"/>
          <w:bCs/>
          <w:iCs/>
        </w:rPr>
        <w:t>- рабочая группа по рассмотрению вопросов, связанных с установлением (изменением) регулируемых цен (тарифов) на электрическую энергию (мощность), платы за технологическое присоединение (подключение) к сетям инженерной инфраструктуры (электрическим сетям, системе теплоснабжения, газораспределительным сетям, централизованным системам водоснабжения и водоот</w:t>
      </w:r>
      <w:r w:rsidR="00CE72C3">
        <w:rPr>
          <w:rFonts w:ascii="Arial" w:hAnsi="Arial" w:cs="Arial"/>
          <w:bCs/>
          <w:iCs/>
        </w:rPr>
        <w:t>ведения);</w:t>
      </w:r>
    </w:p>
    <w:p w:rsidR="002E3EFD" w:rsidRPr="002E3EFD" w:rsidRDefault="002E3EFD" w:rsidP="002E3EFD">
      <w:pPr>
        <w:spacing w:after="0" w:line="240" w:lineRule="auto"/>
        <w:ind w:firstLine="742"/>
        <w:jc w:val="both"/>
        <w:rPr>
          <w:rFonts w:ascii="Arial" w:hAnsi="Arial" w:cs="Arial"/>
          <w:bCs/>
          <w:iCs/>
        </w:rPr>
      </w:pPr>
      <w:r w:rsidRPr="002E3EFD">
        <w:rPr>
          <w:rFonts w:ascii="Arial" w:hAnsi="Arial" w:cs="Arial"/>
          <w:bCs/>
          <w:iCs/>
        </w:rPr>
        <w:t>- рабочая группа по рассмотрению материалов, представленных организациями, осуществляющими регулируемые виды деятельности в сфере холодного водоснабжения, водоотведения и в области обращения с твердыми коммунальными отходами, для установления, изменения и досрочного пересмотра тарифов на услуги в сфере холодного водоснабжения, водоотведения и в области обращения с твердыми коммунальными отходами;</w:t>
      </w:r>
    </w:p>
    <w:p w:rsidR="002E3EFD" w:rsidRPr="002E3EFD" w:rsidRDefault="002E3EFD" w:rsidP="002E3EFD">
      <w:pPr>
        <w:spacing w:after="0" w:line="240" w:lineRule="auto"/>
        <w:ind w:firstLine="742"/>
        <w:jc w:val="both"/>
        <w:rPr>
          <w:rFonts w:ascii="Arial" w:hAnsi="Arial" w:cs="Arial"/>
          <w:bCs/>
          <w:iCs/>
        </w:rPr>
      </w:pPr>
      <w:r w:rsidRPr="002E3EFD">
        <w:rPr>
          <w:rFonts w:ascii="Arial" w:hAnsi="Arial" w:cs="Arial"/>
          <w:bCs/>
          <w:iCs/>
        </w:rPr>
        <w:t>- рабочая группа по рассмотрению материалов, представленных регулируемыми организациями, для установления, изменения и досрочного пересмотра тарифов в сфере теплоснабжения и горячего водоснабжения.</w:t>
      </w:r>
    </w:p>
    <w:p w:rsidR="002E3EFD" w:rsidRPr="002E3EFD" w:rsidRDefault="002E3EFD" w:rsidP="002E3EFD">
      <w:pPr>
        <w:spacing w:after="0" w:line="240" w:lineRule="auto"/>
        <w:ind w:firstLine="742"/>
        <w:jc w:val="both"/>
        <w:rPr>
          <w:rFonts w:ascii="Arial" w:hAnsi="Arial" w:cs="Arial"/>
          <w:bCs/>
          <w:iCs/>
        </w:rPr>
      </w:pPr>
      <w:r w:rsidRPr="002E3EFD">
        <w:rPr>
          <w:rFonts w:ascii="Arial" w:hAnsi="Arial" w:cs="Arial"/>
          <w:bCs/>
          <w:iCs/>
        </w:rPr>
        <w:t xml:space="preserve">В 2018 году проведено 53 заседания рабочих групп, в том числе 14 заседаний в сфере электроэнергетики. </w:t>
      </w:r>
    </w:p>
    <w:p w:rsidR="002E3EFD" w:rsidRPr="002E3EFD" w:rsidRDefault="002E3EFD" w:rsidP="002E3EFD">
      <w:pPr>
        <w:widowControl w:val="0"/>
        <w:autoSpaceDE w:val="0"/>
        <w:autoSpaceDN w:val="0"/>
        <w:adjustRightInd w:val="0"/>
        <w:spacing w:after="0" w:line="240" w:lineRule="auto"/>
        <w:ind w:firstLine="742"/>
        <w:jc w:val="both"/>
        <w:rPr>
          <w:rFonts w:ascii="Arial" w:hAnsi="Arial" w:cs="Arial"/>
          <w:bCs/>
          <w:iCs/>
        </w:rPr>
      </w:pPr>
      <w:r w:rsidRPr="002E3EFD">
        <w:rPr>
          <w:rFonts w:ascii="Arial" w:hAnsi="Arial" w:cs="Arial"/>
          <w:bCs/>
          <w:iCs/>
        </w:rPr>
        <w:t xml:space="preserve">Также в Госслужбе </w:t>
      </w:r>
      <w:r w:rsidR="00CE72C3">
        <w:rPr>
          <w:rFonts w:ascii="Arial" w:hAnsi="Arial" w:cs="Arial"/>
          <w:bCs/>
          <w:iCs/>
        </w:rPr>
        <w:t xml:space="preserve">Чувашии по конкурентной политике и тарифам </w:t>
      </w:r>
      <w:r w:rsidRPr="002E3EFD">
        <w:rPr>
          <w:rFonts w:ascii="Arial" w:hAnsi="Arial" w:cs="Arial"/>
          <w:bCs/>
          <w:iCs/>
        </w:rPr>
        <w:t xml:space="preserve">для определения основных направлений деятельности Госслужбы </w:t>
      </w:r>
      <w:r w:rsidR="00CE72C3">
        <w:rPr>
          <w:rFonts w:ascii="Arial" w:hAnsi="Arial" w:cs="Arial"/>
          <w:bCs/>
          <w:iCs/>
        </w:rPr>
        <w:t xml:space="preserve">Чувашии по конкурентной политике и тарифам </w:t>
      </w:r>
      <w:r w:rsidRPr="002E3EFD">
        <w:rPr>
          <w:rFonts w:ascii="Arial" w:hAnsi="Arial" w:cs="Arial"/>
          <w:bCs/>
          <w:iCs/>
        </w:rPr>
        <w:t xml:space="preserve">и принятия решений об утверждении цен (тарифов) и их предельных уровней образована коллегия, в состав которой без права передачи полномочий иным лицам входят представители органов исполнительной власти Чувашской Республики, один представитель </w:t>
      </w:r>
      <w:r w:rsidR="00CE72C3">
        <w:rPr>
          <w:rFonts w:ascii="Arial" w:hAnsi="Arial" w:cs="Arial"/>
          <w:bCs/>
          <w:iCs/>
        </w:rPr>
        <w:t>Чувашского УФАС России</w:t>
      </w:r>
      <w:r w:rsidRPr="002E3EFD">
        <w:rPr>
          <w:rFonts w:ascii="Arial" w:hAnsi="Arial" w:cs="Arial"/>
          <w:bCs/>
          <w:iCs/>
        </w:rPr>
        <w:t>, а при рассмотрении и принятии решений по вопросам регулирования цен (тарифов) в области электроэнергетики – представитель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w:t>
      </w:r>
    </w:p>
    <w:p w:rsidR="002E3EFD" w:rsidRPr="00DF1016" w:rsidRDefault="002E3EFD" w:rsidP="002E3EFD">
      <w:pPr>
        <w:autoSpaceDE w:val="0"/>
        <w:autoSpaceDN w:val="0"/>
        <w:spacing w:after="0" w:line="240" w:lineRule="auto"/>
        <w:ind w:firstLine="709"/>
        <w:jc w:val="both"/>
        <w:rPr>
          <w:rFonts w:ascii="Arial" w:hAnsi="Arial" w:cs="Arial"/>
          <w:bCs/>
          <w:iCs/>
          <w:color w:val="1F497D" w:themeColor="text2"/>
        </w:rPr>
      </w:pPr>
      <w:r w:rsidRPr="002E3EFD">
        <w:rPr>
          <w:rFonts w:ascii="Arial" w:hAnsi="Arial" w:cs="Arial"/>
          <w:bCs/>
          <w:iCs/>
        </w:rPr>
        <w:t>По итогам рассмотрения вопросов на заседании коллегии принимаются постановления Госслужбы</w:t>
      </w:r>
      <w:r w:rsidR="00CE72C3">
        <w:rPr>
          <w:rFonts w:ascii="Arial" w:hAnsi="Arial" w:cs="Arial"/>
          <w:bCs/>
          <w:iCs/>
        </w:rPr>
        <w:t xml:space="preserve"> Чувашии по конкурентной политике и тарифам</w:t>
      </w:r>
      <w:r w:rsidRPr="002E3EFD">
        <w:rPr>
          <w:rFonts w:ascii="Arial" w:hAnsi="Arial" w:cs="Arial"/>
          <w:bCs/>
          <w:iCs/>
        </w:rPr>
        <w:t>, которые публикуются в республиканской газете «Вести Чувашии», на «Официальном интернет-портале правовой информации» (www.pravo.gov.ru) и размещаются на сайте Госслужбы</w:t>
      </w:r>
      <w:r w:rsidR="00CE72C3">
        <w:rPr>
          <w:rFonts w:ascii="Arial" w:hAnsi="Arial" w:cs="Arial"/>
          <w:bCs/>
          <w:iCs/>
        </w:rPr>
        <w:t xml:space="preserve"> Чувашии по конкурентной политике и тарифам</w:t>
      </w:r>
      <w:r w:rsidRPr="002E3EFD">
        <w:rPr>
          <w:rFonts w:ascii="Arial" w:hAnsi="Arial" w:cs="Arial"/>
          <w:bCs/>
          <w:iCs/>
        </w:rPr>
        <w:t>. Информация о проведении заседани</w:t>
      </w:r>
      <w:r w:rsidR="00CE72C3">
        <w:rPr>
          <w:rFonts w:ascii="Arial" w:hAnsi="Arial" w:cs="Arial"/>
          <w:bCs/>
          <w:iCs/>
        </w:rPr>
        <w:t>й</w:t>
      </w:r>
      <w:r w:rsidRPr="002E3EFD">
        <w:rPr>
          <w:rFonts w:ascii="Arial" w:hAnsi="Arial" w:cs="Arial"/>
          <w:bCs/>
          <w:iCs/>
        </w:rPr>
        <w:t xml:space="preserve"> коллегии и протоколы заседаний также находятся в свободном доступе по адресу: </w:t>
      </w:r>
      <w:hyperlink r:id="rId23" w:history="1">
        <w:r w:rsidR="00DF1016" w:rsidRPr="00DF1016">
          <w:rPr>
            <w:rStyle w:val="ab"/>
            <w:rFonts w:ascii="Arial" w:hAnsi="Arial" w:cs="Arial"/>
            <w:bCs/>
            <w:iCs/>
            <w:color w:val="1F497D" w:themeColor="text2"/>
          </w:rPr>
          <w:t>http://tarif.cap.ru/action/activity/zhkh/kollegiya-gosudarstvennoj-sluzhbi-chuvashskoj-resp/</w:t>
        </w:r>
      </w:hyperlink>
      <w:r w:rsidRPr="00DF1016">
        <w:rPr>
          <w:rFonts w:ascii="Arial" w:hAnsi="Arial" w:cs="Arial"/>
          <w:bCs/>
          <w:iCs/>
          <w:color w:val="1F497D" w:themeColor="text2"/>
        </w:rPr>
        <w:t>.</w:t>
      </w:r>
    </w:p>
    <w:p w:rsidR="002E3EFD" w:rsidRPr="002E3EFD" w:rsidRDefault="002E3EFD" w:rsidP="002E3EFD">
      <w:pPr>
        <w:spacing w:after="0" w:line="240" w:lineRule="auto"/>
        <w:ind w:firstLine="742"/>
        <w:jc w:val="both"/>
        <w:rPr>
          <w:rFonts w:ascii="Arial" w:hAnsi="Arial" w:cs="Arial"/>
          <w:bCs/>
          <w:iCs/>
        </w:rPr>
      </w:pPr>
      <w:r w:rsidRPr="002E3EFD">
        <w:rPr>
          <w:rFonts w:ascii="Arial" w:hAnsi="Arial" w:cs="Arial"/>
          <w:bCs/>
          <w:iCs/>
        </w:rPr>
        <w:t>Кроме этого, указом Главы Чувашской Республики от 24</w:t>
      </w:r>
      <w:r w:rsidR="00CE72C3">
        <w:rPr>
          <w:rFonts w:ascii="Arial" w:hAnsi="Arial" w:cs="Arial"/>
          <w:bCs/>
          <w:iCs/>
        </w:rPr>
        <w:t xml:space="preserve"> февраля </w:t>
      </w:r>
      <w:r w:rsidRPr="002E3EFD">
        <w:rPr>
          <w:rFonts w:ascii="Arial" w:hAnsi="Arial" w:cs="Arial"/>
          <w:bCs/>
          <w:iCs/>
        </w:rPr>
        <w:t xml:space="preserve">2015 </w:t>
      </w:r>
      <w:r w:rsidR="00CE72C3">
        <w:rPr>
          <w:rFonts w:ascii="Arial" w:hAnsi="Arial" w:cs="Arial"/>
          <w:bCs/>
          <w:iCs/>
        </w:rPr>
        <w:t xml:space="preserve">г. </w:t>
      </w:r>
      <w:r w:rsidRPr="002E3EFD">
        <w:rPr>
          <w:rFonts w:ascii="Arial" w:hAnsi="Arial" w:cs="Arial"/>
          <w:bCs/>
          <w:iCs/>
        </w:rPr>
        <w:t>№ 24 «О Межотраслевом совете потребителей по вопросам деятельности субъектов естественных монополий при Главе Чувашской Республики» создан Межотраслевой совет потребителей по вопросам деятельности субъектов естественных монополий при Главе Чувашской Республики (далее – Совет</w:t>
      </w:r>
      <w:r w:rsidR="00EF5D0E">
        <w:rPr>
          <w:rFonts w:ascii="Arial" w:hAnsi="Arial" w:cs="Arial"/>
          <w:bCs/>
          <w:iCs/>
        </w:rPr>
        <w:t xml:space="preserve"> потребителей</w:t>
      </w:r>
      <w:r w:rsidRPr="002E3EFD">
        <w:rPr>
          <w:rFonts w:ascii="Arial" w:hAnsi="Arial" w:cs="Arial"/>
          <w:bCs/>
          <w:iCs/>
        </w:rPr>
        <w:t xml:space="preserve">), который является постоянно действующим совещательным и консультативным органом при Главе Чувашской Республики. Для представления позиции в отношении тарифов в 2018 году Советом </w:t>
      </w:r>
      <w:r w:rsidR="00EF5D0E">
        <w:rPr>
          <w:rFonts w:ascii="Arial" w:hAnsi="Arial" w:cs="Arial"/>
          <w:bCs/>
          <w:iCs/>
        </w:rPr>
        <w:t xml:space="preserve">потребителей </w:t>
      </w:r>
      <w:r w:rsidRPr="002E3EFD">
        <w:rPr>
          <w:rFonts w:ascii="Arial" w:hAnsi="Arial" w:cs="Arial"/>
          <w:bCs/>
          <w:iCs/>
        </w:rPr>
        <w:t>были направлены представители для участия в 24 заседаниях коллегии Госслужбы</w:t>
      </w:r>
      <w:r w:rsidR="00CE72C3">
        <w:rPr>
          <w:rFonts w:ascii="Arial" w:hAnsi="Arial" w:cs="Arial"/>
          <w:bCs/>
          <w:iCs/>
        </w:rPr>
        <w:t xml:space="preserve"> Чувашии по конкурентной политике и тарифам</w:t>
      </w:r>
      <w:r w:rsidRPr="002E3EFD">
        <w:rPr>
          <w:rFonts w:ascii="Arial" w:hAnsi="Arial" w:cs="Arial"/>
          <w:bCs/>
          <w:iCs/>
        </w:rPr>
        <w:t>.</w:t>
      </w:r>
    </w:p>
    <w:p w:rsidR="00593072" w:rsidRPr="00593072" w:rsidRDefault="00593072" w:rsidP="00593072">
      <w:pPr>
        <w:spacing w:after="0" w:line="240" w:lineRule="auto"/>
        <w:ind w:firstLine="742"/>
        <w:jc w:val="both"/>
        <w:rPr>
          <w:rFonts w:ascii="Arial" w:hAnsi="Arial" w:cs="Arial"/>
          <w:bCs/>
          <w:iCs/>
        </w:rPr>
      </w:pPr>
      <w:r w:rsidRPr="00593072">
        <w:rPr>
          <w:rFonts w:ascii="Arial" w:hAnsi="Arial" w:cs="Arial"/>
          <w:bCs/>
          <w:iCs/>
        </w:rPr>
        <w:t>В рамках исполнения пункта 6 Плана мероприятий по реализации Указа Президента Чувашской Республики от 7</w:t>
      </w:r>
      <w:r>
        <w:rPr>
          <w:rFonts w:ascii="Arial" w:hAnsi="Arial" w:cs="Arial"/>
          <w:bCs/>
          <w:iCs/>
        </w:rPr>
        <w:t xml:space="preserve"> октября </w:t>
      </w:r>
      <w:r w:rsidRPr="00593072">
        <w:rPr>
          <w:rFonts w:ascii="Arial" w:hAnsi="Arial" w:cs="Arial"/>
          <w:bCs/>
          <w:iCs/>
        </w:rPr>
        <w:t xml:space="preserve">2011 </w:t>
      </w:r>
      <w:r>
        <w:rPr>
          <w:rFonts w:ascii="Arial" w:hAnsi="Arial" w:cs="Arial"/>
          <w:bCs/>
          <w:iCs/>
        </w:rPr>
        <w:t xml:space="preserve">г. </w:t>
      </w:r>
      <w:r w:rsidRPr="00593072">
        <w:rPr>
          <w:rFonts w:ascii="Arial" w:hAnsi="Arial" w:cs="Arial"/>
          <w:bCs/>
          <w:iCs/>
        </w:rPr>
        <w:t>№ 89 «О дополнительных мерах по обеспечению и защите прав и законных интересов населения Чувашской Республики при предоставлении жилищно-коммунальных услуг», утвержденного постановлением Кабинета Министров Чувашской Республики от 28</w:t>
      </w:r>
      <w:r>
        <w:rPr>
          <w:rFonts w:ascii="Arial" w:hAnsi="Arial" w:cs="Arial"/>
          <w:bCs/>
          <w:iCs/>
        </w:rPr>
        <w:t xml:space="preserve"> декабря </w:t>
      </w:r>
      <w:r w:rsidRPr="00593072">
        <w:rPr>
          <w:rFonts w:ascii="Arial" w:hAnsi="Arial" w:cs="Arial"/>
          <w:bCs/>
          <w:iCs/>
        </w:rPr>
        <w:t>2011</w:t>
      </w:r>
      <w:r>
        <w:rPr>
          <w:rFonts w:ascii="Arial" w:hAnsi="Arial" w:cs="Arial"/>
          <w:bCs/>
          <w:iCs/>
        </w:rPr>
        <w:t xml:space="preserve"> г.</w:t>
      </w:r>
      <w:r w:rsidRPr="00593072">
        <w:rPr>
          <w:rFonts w:ascii="Arial" w:hAnsi="Arial" w:cs="Arial"/>
          <w:bCs/>
          <w:iCs/>
        </w:rPr>
        <w:t xml:space="preserve"> № 635, Госслужбой </w:t>
      </w:r>
      <w:r>
        <w:rPr>
          <w:rFonts w:ascii="Arial" w:hAnsi="Arial" w:cs="Arial"/>
          <w:bCs/>
          <w:iCs/>
        </w:rPr>
        <w:t xml:space="preserve">Чувашии по конкурентной политике и тарифам </w:t>
      </w:r>
      <w:r w:rsidRPr="00593072">
        <w:rPr>
          <w:rFonts w:ascii="Arial" w:hAnsi="Arial" w:cs="Arial"/>
          <w:bCs/>
          <w:iCs/>
        </w:rPr>
        <w:t>проводится ежеквартальный мониторинг реализации инвестиционных программ и планов ремонтных работ ресурсоснабжающих организаций, осуществляющих регулируемую деятельность в сферах электроснабжения, теплоснабжения, водоснабжения, водоотведения за счет регулируемых тарифов.</w:t>
      </w:r>
    </w:p>
    <w:p w:rsidR="00593072" w:rsidRPr="00593072" w:rsidRDefault="00593072" w:rsidP="00593072">
      <w:pPr>
        <w:spacing w:after="0" w:line="240" w:lineRule="auto"/>
        <w:ind w:firstLine="742"/>
        <w:jc w:val="both"/>
        <w:rPr>
          <w:rFonts w:ascii="Arial" w:hAnsi="Arial" w:cs="Arial"/>
          <w:bCs/>
          <w:iCs/>
        </w:rPr>
      </w:pPr>
      <w:r w:rsidRPr="00593072">
        <w:rPr>
          <w:rFonts w:ascii="Arial" w:hAnsi="Arial" w:cs="Arial"/>
          <w:bCs/>
          <w:iCs/>
        </w:rPr>
        <w:t>Мониторинг проводится на основании представления в Госслужбу</w:t>
      </w:r>
      <w:r w:rsidR="006E0BCE">
        <w:rPr>
          <w:rFonts w:ascii="Arial" w:hAnsi="Arial" w:cs="Arial"/>
          <w:bCs/>
          <w:iCs/>
        </w:rPr>
        <w:t xml:space="preserve"> Чувашии по конкурентной политике и тарифам</w:t>
      </w:r>
      <w:r w:rsidRPr="00593072">
        <w:rPr>
          <w:rFonts w:ascii="Arial" w:hAnsi="Arial" w:cs="Arial"/>
          <w:bCs/>
          <w:iCs/>
        </w:rPr>
        <w:t>:</w:t>
      </w:r>
    </w:p>
    <w:p w:rsidR="00593072" w:rsidRPr="00593072" w:rsidRDefault="00593072" w:rsidP="00593072">
      <w:pPr>
        <w:spacing w:after="0" w:line="240" w:lineRule="auto"/>
        <w:ind w:firstLine="742"/>
        <w:jc w:val="both"/>
        <w:rPr>
          <w:rFonts w:ascii="Arial" w:hAnsi="Arial" w:cs="Arial"/>
          <w:bCs/>
          <w:iCs/>
        </w:rPr>
      </w:pPr>
      <w:r w:rsidRPr="00593072">
        <w:rPr>
          <w:rFonts w:ascii="Arial" w:hAnsi="Arial" w:cs="Arial"/>
          <w:bCs/>
          <w:iCs/>
        </w:rPr>
        <w:t>- органами местного самоуправления результатов фактического выполнения инвестиционных программ и планов ремонтных работ ресурсоснабжающими организациями, т.е. акты выездных проверок на объекты электроснабжения, теплоснабжения, водоснабжения, водоотведения;</w:t>
      </w:r>
    </w:p>
    <w:p w:rsidR="00593072" w:rsidRPr="00593072" w:rsidRDefault="00593072" w:rsidP="00593072">
      <w:pPr>
        <w:spacing w:after="0" w:line="240" w:lineRule="auto"/>
        <w:ind w:firstLine="742"/>
        <w:jc w:val="both"/>
        <w:rPr>
          <w:rFonts w:ascii="Arial" w:hAnsi="Arial" w:cs="Arial"/>
          <w:bCs/>
          <w:iCs/>
        </w:rPr>
      </w:pPr>
      <w:r w:rsidRPr="00593072">
        <w:rPr>
          <w:rFonts w:ascii="Arial" w:hAnsi="Arial" w:cs="Arial"/>
          <w:bCs/>
          <w:iCs/>
        </w:rPr>
        <w:t>- ресурсоснабжающими организациями отчетов о фактическом выполнении инвестиционных программ и планов ремонтных работ с приложением актов (справок) выполненных работ и подтверждающих документов.</w:t>
      </w:r>
    </w:p>
    <w:p w:rsidR="00593072" w:rsidRPr="00593072" w:rsidRDefault="00593072" w:rsidP="00593072">
      <w:pPr>
        <w:spacing w:after="0" w:line="240" w:lineRule="auto"/>
        <w:ind w:firstLine="709"/>
        <w:jc w:val="both"/>
        <w:rPr>
          <w:rFonts w:ascii="Arial" w:hAnsi="Arial" w:cs="Arial"/>
          <w:bCs/>
          <w:iCs/>
        </w:rPr>
      </w:pPr>
      <w:r w:rsidRPr="00593072">
        <w:rPr>
          <w:rFonts w:ascii="Arial" w:hAnsi="Arial" w:cs="Arial"/>
          <w:bCs/>
          <w:iCs/>
        </w:rPr>
        <w:t>Освоение инвестиционных программ (по данным организаций по состоянию на 22</w:t>
      </w:r>
      <w:r w:rsidR="006E0BCE">
        <w:rPr>
          <w:rFonts w:ascii="Arial" w:hAnsi="Arial" w:cs="Arial"/>
          <w:bCs/>
          <w:iCs/>
        </w:rPr>
        <w:t xml:space="preserve"> января </w:t>
      </w:r>
      <w:r w:rsidRPr="00593072">
        <w:rPr>
          <w:rFonts w:ascii="Arial" w:hAnsi="Arial" w:cs="Arial"/>
          <w:bCs/>
          <w:iCs/>
        </w:rPr>
        <w:t>2019</w:t>
      </w:r>
      <w:r w:rsidR="006E0BCE">
        <w:rPr>
          <w:rFonts w:ascii="Arial" w:hAnsi="Arial" w:cs="Arial"/>
          <w:bCs/>
          <w:iCs/>
        </w:rPr>
        <w:t xml:space="preserve"> г.</w:t>
      </w:r>
      <w:r w:rsidRPr="00593072">
        <w:rPr>
          <w:rFonts w:ascii="Arial" w:hAnsi="Arial" w:cs="Arial"/>
          <w:bCs/>
          <w:iCs/>
        </w:rPr>
        <w:t>) за 2018 год составило 825678,</w:t>
      </w:r>
      <w:r w:rsidR="006E0BCE">
        <w:rPr>
          <w:rFonts w:ascii="Arial" w:hAnsi="Arial" w:cs="Arial"/>
          <w:bCs/>
          <w:iCs/>
        </w:rPr>
        <w:t>1</w:t>
      </w:r>
      <w:r w:rsidRPr="00593072">
        <w:rPr>
          <w:rFonts w:ascii="Arial" w:hAnsi="Arial" w:cs="Arial"/>
          <w:bCs/>
          <w:iCs/>
        </w:rPr>
        <w:t xml:space="preserve"> тыс. руб. или 83,7% от планового объема инвестиций в размере 985902,</w:t>
      </w:r>
      <w:r w:rsidR="006E0BCE">
        <w:rPr>
          <w:rFonts w:ascii="Arial" w:hAnsi="Arial" w:cs="Arial"/>
          <w:bCs/>
          <w:iCs/>
        </w:rPr>
        <w:t>7</w:t>
      </w:r>
      <w:r w:rsidRPr="00593072">
        <w:rPr>
          <w:rFonts w:ascii="Arial" w:hAnsi="Arial" w:cs="Arial"/>
          <w:bCs/>
          <w:iCs/>
        </w:rPr>
        <w:t xml:space="preserve"> тыс. руб., в том числе в сфере: </w:t>
      </w:r>
    </w:p>
    <w:p w:rsidR="00593072" w:rsidRPr="00593072" w:rsidRDefault="00593072" w:rsidP="00593072">
      <w:pPr>
        <w:spacing w:after="0" w:line="240" w:lineRule="auto"/>
        <w:ind w:firstLine="709"/>
        <w:jc w:val="both"/>
        <w:rPr>
          <w:rFonts w:ascii="Arial" w:hAnsi="Arial" w:cs="Arial"/>
          <w:bCs/>
          <w:iCs/>
        </w:rPr>
      </w:pPr>
      <w:r w:rsidRPr="00593072">
        <w:rPr>
          <w:rFonts w:ascii="Arial" w:hAnsi="Arial" w:cs="Arial"/>
          <w:bCs/>
          <w:iCs/>
        </w:rPr>
        <w:t>электроэнергетики 475770,</w:t>
      </w:r>
      <w:r w:rsidR="006E0BCE">
        <w:rPr>
          <w:rFonts w:ascii="Arial" w:hAnsi="Arial" w:cs="Arial"/>
          <w:bCs/>
          <w:iCs/>
        </w:rPr>
        <w:t>9</w:t>
      </w:r>
      <w:r w:rsidRPr="00593072">
        <w:rPr>
          <w:rFonts w:ascii="Arial" w:hAnsi="Arial" w:cs="Arial"/>
          <w:bCs/>
          <w:iCs/>
        </w:rPr>
        <w:t xml:space="preserve"> тыс. руб. или 89,4% от запланированного в тарифе объема в размере 532419,8 тыс. руб., в т. ч. за счет:</w:t>
      </w:r>
    </w:p>
    <w:p w:rsidR="00593072" w:rsidRPr="00593072" w:rsidRDefault="00593072" w:rsidP="00593072">
      <w:pPr>
        <w:spacing w:after="0" w:line="240" w:lineRule="auto"/>
        <w:ind w:firstLine="709"/>
        <w:jc w:val="both"/>
        <w:rPr>
          <w:rFonts w:ascii="Arial" w:hAnsi="Arial" w:cs="Arial"/>
          <w:bCs/>
          <w:iCs/>
        </w:rPr>
      </w:pPr>
      <w:r w:rsidRPr="00593072">
        <w:rPr>
          <w:rFonts w:ascii="Arial" w:hAnsi="Arial" w:cs="Arial"/>
          <w:bCs/>
          <w:iCs/>
        </w:rPr>
        <w:t>- тарифов на услуги по передаче электрической энергии 448078,5 тыс. руб. или 88,9% от запланированного в тарифе объема в размере 504254,1 тыс. руб.;</w:t>
      </w:r>
    </w:p>
    <w:p w:rsidR="00593072" w:rsidRPr="00593072" w:rsidRDefault="00593072" w:rsidP="00593072">
      <w:pPr>
        <w:spacing w:after="0" w:line="240" w:lineRule="auto"/>
        <w:ind w:firstLine="709"/>
        <w:jc w:val="both"/>
        <w:rPr>
          <w:rFonts w:ascii="Arial" w:hAnsi="Arial" w:cs="Arial"/>
          <w:bCs/>
          <w:iCs/>
        </w:rPr>
      </w:pPr>
      <w:r w:rsidRPr="00593072">
        <w:rPr>
          <w:rFonts w:ascii="Arial" w:hAnsi="Arial" w:cs="Arial"/>
          <w:bCs/>
          <w:iCs/>
        </w:rPr>
        <w:t>- сбытовой надбавки гарантирующего поставщика 27</w:t>
      </w:r>
      <w:r w:rsidR="006E0BCE">
        <w:rPr>
          <w:rFonts w:ascii="Arial" w:hAnsi="Arial" w:cs="Arial"/>
          <w:bCs/>
          <w:iCs/>
        </w:rPr>
        <w:t>692,4</w:t>
      </w:r>
      <w:r w:rsidRPr="00593072">
        <w:rPr>
          <w:rFonts w:ascii="Arial" w:hAnsi="Arial" w:cs="Arial"/>
          <w:bCs/>
          <w:iCs/>
        </w:rPr>
        <w:t xml:space="preserve"> тыс. руб. или 98,3% от запланированного в тарифе объема в размере 28165,7 тыс. руб.;</w:t>
      </w:r>
    </w:p>
    <w:p w:rsidR="00593072" w:rsidRPr="00593072" w:rsidRDefault="00593072" w:rsidP="00593072">
      <w:pPr>
        <w:autoSpaceDE w:val="0"/>
        <w:autoSpaceDN w:val="0"/>
        <w:adjustRightInd w:val="0"/>
        <w:spacing w:after="0" w:line="240" w:lineRule="auto"/>
        <w:ind w:firstLine="709"/>
        <w:jc w:val="both"/>
        <w:rPr>
          <w:rFonts w:ascii="Arial" w:hAnsi="Arial" w:cs="Arial"/>
          <w:bCs/>
          <w:iCs/>
        </w:rPr>
      </w:pPr>
      <w:r w:rsidRPr="00593072">
        <w:rPr>
          <w:rFonts w:ascii="Arial" w:hAnsi="Arial" w:cs="Arial"/>
          <w:bCs/>
          <w:iCs/>
        </w:rPr>
        <w:t>теплоснабжения 24498,3 тыс. руб. или 19,6% от запланированного в тарифе объема в размере 124885,</w:t>
      </w:r>
      <w:r w:rsidR="006E0BCE">
        <w:rPr>
          <w:rFonts w:ascii="Arial" w:hAnsi="Arial" w:cs="Arial"/>
          <w:bCs/>
          <w:iCs/>
        </w:rPr>
        <w:t>2</w:t>
      </w:r>
      <w:r w:rsidRPr="00593072">
        <w:rPr>
          <w:rFonts w:ascii="Arial" w:hAnsi="Arial" w:cs="Arial"/>
          <w:bCs/>
          <w:iCs/>
        </w:rPr>
        <w:t xml:space="preserve"> тыс. руб.;</w:t>
      </w:r>
    </w:p>
    <w:p w:rsidR="00593072" w:rsidRPr="00593072" w:rsidRDefault="00593072" w:rsidP="00593072">
      <w:pPr>
        <w:autoSpaceDE w:val="0"/>
        <w:autoSpaceDN w:val="0"/>
        <w:adjustRightInd w:val="0"/>
        <w:spacing w:after="0" w:line="240" w:lineRule="auto"/>
        <w:ind w:firstLine="709"/>
        <w:jc w:val="both"/>
        <w:rPr>
          <w:rFonts w:ascii="Arial" w:hAnsi="Arial" w:cs="Arial"/>
          <w:bCs/>
          <w:iCs/>
        </w:rPr>
      </w:pPr>
      <w:r w:rsidRPr="00593072">
        <w:rPr>
          <w:rFonts w:ascii="Arial" w:hAnsi="Arial" w:cs="Arial"/>
          <w:bCs/>
          <w:iCs/>
        </w:rPr>
        <w:t>холодного водоснабжения 86761,1 тыс. руб. или 96,6% от запланированного в тарифе объема в размере 89818,6 тыс. руб.;</w:t>
      </w:r>
    </w:p>
    <w:p w:rsidR="00593072" w:rsidRPr="00593072" w:rsidRDefault="00593072" w:rsidP="00593072">
      <w:pPr>
        <w:spacing w:after="0" w:line="240" w:lineRule="auto"/>
        <w:ind w:firstLine="709"/>
        <w:jc w:val="both"/>
        <w:rPr>
          <w:rFonts w:ascii="Arial" w:hAnsi="Arial" w:cs="Arial"/>
          <w:bCs/>
          <w:iCs/>
        </w:rPr>
      </w:pPr>
      <w:r w:rsidRPr="00593072">
        <w:rPr>
          <w:rFonts w:ascii="Arial" w:hAnsi="Arial" w:cs="Arial"/>
          <w:bCs/>
          <w:iCs/>
        </w:rPr>
        <w:t>водоотведения 166571,7 тыс. руб. или 99,9% от запланированного в тарифе объема в размере 166703,0 тыс. руб.;</w:t>
      </w:r>
    </w:p>
    <w:p w:rsidR="00593072" w:rsidRPr="00593072" w:rsidRDefault="00593072" w:rsidP="00593072">
      <w:pPr>
        <w:spacing w:after="0" w:line="240" w:lineRule="auto"/>
        <w:ind w:firstLine="709"/>
        <w:jc w:val="both"/>
        <w:rPr>
          <w:rFonts w:ascii="Arial" w:hAnsi="Arial" w:cs="Arial"/>
          <w:bCs/>
          <w:iCs/>
        </w:rPr>
      </w:pPr>
      <w:r w:rsidRPr="00593072">
        <w:rPr>
          <w:rFonts w:ascii="Arial" w:hAnsi="Arial" w:cs="Arial"/>
          <w:bCs/>
          <w:iCs/>
        </w:rPr>
        <w:t>утилизации твердых коммунальных отходов 72076,</w:t>
      </w:r>
      <w:r w:rsidR="006E0BCE">
        <w:rPr>
          <w:rFonts w:ascii="Arial" w:hAnsi="Arial" w:cs="Arial"/>
          <w:bCs/>
          <w:iCs/>
        </w:rPr>
        <w:t>1</w:t>
      </w:r>
      <w:r w:rsidRPr="00593072">
        <w:rPr>
          <w:rFonts w:ascii="Arial" w:hAnsi="Arial" w:cs="Arial"/>
          <w:bCs/>
          <w:iCs/>
        </w:rPr>
        <w:t xml:space="preserve"> тыс. руб. или 100,0% от запланированного в тарифе объема в размере 72076,</w:t>
      </w:r>
      <w:r w:rsidR="006E0BCE">
        <w:rPr>
          <w:rFonts w:ascii="Arial" w:hAnsi="Arial" w:cs="Arial"/>
          <w:bCs/>
          <w:iCs/>
        </w:rPr>
        <w:t>1</w:t>
      </w:r>
      <w:r w:rsidRPr="00593072">
        <w:rPr>
          <w:rFonts w:ascii="Arial" w:hAnsi="Arial" w:cs="Arial"/>
          <w:bCs/>
          <w:iCs/>
        </w:rPr>
        <w:t xml:space="preserve"> тыс. руб</w:t>
      </w:r>
      <w:r w:rsidR="006E0BCE">
        <w:rPr>
          <w:rFonts w:ascii="Arial" w:hAnsi="Arial" w:cs="Arial"/>
          <w:bCs/>
          <w:iCs/>
        </w:rPr>
        <w:t>лей</w:t>
      </w:r>
      <w:r w:rsidRPr="00593072">
        <w:rPr>
          <w:rFonts w:ascii="Arial" w:hAnsi="Arial" w:cs="Arial"/>
          <w:bCs/>
          <w:iCs/>
        </w:rPr>
        <w:t>.</w:t>
      </w:r>
    </w:p>
    <w:p w:rsidR="00593072" w:rsidRPr="00593072" w:rsidRDefault="00593072" w:rsidP="00593072">
      <w:pPr>
        <w:spacing w:after="0" w:line="240" w:lineRule="auto"/>
        <w:ind w:firstLine="709"/>
        <w:jc w:val="both"/>
        <w:rPr>
          <w:rFonts w:ascii="Arial" w:hAnsi="Arial" w:cs="Arial"/>
          <w:bCs/>
          <w:iCs/>
        </w:rPr>
      </w:pPr>
      <w:r w:rsidRPr="00593072">
        <w:rPr>
          <w:rFonts w:ascii="Arial" w:hAnsi="Arial" w:cs="Arial"/>
          <w:bCs/>
          <w:iCs/>
        </w:rPr>
        <w:t>Выполнение планов ремонтных работ за 2018 год (по предварительным данным организаций по состоянию на 22</w:t>
      </w:r>
      <w:r w:rsidR="006E0BCE">
        <w:rPr>
          <w:rFonts w:ascii="Arial" w:hAnsi="Arial" w:cs="Arial"/>
          <w:bCs/>
          <w:iCs/>
        </w:rPr>
        <w:t xml:space="preserve"> января </w:t>
      </w:r>
      <w:r w:rsidRPr="00593072">
        <w:rPr>
          <w:rFonts w:ascii="Arial" w:hAnsi="Arial" w:cs="Arial"/>
          <w:bCs/>
          <w:iCs/>
        </w:rPr>
        <w:t>2019</w:t>
      </w:r>
      <w:r w:rsidR="006E0BCE">
        <w:rPr>
          <w:rFonts w:ascii="Arial" w:hAnsi="Arial" w:cs="Arial"/>
          <w:bCs/>
          <w:iCs/>
        </w:rPr>
        <w:t xml:space="preserve"> г.</w:t>
      </w:r>
      <w:r w:rsidRPr="00593072">
        <w:rPr>
          <w:rFonts w:ascii="Arial" w:hAnsi="Arial" w:cs="Arial"/>
          <w:bCs/>
          <w:iCs/>
        </w:rPr>
        <w:t>, без учета данных за 4 квартал 2018 г.) составило 617274,7 тыс. руб. или 55,8% от запланированного в тарифе объема в размере 1106259,7 тыс. руб., в том числе в сфере:</w:t>
      </w:r>
    </w:p>
    <w:p w:rsidR="00593072" w:rsidRPr="00593072" w:rsidRDefault="00593072" w:rsidP="00593072">
      <w:pPr>
        <w:spacing w:after="0" w:line="240" w:lineRule="auto"/>
        <w:ind w:firstLine="709"/>
        <w:jc w:val="both"/>
        <w:rPr>
          <w:rFonts w:ascii="Arial" w:hAnsi="Arial" w:cs="Arial"/>
          <w:bCs/>
          <w:iCs/>
        </w:rPr>
      </w:pPr>
      <w:r w:rsidRPr="00593072">
        <w:rPr>
          <w:rFonts w:ascii="Arial" w:hAnsi="Arial" w:cs="Arial"/>
          <w:bCs/>
          <w:iCs/>
        </w:rPr>
        <w:t>электроэнергетики 259350,</w:t>
      </w:r>
      <w:r w:rsidR="006E0BCE">
        <w:rPr>
          <w:rFonts w:ascii="Arial" w:hAnsi="Arial" w:cs="Arial"/>
          <w:bCs/>
          <w:iCs/>
        </w:rPr>
        <w:t>2</w:t>
      </w:r>
      <w:r w:rsidRPr="00593072">
        <w:rPr>
          <w:rFonts w:ascii="Arial" w:hAnsi="Arial" w:cs="Arial"/>
          <w:bCs/>
          <w:iCs/>
        </w:rPr>
        <w:t xml:space="preserve"> тыс. руб. или 99,7% от запланированного в тарифе объема в размере 260</w:t>
      </w:r>
      <w:r w:rsidR="006E0BCE">
        <w:rPr>
          <w:rFonts w:ascii="Arial" w:hAnsi="Arial" w:cs="Arial"/>
          <w:bCs/>
          <w:iCs/>
        </w:rPr>
        <w:t>182,7</w:t>
      </w:r>
      <w:r w:rsidRPr="00593072">
        <w:rPr>
          <w:rFonts w:ascii="Arial" w:hAnsi="Arial" w:cs="Arial"/>
          <w:bCs/>
          <w:iCs/>
        </w:rPr>
        <w:t xml:space="preserve"> тыс. руб.;</w:t>
      </w:r>
    </w:p>
    <w:p w:rsidR="00593072" w:rsidRPr="00593072" w:rsidRDefault="00593072" w:rsidP="00593072">
      <w:pPr>
        <w:autoSpaceDE w:val="0"/>
        <w:autoSpaceDN w:val="0"/>
        <w:adjustRightInd w:val="0"/>
        <w:spacing w:after="0" w:line="240" w:lineRule="auto"/>
        <w:ind w:firstLine="709"/>
        <w:jc w:val="both"/>
        <w:rPr>
          <w:rFonts w:ascii="Arial" w:hAnsi="Arial" w:cs="Arial"/>
          <w:bCs/>
          <w:iCs/>
        </w:rPr>
      </w:pPr>
      <w:r w:rsidRPr="00593072">
        <w:rPr>
          <w:rFonts w:ascii="Arial" w:hAnsi="Arial" w:cs="Arial"/>
          <w:bCs/>
          <w:iCs/>
        </w:rPr>
        <w:t>теплоснабжения 254807,1 тыс. руб. или 75,5% от запланированного объема 337719,5 тыс. руб.;</w:t>
      </w:r>
    </w:p>
    <w:p w:rsidR="00593072" w:rsidRPr="00593072" w:rsidRDefault="00593072" w:rsidP="00593072">
      <w:pPr>
        <w:autoSpaceDE w:val="0"/>
        <w:autoSpaceDN w:val="0"/>
        <w:adjustRightInd w:val="0"/>
        <w:spacing w:after="0" w:line="240" w:lineRule="auto"/>
        <w:ind w:firstLine="709"/>
        <w:jc w:val="both"/>
        <w:rPr>
          <w:rFonts w:ascii="Arial" w:hAnsi="Arial" w:cs="Arial"/>
          <w:bCs/>
          <w:iCs/>
        </w:rPr>
      </w:pPr>
      <w:r w:rsidRPr="00593072">
        <w:rPr>
          <w:rFonts w:ascii="Arial" w:hAnsi="Arial" w:cs="Arial"/>
          <w:bCs/>
          <w:iCs/>
        </w:rPr>
        <w:t>холодного водоснабжения 54966,</w:t>
      </w:r>
      <w:r w:rsidR="006E0BCE">
        <w:rPr>
          <w:rFonts w:ascii="Arial" w:hAnsi="Arial" w:cs="Arial"/>
          <w:bCs/>
          <w:iCs/>
        </w:rPr>
        <w:t>8</w:t>
      </w:r>
      <w:r w:rsidRPr="00593072">
        <w:rPr>
          <w:rFonts w:ascii="Arial" w:hAnsi="Arial" w:cs="Arial"/>
          <w:bCs/>
          <w:iCs/>
        </w:rPr>
        <w:t xml:space="preserve"> тыс. руб. или 52,9</w:t>
      </w:r>
      <w:r w:rsidR="006E0BCE">
        <w:rPr>
          <w:rFonts w:ascii="Arial" w:hAnsi="Arial" w:cs="Arial"/>
          <w:bCs/>
          <w:iCs/>
        </w:rPr>
        <w:t xml:space="preserve">% от запланированного объема </w:t>
      </w:r>
      <w:r w:rsidRPr="00593072">
        <w:rPr>
          <w:rFonts w:ascii="Arial" w:hAnsi="Arial" w:cs="Arial"/>
          <w:bCs/>
          <w:iCs/>
        </w:rPr>
        <w:t>103928,6 тыс. руб.;</w:t>
      </w:r>
    </w:p>
    <w:p w:rsidR="00593072" w:rsidRPr="00593072" w:rsidRDefault="00593072" w:rsidP="00593072">
      <w:pPr>
        <w:spacing w:after="0" w:line="240" w:lineRule="auto"/>
        <w:ind w:firstLine="709"/>
        <w:jc w:val="both"/>
        <w:rPr>
          <w:rFonts w:ascii="Arial" w:hAnsi="Arial" w:cs="Arial"/>
          <w:bCs/>
          <w:iCs/>
        </w:rPr>
      </w:pPr>
      <w:r w:rsidRPr="00593072">
        <w:rPr>
          <w:rFonts w:ascii="Arial" w:hAnsi="Arial" w:cs="Arial"/>
          <w:bCs/>
          <w:iCs/>
        </w:rPr>
        <w:t>водоотведения 39456,9 тыс. руб. или 22,4% от запланированного объема 176052,</w:t>
      </w:r>
      <w:r w:rsidR="006E0BCE">
        <w:rPr>
          <w:rFonts w:ascii="Arial" w:hAnsi="Arial" w:cs="Arial"/>
          <w:bCs/>
          <w:iCs/>
        </w:rPr>
        <w:t>8</w:t>
      </w:r>
      <w:r w:rsidRPr="00593072">
        <w:rPr>
          <w:rFonts w:ascii="Arial" w:hAnsi="Arial" w:cs="Arial"/>
          <w:bCs/>
          <w:iCs/>
        </w:rPr>
        <w:t xml:space="preserve"> тыс. руб.;</w:t>
      </w:r>
    </w:p>
    <w:p w:rsidR="00593072" w:rsidRPr="00593072" w:rsidRDefault="00593072" w:rsidP="00593072">
      <w:pPr>
        <w:spacing w:after="0" w:line="240" w:lineRule="auto"/>
        <w:ind w:firstLine="742"/>
        <w:jc w:val="both"/>
        <w:rPr>
          <w:rFonts w:ascii="Arial" w:hAnsi="Arial" w:cs="Arial"/>
          <w:bCs/>
          <w:iCs/>
        </w:rPr>
      </w:pPr>
      <w:r w:rsidRPr="00593072">
        <w:rPr>
          <w:rFonts w:ascii="Arial" w:hAnsi="Arial" w:cs="Arial"/>
          <w:bCs/>
          <w:iCs/>
        </w:rPr>
        <w:t>утилизация твердых коммунальных отходов 8693,</w:t>
      </w:r>
      <w:r w:rsidR="006E0BCE">
        <w:rPr>
          <w:rFonts w:ascii="Arial" w:hAnsi="Arial" w:cs="Arial"/>
          <w:bCs/>
          <w:iCs/>
        </w:rPr>
        <w:t>7</w:t>
      </w:r>
      <w:r w:rsidRPr="00593072">
        <w:rPr>
          <w:rFonts w:ascii="Arial" w:hAnsi="Arial" w:cs="Arial"/>
          <w:bCs/>
          <w:iCs/>
        </w:rPr>
        <w:t xml:space="preserve"> тыс. руб. или 3,8% от запланированного объема 228376,</w:t>
      </w:r>
      <w:r w:rsidR="006E0BCE">
        <w:rPr>
          <w:rFonts w:ascii="Arial" w:hAnsi="Arial" w:cs="Arial"/>
          <w:bCs/>
          <w:iCs/>
        </w:rPr>
        <w:t>1</w:t>
      </w:r>
      <w:r w:rsidRPr="00593072">
        <w:rPr>
          <w:rFonts w:ascii="Arial" w:hAnsi="Arial" w:cs="Arial"/>
          <w:bCs/>
          <w:iCs/>
        </w:rPr>
        <w:t xml:space="preserve"> тыс. руб</w:t>
      </w:r>
      <w:r w:rsidR="006E0BCE">
        <w:rPr>
          <w:rFonts w:ascii="Arial" w:hAnsi="Arial" w:cs="Arial"/>
          <w:bCs/>
          <w:iCs/>
        </w:rPr>
        <w:t>лей</w:t>
      </w:r>
      <w:r w:rsidRPr="00593072">
        <w:rPr>
          <w:rFonts w:ascii="Arial" w:hAnsi="Arial" w:cs="Arial"/>
          <w:bCs/>
          <w:iCs/>
        </w:rPr>
        <w:t>.</w:t>
      </w:r>
    </w:p>
    <w:p w:rsidR="006E0BCE" w:rsidRPr="006E0BCE" w:rsidRDefault="006E0BCE" w:rsidP="006E0BCE">
      <w:pPr>
        <w:spacing w:after="0" w:line="240" w:lineRule="auto"/>
        <w:ind w:firstLine="709"/>
        <w:jc w:val="both"/>
        <w:rPr>
          <w:rFonts w:ascii="Arial" w:hAnsi="Arial" w:cs="Arial"/>
          <w:bCs/>
          <w:iCs/>
        </w:rPr>
      </w:pPr>
      <w:r w:rsidRPr="006E0BCE">
        <w:rPr>
          <w:rFonts w:ascii="Arial" w:hAnsi="Arial" w:cs="Arial"/>
          <w:bCs/>
          <w:iCs/>
        </w:rPr>
        <w:t xml:space="preserve">Госслужба </w:t>
      </w:r>
      <w:r>
        <w:rPr>
          <w:rFonts w:ascii="Arial" w:hAnsi="Arial" w:cs="Arial"/>
          <w:bCs/>
          <w:iCs/>
        </w:rPr>
        <w:t xml:space="preserve">Чувашии по конкурентной политике и тарифам в соответствии </w:t>
      </w:r>
      <w:r w:rsidRPr="006E0BCE">
        <w:rPr>
          <w:rFonts w:ascii="Arial" w:hAnsi="Arial" w:cs="Arial"/>
          <w:bCs/>
          <w:iCs/>
        </w:rPr>
        <w:t>с возложенными на нее задачами в соответствии с постановлением Кабинета Министров Чувашской Республики от 13 августа 2009 г. № 265 «Вопросы Государственной службы Чувашской Республики по конкурентной политике и тарифам» осуществляет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Госслужбой</w:t>
      </w:r>
      <w:r>
        <w:rPr>
          <w:rFonts w:ascii="Arial" w:hAnsi="Arial" w:cs="Arial"/>
          <w:bCs/>
          <w:iCs/>
        </w:rPr>
        <w:t xml:space="preserve"> Чувашии по конкурентной политике и тарифам</w:t>
      </w:r>
      <w:r w:rsidRPr="006E0BCE">
        <w:rPr>
          <w:rFonts w:ascii="Arial" w:hAnsi="Arial" w:cs="Arial"/>
          <w:bCs/>
          <w:iCs/>
        </w:rPr>
        <w:t xml:space="preserve">, за применением регулируемых Госслужбой </w:t>
      </w:r>
      <w:r>
        <w:rPr>
          <w:rFonts w:ascii="Arial" w:hAnsi="Arial" w:cs="Arial"/>
          <w:bCs/>
          <w:iCs/>
        </w:rPr>
        <w:t xml:space="preserve">Чувашии по конкурентной политике и тарифам </w:t>
      </w:r>
      <w:r w:rsidRPr="006E0BCE">
        <w:rPr>
          <w:rFonts w:ascii="Arial" w:hAnsi="Arial" w:cs="Arial"/>
          <w:bCs/>
          <w:iCs/>
        </w:rPr>
        <w:t xml:space="preserve">цен (тарифов) на электрическую энергию гарантирующими поставщиками, за применением установленных цен (тарифов) субъектами естественных монополий в сферах железнодорожных перевозок пассажиров в пригородном сообщении, в транспортных терминалах, портах и аэропортах в соответствии с законодательством Российской Федерации, за исключением контроля деятельности субъектов естественных монополий в сфере услуг в транспортных терминалах, портах и аэропортах, включенных в перечень субъектов естественных монополий в сфере услуг в транспортных терминалах, портах и аэропортах, государственное регулирование которых осуществляется уполномоченным федеральным органом исполнительной власти. </w:t>
      </w:r>
    </w:p>
    <w:p w:rsidR="006E0BCE" w:rsidRPr="006E0BCE" w:rsidRDefault="006E0BCE" w:rsidP="006E0BCE">
      <w:pPr>
        <w:spacing w:after="0" w:line="240" w:lineRule="auto"/>
        <w:ind w:firstLine="709"/>
        <w:jc w:val="both"/>
        <w:rPr>
          <w:rFonts w:ascii="Arial" w:hAnsi="Arial" w:cs="Arial"/>
          <w:bCs/>
          <w:iCs/>
        </w:rPr>
      </w:pPr>
      <w:r w:rsidRPr="006E0BCE">
        <w:rPr>
          <w:rFonts w:ascii="Arial" w:hAnsi="Arial" w:cs="Arial"/>
          <w:bCs/>
          <w:iCs/>
        </w:rPr>
        <w:t xml:space="preserve">В целях обеспечения открытости и прозрачности Госслужба </w:t>
      </w:r>
      <w:r>
        <w:rPr>
          <w:rFonts w:ascii="Arial" w:hAnsi="Arial" w:cs="Arial"/>
          <w:bCs/>
          <w:iCs/>
        </w:rPr>
        <w:t xml:space="preserve">Чувашии по конкурентной политике и тарифам </w:t>
      </w:r>
      <w:r w:rsidRPr="006E0BCE">
        <w:rPr>
          <w:rFonts w:ascii="Arial" w:hAnsi="Arial" w:cs="Arial"/>
          <w:bCs/>
          <w:iCs/>
        </w:rPr>
        <w:t>ежегодно размещает доклад о своей деятельности в свободном доступе на сайте Госслужбы по адресу http://tarif.cap.ru/ssilki-dlya-bannerov/otchet/otchet_sluzhbi.</w:t>
      </w:r>
    </w:p>
    <w:p w:rsidR="005530C2" w:rsidRDefault="005530C2" w:rsidP="00EF5D0E">
      <w:pPr>
        <w:spacing w:after="0" w:line="240" w:lineRule="auto"/>
        <w:ind w:firstLine="709"/>
        <w:contextualSpacing/>
        <w:jc w:val="both"/>
        <w:rPr>
          <w:rFonts w:ascii="Arial" w:hAnsi="Arial" w:cs="Arial"/>
          <w:bCs/>
          <w:iCs/>
        </w:rPr>
      </w:pPr>
    </w:p>
    <w:p w:rsidR="005530C2" w:rsidRPr="003C19BF" w:rsidRDefault="005530C2" w:rsidP="005530C2">
      <w:pPr>
        <w:widowControl w:val="0"/>
        <w:autoSpaceDE w:val="0"/>
        <w:autoSpaceDN w:val="0"/>
        <w:adjustRightInd w:val="0"/>
        <w:spacing w:after="0" w:line="240" w:lineRule="auto"/>
        <w:ind w:firstLine="709"/>
        <w:jc w:val="both"/>
        <w:rPr>
          <w:rFonts w:ascii="Arial" w:hAnsi="Arial" w:cs="Arial"/>
          <w:bCs/>
          <w:iCs/>
        </w:rPr>
      </w:pPr>
      <w:r w:rsidRPr="003C19BF">
        <w:rPr>
          <w:rFonts w:ascii="Arial" w:hAnsi="Arial" w:cs="Arial"/>
          <w:bCs/>
          <w:iCs/>
        </w:rPr>
        <w:t xml:space="preserve">В рамках действующего законодательства  Минстроем Чувашии осуществляется контроль за выполнением инвестиционных программ организаций, осуществляющих регулируемые виды деятельности. На территории Чувашской Республики в 2018 году реализовывалось 10 инвестиционных программ, утвержденных Минстроем Чувашии, из них: 6 - в сфере водоснабжения и водоотведения,  4 - в сфере теплоснабжения. </w:t>
      </w:r>
    </w:p>
    <w:p w:rsidR="005530C2" w:rsidRPr="003C19BF" w:rsidRDefault="005530C2" w:rsidP="005530C2">
      <w:pPr>
        <w:widowControl w:val="0"/>
        <w:autoSpaceDE w:val="0"/>
        <w:autoSpaceDN w:val="0"/>
        <w:adjustRightInd w:val="0"/>
        <w:spacing w:after="0" w:line="240" w:lineRule="auto"/>
        <w:ind w:firstLine="709"/>
        <w:jc w:val="both"/>
        <w:rPr>
          <w:rFonts w:ascii="Arial" w:hAnsi="Arial" w:cs="Arial"/>
          <w:bCs/>
          <w:iCs/>
        </w:rPr>
      </w:pPr>
      <w:r w:rsidRPr="003C19BF">
        <w:rPr>
          <w:rFonts w:ascii="Arial" w:hAnsi="Arial" w:cs="Arial"/>
          <w:bCs/>
          <w:iCs/>
        </w:rPr>
        <w:t>По предварительно представленной организациями, реализующими инвестиционные программы, информации, выполнение по инвестиционным программам составило:</w:t>
      </w:r>
    </w:p>
    <w:p w:rsidR="005530C2" w:rsidRPr="003C19BF" w:rsidRDefault="005530C2" w:rsidP="005530C2">
      <w:pPr>
        <w:widowControl w:val="0"/>
        <w:autoSpaceDE w:val="0"/>
        <w:autoSpaceDN w:val="0"/>
        <w:adjustRightInd w:val="0"/>
        <w:spacing w:after="0" w:line="240" w:lineRule="auto"/>
        <w:ind w:firstLine="709"/>
        <w:jc w:val="both"/>
        <w:rPr>
          <w:rFonts w:ascii="Arial" w:hAnsi="Arial" w:cs="Arial"/>
          <w:bCs/>
          <w:iCs/>
        </w:rPr>
      </w:pPr>
      <w:r w:rsidRPr="003C19BF">
        <w:rPr>
          <w:rFonts w:ascii="Arial" w:hAnsi="Arial" w:cs="Arial"/>
          <w:bCs/>
          <w:iCs/>
        </w:rPr>
        <w:t>1. в сфере водоснабжения и водоотведения – 448,7 млн. руб. или 99,4% от предусмотренных средств на 2018 год, в том числе: АО «Водоканал – 129,9 млн. руб. или 100%; ГУП ЧР  «БОС» Минстроя Чувашии - 287,2 млн. рублей или 100%; МУП «Коммунальные сети  г. Новочебоксарска» - 29,7 млн. рублей или 98,8%; МУП «Водоканал» г. Алатыря – 0,34 млн. рублей или 100%; МУП «Водоканал» МО г. Канаш – 0,79 млн. руб. или 29%; МУП «Шумерлинское ПУ Водоканал» - 0,76 млн. руб. или 59,2%;</w:t>
      </w:r>
    </w:p>
    <w:p w:rsidR="005530C2" w:rsidRPr="003C19BF" w:rsidRDefault="005530C2" w:rsidP="005530C2">
      <w:pPr>
        <w:widowControl w:val="0"/>
        <w:autoSpaceDE w:val="0"/>
        <w:autoSpaceDN w:val="0"/>
        <w:adjustRightInd w:val="0"/>
        <w:spacing w:after="0" w:line="240" w:lineRule="auto"/>
        <w:ind w:firstLine="709"/>
        <w:jc w:val="both"/>
        <w:rPr>
          <w:rFonts w:ascii="Arial" w:hAnsi="Arial" w:cs="Arial"/>
          <w:bCs/>
          <w:iCs/>
        </w:rPr>
      </w:pPr>
      <w:r w:rsidRPr="003C19BF">
        <w:rPr>
          <w:rFonts w:ascii="Arial" w:hAnsi="Arial" w:cs="Arial"/>
          <w:bCs/>
          <w:iCs/>
        </w:rPr>
        <w:t>2. в сфере теплоснабжения - 33,1 млн. руб. или 24% от предусмотренных средств на 2018 год (в сумме 136,8 млн. руб.), в том числе: МП «УК ЖКХ МО г. Канаш» - 32,587 млн. руб. или 72%; МУП «ДЕЗ ЖКХ» Ибресинского района – 0,514 млн. руб. или 21%; ООО «Коммунальные технологии» в г.Чебоксары – 0 млн. руб. или 0%; ООО «Коммунальные технологии» в г.Новочебоксарске – 0 млн. руб. или 0%.</w:t>
      </w:r>
    </w:p>
    <w:p w:rsidR="005530C2" w:rsidRPr="003C19BF" w:rsidRDefault="005530C2" w:rsidP="005530C2">
      <w:pPr>
        <w:widowControl w:val="0"/>
        <w:autoSpaceDE w:val="0"/>
        <w:autoSpaceDN w:val="0"/>
        <w:adjustRightInd w:val="0"/>
        <w:spacing w:after="0" w:line="240" w:lineRule="auto"/>
        <w:ind w:firstLine="709"/>
        <w:jc w:val="both"/>
        <w:rPr>
          <w:rFonts w:ascii="Arial" w:hAnsi="Arial" w:cs="Arial"/>
          <w:bCs/>
          <w:i/>
          <w:iCs/>
          <w:sz w:val="20"/>
          <w:szCs w:val="20"/>
        </w:rPr>
      </w:pPr>
      <w:r w:rsidRPr="003C19BF">
        <w:rPr>
          <w:rFonts w:ascii="Arial" w:hAnsi="Arial" w:cs="Arial"/>
          <w:bCs/>
          <w:i/>
          <w:iCs/>
          <w:sz w:val="20"/>
          <w:szCs w:val="20"/>
        </w:rPr>
        <w:t xml:space="preserve">Для сведения: Информация о выполнении инвестиционных программ в 2018 году будет размещена в открытом доступе на официальном сайте Минстроя Чувашии в информационно-телекоммуникационной сети «Интернет» в установленные законодательством сроки:  в сфере теплоснабжение - до 1 июня 2019 года, в сфере водоснабжения - до 1 мая 2019 года. </w:t>
      </w:r>
    </w:p>
    <w:p w:rsidR="005530C2" w:rsidRDefault="005530C2" w:rsidP="005530C2">
      <w:pPr>
        <w:spacing w:after="0" w:line="240" w:lineRule="auto"/>
        <w:ind w:firstLine="709"/>
        <w:contextualSpacing/>
        <w:jc w:val="both"/>
        <w:rPr>
          <w:rFonts w:ascii="Arial" w:hAnsi="Arial" w:cs="Arial"/>
          <w:bCs/>
          <w:iCs/>
        </w:rPr>
      </w:pPr>
      <w:r w:rsidRPr="003C19BF">
        <w:rPr>
          <w:rFonts w:ascii="Arial" w:hAnsi="Arial" w:cs="Arial"/>
          <w:bCs/>
          <w:iCs/>
        </w:rPr>
        <w:t>В рамках осуществления контроля за выполнением инвестиционных программ в 2018 году Минстроем Чувашии  проведены проверки выполнения инвестиционных программ следующих организаций: в сфере теплоснабжения - ООО «Коммунальные технологии», в сфере водоснабжения,  водоотведения -  МУП «Водоканал» г. Алатырь Чувашской Республики. По результатам указанных проверок составлены акты о проверках. По выявленным нарушениям акт проверки  и  предписание об устранении выявленных нарушений по результатам документарной проверки реализации инвестиционной программы ООО «Коммунальные технологии» направлен для принятия мер в Прокуратуру Чувашской Республики.</w:t>
      </w:r>
    </w:p>
    <w:p w:rsidR="00EF5D0E" w:rsidRDefault="00EF5D0E" w:rsidP="00EF5D0E">
      <w:pPr>
        <w:spacing w:after="0" w:line="240" w:lineRule="auto"/>
        <w:ind w:firstLine="709"/>
        <w:contextualSpacing/>
        <w:jc w:val="both"/>
        <w:rPr>
          <w:rFonts w:ascii="Arial" w:hAnsi="Arial" w:cs="Arial"/>
          <w:bCs/>
          <w:iCs/>
        </w:rPr>
      </w:pPr>
      <w:r w:rsidRPr="00EF5D0E">
        <w:rPr>
          <w:rFonts w:ascii="Arial" w:hAnsi="Arial" w:cs="Arial"/>
          <w:bCs/>
          <w:iCs/>
        </w:rPr>
        <w:t xml:space="preserve">Согласно постановлению Правительства </w:t>
      </w:r>
      <w:r w:rsidRPr="00EF5D0E">
        <w:rPr>
          <w:rFonts w:ascii="Arial" w:hAnsi="Arial" w:cs="Arial"/>
        </w:rPr>
        <w:t xml:space="preserve">Российской Федерации от 1 декабря   2009 г. </w:t>
      </w:r>
      <w:r w:rsidRPr="00EF5D0E">
        <w:rPr>
          <w:rFonts w:ascii="Arial" w:hAnsi="Arial" w:cs="Arial"/>
          <w:bCs/>
          <w:iCs/>
        </w:rPr>
        <w:t>№ 977 «Об инвестиционных программах субъектов электроэнергетики» Минэкономразвития Чувашии осуществляет контроль за реализацией инвестиционных программ субъектов эле</w:t>
      </w:r>
      <w:r w:rsidR="005530C2">
        <w:rPr>
          <w:rFonts w:ascii="Arial" w:hAnsi="Arial" w:cs="Arial"/>
          <w:bCs/>
          <w:iCs/>
        </w:rPr>
        <w:t>к</w:t>
      </w:r>
      <w:r w:rsidRPr="00EF5D0E">
        <w:rPr>
          <w:rFonts w:ascii="Arial" w:hAnsi="Arial" w:cs="Arial"/>
          <w:bCs/>
          <w:iCs/>
        </w:rPr>
        <w:t>троэнергетики, по результатам которого фактический объём освоения источников финансирования инвестиционных программ за 9 месяцев 2018 года составил 66,</w:t>
      </w:r>
      <w:r>
        <w:rPr>
          <w:rFonts w:ascii="Arial" w:hAnsi="Arial" w:cs="Arial"/>
          <w:bCs/>
          <w:iCs/>
        </w:rPr>
        <w:t>1</w:t>
      </w:r>
      <w:r w:rsidRPr="00EF5D0E">
        <w:rPr>
          <w:rFonts w:ascii="Arial" w:hAnsi="Arial" w:cs="Arial"/>
          <w:bCs/>
          <w:iCs/>
        </w:rPr>
        <w:t xml:space="preserve"> млн. руб. или 46,8% от объёма запланированного объема капитальных вложений в сумме 141,1 млн. рублей.</w:t>
      </w:r>
    </w:p>
    <w:p w:rsidR="00EF5D0E" w:rsidRDefault="00EF5D0E" w:rsidP="00EF5D0E">
      <w:pPr>
        <w:spacing w:after="0" w:line="240" w:lineRule="auto"/>
        <w:ind w:firstLine="709"/>
        <w:jc w:val="both"/>
        <w:rPr>
          <w:rFonts w:ascii="Arial" w:hAnsi="Arial" w:cs="Arial"/>
          <w:bCs/>
          <w:i/>
          <w:iCs/>
          <w:sz w:val="20"/>
          <w:szCs w:val="20"/>
        </w:rPr>
      </w:pPr>
      <w:r w:rsidRPr="00EF5D0E">
        <w:rPr>
          <w:rFonts w:ascii="Arial" w:hAnsi="Arial" w:cs="Arial"/>
          <w:bCs/>
          <w:i/>
          <w:iCs/>
          <w:sz w:val="20"/>
          <w:szCs w:val="20"/>
        </w:rPr>
        <w:t>Для сведения: В соответствии с действующим законодательством субъекты электроэнергетики, инвестиционные программы которых утверждают органы исполнительной власти субъектов Российской Федерации, направляют отчеты о реализации инвестиционных программ за предыдущий год до 1 апреля</w:t>
      </w:r>
      <w:r>
        <w:rPr>
          <w:rFonts w:ascii="Arial" w:hAnsi="Arial" w:cs="Arial"/>
          <w:bCs/>
          <w:i/>
          <w:iCs/>
          <w:sz w:val="20"/>
          <w:szCs w:val="20"/>
        </w:rPr>
        <w:t xml:space="preserve"> текущего года</w:t>
      </w:r>
      <w:r w:rsidRPr="00EF5D0E">
        <w:rPr>
          <w:rFonts w:ascii="Arial" w:hAnsi="Arial" w:cs="Arial"/>
          <w:bCs/>
          <w:i/>
          <w:iCs/>
          <w:sz w:val="20"/>
          <w:szCs w:val="20"/>
        </w:rPr>
        <w:t xml:space="preserve">, в связи с чем, информация о фактическом выполнении инвестиционных программ за 2018 год будет </w:t>
      </w:r>
      <w:r>
        <w:rPr>
          <w:rFonts w:ascii="Arial" w:hAnsi="Arial" w:cs="Arial"/>
          <w:bCs/>
          <w:i/>
          <w:iCs/>
          <w:sz w:val="20"/>
          <w:szCs w:val="20"/>
        </w:rPr>
        <w:t>обобщена</w:t>
      </w:r>
      <w:r w:rsidRPr="00EF5D0E">
        <w:rPr>
          <w:rFonts w:ascii="Arial" w:hAnsi="Arial" w:cs="Arial"/>
          <w:bCs/>
          <w:i/>
          <w:iCs/>
          <w:sz w:val="20"/>
          <w:szCs w:val="20"/>
        </w:rPr>
        <w:t xml:space="preserve"> после представления отчетов в вышеуказанные сроки.</w:t>
      </w:r>
    </w:p>
    <w:p w:rsidR="00593072" w:rsidRPr="00EF5D0E" w:rsidRDefault="00EF5D0E" w:rsidP="00EF5D0E">
      <w:pPr>
        <w:spacing w:after="0" w:line="240" w:lineRule="auto"/>
        <w:ind w:firstLine="709"/>
        <w:jc w:val="both"/>
        <w:rPr>
          <w:rFonts w:ascii="Arial" w:hAnsi="Arial" w:cs="Arial"/>
          <w:bCs/>
          <w:iCs/>
        </w:rPr>
      </w:pPr>
      <w:r w:rsidRPr="00EF5D0E">
        <w:rPr>
          <w:rFonts w:ascii="Arial" w:hAnsi="Arial" w:cs="Arial"/>
          <w:bCs/>
          <w:iCs/>
        </w:rPr>
        <w:t>Согласно пункту 46 Правил утверждения инвестиционных программ субъектов электроэнергетики, утвержденных постановлением Правительства Российской Федерации от 1</w:t>
      </w:r>
      <w:r>
        <w:rPr>
          <w:rFonts w:ascii="Arial" w:hAnsi="Arial" w:cs="Arial"/>
          <w:bCs/>
          <w:iCs/>
        </w:rPr>
        <w:t xml:space="preserve"> декабря </w:t>
      </w:r>
      <w:r w:rsidRPr="00EF5D0E">
        <w:rPr>
          <w:rFonts w:ascii="Arial" w:hAnsi="Arial" w:cs="Arial"/>
          <w:bCs/>
          <w:iCs/>
        </w:rPr>
        <w:t xml:space="preserve">2009 </w:t>
      </w:r>
      <w:r>
        <w:rPr>
          <w:rFonts w:ascii="Arial" w:hAnsi="Arial" w:cs="Arial"/>
          <w:bCs/>
          <w:iCs/>
        </w:rPr>
        <w:t xml:space="preserve">г. </w:t>
      </w:r>
      <w:r w:rsidRPr="00EF5D0E">
        <w:rPr>
          <w:rFonts w:ascii="Arial" w:hAnsi="Arial" w:cs="Arial"/>
          <w:bCs/>
          <w:iCs/>
        </w:rPr>
        <w:t>№ 977 «Об инвестиционных программах субъектов электроэнергетики» (далее - Правила), Совет потребителей участвует в рассмотрении проектов инвестиционных программ субъектов электроэнергетики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EF5D0E" w:rsidRPr="00CA02B2" w:rsidRDefault="00EF5D0E" w:rsidP="008F0AE6">
      <w:pPr>
        <w:spacing w:after="0" w:line="240" w:lineRule="auto"/>
        <w:ind w:firstLine="709"/>
        <w:jc w:val="both"/>
        <w:rPr>
          <w:rFonts w:ascii="Arial" w:hAnsi="Arial" w:cs="Arial"/>
          <w:bCs/>
          <w:iCs/>
        </w:rPr>
      </w:pPr>
      <w:r w:rsidRPr="00EF5D0E">
        <w:rPr>
          <w:rFonts w:ascii="Arial" w:hAnsi="Arial" w:cs="Arial"/>
          <w:bCs/>
          <w:iCs/>
        </w:rPr>
        <w:t xml:space="preserve">За 2018 </w:t>
      </w:r>
      <w:r w:rsidRPr="008F0AE6">
        <w:rPr>
          <w:rFonts w:ascii="Arial" w:hAnsi="Arial" w:cs="Arial"/>
          <w:bCs/>
          <w:iCs/>
        </w:rPr>
        <w:t>г.</w:t>
      </w:r>
      <w:r>
        <w:rPr>
          <w:rFonts w:ascii="Arial" w:hAnsi="Arial" w:cs="Arial"/>
          <w:bCs/>
          <w:iCs/>
        </w:rPr>
        <w:t xml:space="preserve"> </w:t>
      </w:r>
      <w:r w:rsidRPr="00EF5D0E">
        <w:rPr>
          <w:rFonts w:ascii="Arial" w:hAnsi="Arial" w:cs="Arial"/>
          <w:bCs/>
          <w:iCs/>
        </w:rPr>
        <w:t>направлено в Совет потребителей 1</w:t>
      </w:r>
      <w:r w:rsidR="008F0AE6">
        <w:rPr>
          <w:rFonts w:ascii="Arial" w:hAnsi="Arial" w:cs="Arial"/>
          <w:bCs/>
          <w:iCs/>
        </w:rPr>
        <w:t>3</w:t>
      </w:r>
      <w:r w:rsidRPr="00EF5D0E">
        <w:rPr>
          <w:rFonts w:ascii="Arial" w:hAnsi="Arial" w:cs="Arial"/>
          <w:bCs/>
          <w:iCs/>
        </w:rPr>
        <w:t xml:space="preserve"> проектов инвестиционных программ субъектов электроэнергетики и проектов изменений, вносимых в </w:t>
      </w:r>
      <w:r w:rsidRPr="00CA02B2">
        <w:rPr>
          <w:rFonts w:ascii="Arial" w:hAnsi="Arial" w:cs="Arial"/>
          <w:bCs/>
          <w:iCs/>
        </w:rPr>
        <w:t xml:space="preserve">инвестиционные программы, с целью рассмотрения этих проектов в соответствии с пунктом 46 Правил. По всем представленным проектам Совет потребителей вынес положительные заключения, которые учитывались при утверждении инвестиционных программ. </w:t>
      </w:r>
    </w:p>
    <w:p w:rsidR="00293CE4" w:rsidRPr="00CA02B2" w:rsidRDefault="00293CE4" w:rsidP="00E32A25">
      <w:pPr>
        <w:pStyle w:val="ConsPlusNormal"/>
        <w:jc w:val="both"/>
        <w:rPr>
          <w:rFonts w:ascii="Arial" w:hAnsi="Arial" w:cs="Arial"/>
          <w:highlight w:val="yellow"/>
        </w:rPr>
      </w:pPr>
    </w:p>
    <w:p w:rsidR="00293CE4" w:rsidRPr="00CA02B2" w:rsidRDefault="00F01F30" w:rsidP="00DF63D9">
      <w:pPr>
        <w:pStyle w:val="ConsPlusNormal"/>
        <w:jc w:val="center"/>
        <w:rPr>
          <w:rFonts w:ascii="Arial" w:hAnsi="Arial" w:cs="Arial"/>
          <w:b/>
          <w:sz w:val="24"/>
          <w:szCs w:val="24"/>
          <w:lang w:eastAsia="ru-RU"/>
        </w:rPr>
      </w:pPr>
      <w:r w:rsidRPr="00CA02B2">
        <w:rPr>
          <w:rFonts w:ascii="Arial" w:hAnsi="Arial" w:cs="Arial"/>
          <w:b/>
          <w:sz w:val="24"/>
          <w:szCs w:val="24"/>
          <w:lang w:eastAsia="ru-RU"/>
        </w:rPr>
        <w:t>2.5</w:t>
      </w:r>
      <w:r w:rsidR="00293CE4" w:rsidRPr="00CA02B2">
        <w:rPr>
          <w:rFonts w:ascii="Arial" w:hAnsi="Arial" w:cs="Arial"/>
          <w:b/>
          <w:sz w:val="24"/>
          <w:szCs w:val="24"/>
          <w:lang w:eastAsia="ru-RU"/>
        </w:rPr>
        <w:t>. Результаты мониторинга деятельности хозяйствующих субъектов, доля участия Чувашской Республики или муниципальн</w:t>
      </w:r>
      <w:r w:rsidR="00C157C0" w:rsidRPr="00CA02B2">
        <w:rPr>
          <w:rFonts w:ascii="Arial" w:hAnsi="Arial" w:cs="Arial"/>
          <w:b/>
          <w:sz w:val="24"/>
          <w:szCs w:val="24"/>
          <w:lang w:eastAsia="ru-RU"/>
        </w:rPr>
        <w:t>ых</w:t>
      </w:r>
      <w:r w:rsidR="00293CE4" w:rsidRPr="00CA02B2">
        <w:rPr>
          <w:rFonts w:ascii="Arial" w:hAnsi="Arial" w:cs="Arial"/>
          <w:b/>
          <w:sz w:val="24"/>
          <w:szCs w:val="24"/>
          <w:lang w:eastAsia="ru-RU"/>
        </w:rPr>
        <w:t xml:space="preserve"> образовани</w:t>
      </w:r>
      <w:r w:rsidR="00C157C0" w:rsidRPr="00CA02B2">
        <w:rPr>
          <w:rFonts w:ascii="Arial" w:hAnsi="Arial" w:cs="Arial"/>
          <w:b/>
          <w:sz w:val="24"/>
          <w:szCs w:val="24"/>
          <w:lang w:eastAsia="ru-RU"/>
        </w:rPr>
        <w:t>й</w:t>
      </w:r>
      <w:r w:rsidR="00293CE4" w:rsidRPr="00CA02B2">
        <w:rPr>
          <w:rFonts w:ascii="Arial" w:hAnsi="Arial" w:cs="Arial"/>
          <w:b/>
          <w:sz w:val="24"/>
          <w:szCs w:val="24"/>
          <w:lang w:eastAsia="ru-RU"/>
        </w:rPr>
        <w:t xml:space="preserve"> в которых составляет 50 и более процентов с обозначением рынка их присутствия, а также с указанием доли занимаемого рынка каждого </w:t>
      </w:r>
    </w:p>
    <w:p w:rsidR="00293CE4" w:rsidRPr="00CA02B2" w:rsidRDefault="00293CE4" w:rsidP="00DF63D9">
      <w:pPr>
        <w:pStyle w:val="ConsPlusNormal"/>
        <w:jc w:val="center"/>
        <w:rPr>
          <w:rFonts w:ascii="Arial" w:hAnsi="Arial" w:cs="Arial"/>
          <w:b/>
          <w:sz w:val="24"/>
          <w:szCs w:val="24"/>
          <w:lang w:eastAsia="ru-RU"/>
        </w:rPr>
      </w:pPr>
      <w:r w:rsidRPr="00CA02B2">
        <w:rPr>
          <w:rFonts w:ascii="Arial" w:hAnsi="Arial" w:cs="Arial"/>
          <w:b/>
          <w:sz w:val="24"/>
          <w:szCs w:val="24"/>
          <w:lang w:eastAsia="ru-RU"/>
        </w:rPr>
        <w:t>такого хозяйствующего субъекта</w:t>
      </w:r>
    </w:p>
    <w:p w:rsidR="00293CE4" w:rsidRPr="00CA02B2" w:rsidRDefault="00293CE4" w:rsidP="00DF63D9">
      <w:pPr>
        <w:pStyle w:val="ConsPlusNormal"/>
        <w:jc w:val="center"/>
        <w:rPr>
          <w:rFonts w:ascii="Arial" w:hAnsi="Arial" w:cs="Arial"/>
          <w:sz w:val="24"/>
          <w:szCs w:val="24"/>
          <w:highlight w:val="yellow"/>
        </w:rPr>
      </w:pPr>
      <w:bookmarkStart w:id="4" w:name="Par16"/>
      <w:bookmarkEnd w:id="4"/>
    </w:p>
    <w:p w:rsidR="00570C27" w:rsidRPr="008F0AE6" w:rsidRDefault="00570C27" w:rsidP="00E0476D">
      <w:pPr>
        <w:widowControl w:val="0"/>
        <w:autoSpaceDN w:val="0"/>
        <w:spacing w:after="0" w:line="240" w:lineRule="auto"/>
        <w:ind w:firstLine="565"/>
        <w:jc w:val="both"/>
        <w:textAlignment w:val="baseline"/>
        <w:rPr>
          <w:rFonts w:ascii="Arial" w:hAnsi="Arial" w:cs="Arial"/>
        </w:rPr>
      </w:pPr>
      <w:r w:rsidRPr="00CA02B2">
        <w:rPr>
          <w:rFonts w:ascii="Arial" w:hAnsi="Arial" w:cs="Arial"/>
        </w:rPr>
        <w:t xml:space="preserve">Осуществляется постоянный мониторинг деятельности государственных унитарных предприятий, муниципальных унитарных предприятий и хозяйственных обществ, в уставном капитале которых доля участия Чувашской </w:t>
      </w:r>
      <w:r w:rsidRPr="008F0AE6">
        <w:rPr>
          <w:rFonts w:ascii="Arial" w:hAnsi="Arial" w:cs="Arial"/>
        </w:rPr>
        <w:t>Республики или муниципальных образований составляет 50 и более процентов. Информация о результатах мониторинга финансово-хозяйственной деятельности направля</w:t>
      </w:r>
      <w:r w:rsidR="00C157C0" w:rsidRPr="008F0AE6">
        <w:rPr>
          <w:rFonts w:ascii="Arial" w:hAnsi="Arial" w:cs="Arial"/>
        </w:rPr>
        <w:t>е</w:t>
      </w:r>
      <w:r w:rsidRPr="008F0AE6">
        <w:rPr>
          <w:rFonts w:ascii="Arial" w:hAnsi="Arial" w:cs="Arial"/>
        </w:rPr>
        <w:t>тся в Кабинет Министров Чувашской Республики и органы исполнительной власти, осуществляющие контроль и координацию деятельности соответствующего вида экономической деятельности.</w:t>
      </w:r>
    </w:p>
    <w:p w:rsidR="00BA256D" w:rsidRPr="00BA256D" w:rsidRDefault="001A5DC8" w:rsidP="00E0476D">
      <w:pPr>
        <w:spacing w:after="0" w:line="240" w:lineRule="auto"/>
        <w:ind w:firstLine="709"/>
        <w:jc w:val="both"/>
        <w:rPr>
          <w:color w:val="0070C0"/>
        </w:rPr>
      </w:pPr>
      <w:r w:rsidRPr="00D94005">
        <w:rPr>
          <w:rFonts w:ascii="Arial" w:hAnsi="Arial" w:cs="Arial"/>
        </w:rPr>
        <w:t>С</w:t>
      </w:r>
      <w:r w:rsidR="00865EB3" w:rsidRPr="00D94005">
        <w:rPr>
          <w:rFonts w:ascii="Arial" w:hAnsi="Arial" w:cs="Arial"/>
        </w:rPr>
        <w:t xml:space="preserve">формирован сводный реестр хозяйствующих субъектов, в уставном капитале которых доля участия Чувашской Республики либо муниципального образования составляет 50 и более процентов, а также государственных и муниципальных бюджетных учреждений, осуществляющих финансово-хозяйственную деятельность в Чувашской Республике, который размещен в информационно-телекоммуникационной сети «Интернет» по адресу: </w:t>
      </w:r>
      <w:hyperlink r:id="rId24" w:history="1">
        <w:r w:rsidR="00BA256D" w:rsidRPr="00BA256D">
          <w:rPr>
            <w:rStyle w:val="ab"/>
            <w:color w:val="0070C0"/>
          </w:rPr>
          <w:t>http://economy.cap.ru/action/activity/soc-econom-razvitie/konkurentnaya-politika/standart-razvitiya-konkurencii-v-subjektah-rossijsk/realizaciya-standarta-razvitiya-konkurencii-v-chuv/monitoring</w:t>
        </w:r>
      </w:hyperlink>
      <w:r w:rsidR="00BA256D">
        <w:rPr>
          <w:color w:val="0070C0"/>
        </w:rPr>
        <w:t>.</w:t>
      </w:r>
    </w:p>
    <w:p w:rsidR="00865962" w:rsidRPr="00865962" w:rsidRDefault="00865962" w:rsidP="00865962">
      <w:pPr>
        <w:spacing w:after="0" w:line="240" w:lineRule="auto"/>
        <w:ind w:firstLine="709"/>
        <w:jc w:val="both"/>
        <w:rPr>
          <w:rFonts w:ascii="Arial" w:hAnsi="Arial" w:cs="Arial"/>
        </w:rPr>
      </w:pPr>
      <w:r w:rsidRPr="00865962">
        <w:rPr>
          <w:rFonts w:ascii="Arial" w:hAnsi="Arial" w:cs="Arial"/>
        </w:rPr>
        <w:t>На 31 декабря 2018 года в реестр включено 1322 организации с долей участия Чувашской Республики либо муниципального образования 50 и более процентов, осуществляющих финансово-хозяйственную деятельность, а также бюджетные учреждения, из них 1171 организаций получают средства из республиканского бюджета Чувашской Республики и бюджетов муниципальных образований. В перечень входят организации, занимающие доминирующее положение на соответствующих товарных рынках и предоставляющие услуги по технической инвентаризации недвижимого имущества, банно-прачечные услуги, услуги по водоснабжению и производству тепловой энергии, управлению недвижимым имуществом, эксплуатации жилого фонда, пассажирским перевозкам, вывозу твердых коммунальных отходов, общественного питания, осуществляющие издательско-полиграфическую деятельность и оказывающие другие виды услуг, государственные и муниципальные учреждения, оказывающие услуги на различных социальных рынках.</w:t>
      </w:r>
    </w:p>
    <w:p w:rsidR="00B63183" w:rsidRDefault="00B016D4" w:rsidP="00865962">
      <w:pPr>
        <w:widowControl w:val="0"/>
        <w:suppressAutoHyphens/>
        <w:autoSpaceDN w:val="0"/>
        <w:spacing w:after="0" w:line="240" w:lineRule="auto"/>
        <w:ind w:firstLine="709"/>
        <w:jc w:val="both"/>
        <w:textAlignment w:val="baseline"/>
        <w:rPr>
          <w:rFonts w:ascii="Arial" w:hAnsi="Arial" w:cs="Arial"/>
        </w:rPr>
      </w:pPr>
      <w:r w:rsidRPr="00B016D4">
        <w:rPr>
          <w:rFonts w:ascii="Arial" w:hAnsi="Arial" w:cs="Arial"/>
        </w:rPr>
        <w:t>Прогнозный план (программа) приватизации государственного имущества Чувашской Республики на 2018 год и основные направления приватизации государственного имущества Чувашской Республики на 2019-2020 годы утверждены постановлением Кабинета Министров Чувашской Республики от 24</w:t>
      </w:r>
      <w:r>
        <w:rPr>
          <w:rFonts w:ascii="Arial" w:hAnsi="Arial" w:cs="Arial"/>
        </w:rPr>
        <w:t xml:space="preserve"> мая </w:t>
      </w:r>
      <w:r w:rsidRPr="00B016D4">
        <w:rPr>
          <w:rFonts w:ascii="Arial" w:hAnsi="Arial" w:cs="Arial"/>
        </w:rPr>
        <w:t xml:space="preserve">2017 </w:t>
      </w:r>
      <w:r>
        <w:rPr>
          <w:rFonts w:ascii="Arial" w:hAnsi="Arial" w:cs="Arial"/>
        </w:rPr>
        <w:t xml:space="preserve">г. </w:t>
      </w:r>
      <w:r w:rsidRPr="00B016D4">
        <w:rPr>
          <w:rFonts w:ascii="Arial" w:hAnsi="Arial" w:cs="Arial"/>
        </w:rPr>
        <w:t xml:space="preserve">№ 200. </w:t>
      </w:r>
    </w:p>
    <w:p w:rsidR="00B63183" w:rsidRDefault="00B63183" w:rsidP="00B63183">
      <w:pPr>
        <w:widowControl w:val="0"/>
        <w:spacing w:after="0" w:line="240" w:lineRule="auto"/>
        <w:ind w:firstLine="709"/>
        <w:jc w:val="both"/>
        <w:rPr>
          <w:rFonts w:ascii="Arial" w:hAnsi="Arial" w:cs="Arial"/>
        </w:rPr>
      </w:pPr>
      <w:r w:rsidRPr="00B63183">
        <w:rPr>
          <w:rFonts w:ascii="Arial" w:hAnsi="Arial" w:cs="Arial"/>
        </w:rPr>
        <w:t xml:space="preserve">В соответствии с государственной политикой по сокращению государственного сектора экономики и развития конкуренции с 2017 года посредством приватизации и изменения организационно-правовой формы количество государственных унитарных предприятий Чувашской Республики сократилось на 2 единицы. </w:t>
      </w:r>
    </w:p>
    <w:p w:rsidR="00B63183" w:rsidRPr="001F1B20" w:rsidRDefault="00B63183" w:rsidP="00B63183">
      <w:pPr>
        <w:autoSpaceDE w:val="0"/>
        <w:autoSpaceDN w:val="0"/>
        <w:adjustRightInd w:val="0"/>
        <w:spacing w:after="0" w:line="240" w:lineRule="auto"/>
        <w:ind w:firstLine="709"/>
        <w:jc w:val="both"/>
        <w:rPr>
          <w:rFonts w:ascii="Arial" w:hAnsi="Arial" w:cs="Arial"/>
        </w:rPr>
      </w:pPr>
      <w:r w:rsidRPr="001F1B20">
        <w:rPr>
          <w:rFonts w:ascii="Arial" w:hAnsi="Arial" w:cs="Arial"/>
        </w:rPr>
        <w:t xml:space="preserve">Прогнозный план (программа) приватизации государственного имущества Чувашской Республики на 2019 год и основные направления приватизации государственного имущества Чувашской Республики на 2020-2021 годы утверждены постановлением Кабинета Министров Чувашской Республики от 23 мая 2018 № 200. </w:t>
      </w:r>
    </w:p>
    <w:p w:rsidR="00B63183" w:rsidRPr="00B63183" w:rsidRDefault="00B63183" w:rsidP="00B63183">
      <w:pPr>
        <w:autoSpaceDE w:val="0"/>
        <w:autoSpaceDN w:val="0"/>
        <w:adjustRightInd w:val="0"/>
        <w:spacing w:after="0" w:line="240" w:lineRule="auto"/>
        <w:ind w:firstLine="709"/>
        <w:jc w:val="both"/>
        <w:rPr>
          <w:rFonts w:ascii="Arial" w:hAnsi="Arial" w:cs="Arial"/>
        </w:rPr>
      </w:pPr>
      <w:r w:rsidRPr="00E34648">
        <w:rPr>
          <w:rFonts w:ascii="Arial" w:hAnsi="Arial" w:cs="Arial"/>
        </w:rPr>
        <w:t>В соответствии с Прогнозным планом приватизации в 2019 году подлежат приватизации 1 государственное унитарное предприятие, акции (доли) 3 обществ.</w:t>
      </w:r>
      <w:r>
        <w:rPr>
          <w:rFonts w:ascii="Arial" w:hAnsi="Arial" w:cs="Arial"/>
        </w:rPr>
        <w:t xml:space="preserve"> Таким образом, д</w:t>
      </w:r>
      <w:r w:rsidRPr="00B63183">
        <w:rPr>
          <w:rFonts w:ascii="Arial" w:hAnsi="Arial" w:cs="Arial"/>
        </w:rPr>
        <w:t>о 2020 года планируется сокращение количества государственных унитарных предприятий Чувашской Республики до 3 единиц.</w:t>
      </w:r>
    </w:p>
    <w:p w:rsidR="00B63183" w:rsidRPr="00B016D4" w:rsidRDefault="00B63183" w:rsidP="00B63183">
      <w:pPr>
        <w:widowControl w:val="0"/>
        <w:autoSpaceDN w:val="0"/>
        <w:spacing w:after="0" w:line="240" w:lineRule="auto"/>
        <w:ind w:firstLine="709"/>
        <w:jc w:val="both"/>
        <w:textAlignment w:val="baseline"/>
        <w:rPr>
          <w:rFonts w:ascii="Arial" w:hAnsi="Arial" w:cs="Arial"/>
        </w:rPr>
      </w:pPr>
      <w:r w:rsidRPr="00B016D4">
        <w:rPr>
          <w:rFonts w:ascii="Arial" w:hAnsi="Arial" w:cs="Arial"/>
        </w:rPr>
        <w:t>По состоянию на 1</w:t>
      </w:r>
      <w:r>
        <w:rPr>
          <w:rFonts w:ascii="Arial" w:hAnsi="Arial" w:cs="Arial"/>
        </w:rPr>
        <w:t xml:space="preserve"> января </w:t>
      </w:r>
      <w:r w:rsidRPr="00B016D4">
        <w:rPr>
          <w:rFonts w:ascii="Arial" w:hAnsi="Arial" w:cs="Arial"/>
        </w:rPr>
        <w:t xml:space="preserve">2019 </w:t>
      </w:r>
      <w:r>
        <w:rPr>
          <w:rFonts w:ascii="Arial" w:hAnsi="Arial" w:cs="Arial"/>
        </w:rPr>
        <w:t>г.</w:t>
      </w:r>
      <w:r w:rsidRPr="00B016D4">
        <w:rPr>
          <w:rFonts w:ascii="Arial" w:hAnsi="Arial" w:cs="Arial"/>
        </w:rPr>
        <w:t xml:space="preserve"> в Реестре государственного имущества Чувашской Республики учтено 7 государственных унитарных предприятий Чувашской Республики (из них осуществляют деятельность 4 предприятия), 2 казенных унитарных предприятия Чувашской Республики, 24 хозяйственных общества с долей участия Чувашской Республики.</w:t>
      </w:r>
    </w:p>
    <w:p w:rsidR="00B63183" w:rsidRPr="00B63183" w:rsidRDefault="00B63183" w:rsidP="00B63183">
      <w:pPr>
        <w:widowControl w:val="0"/>
        <w:spacing w:after="0" w:line="240" w:lineRule="auto"/>
        <w:ind w:firstLine="709"/>
        <w:jc w:val="both"/>
        <w:rPr>
          <w:rFonts w:ascii="Arial" w:hAnsi="Arial" w:cs="Arial"/>
        </w:rPr>
      </w:pPr>
      <w:r w:rsidRPr="00B63183">
        <w:rPr>
          <w:rFonts w:ascii="Arial" w:hAnsi="Arial" w:cs="Arial"/>
        </w:rPr>
        <w:t>По состоянию на 1</w:t>
      </w:r>
      <w:r>
        <w:rPr>
          <w:rFonts w:ascii="Arial" w:hAnsi="Arial" w:cs="Arial"/>
        </w:rPr>
        <w:t xml:space="preserve"> января </w:t>
      </w:r>
      <w:r w:rsidRPr="00B63183">
        <w:rPr>
          <w:rFonts w:ascii="Arial" w:hAnsi="Arial" w:cs="Arial"/>
        </w:rPr>
        <w:t xml:space="preserve">2019 </w:t>
      </w:r>
      <w:r>
        <w:rPr>
          <w:rFonts w:ascii="Arial" w:hAnsi="Arial" w:cs="Arial"/>
        </w:rPr>
        <w:t xml:space="preserve">г. </w:t>
      </w:r>
      <w:r w:rsidRPr="00B63183">
        <w:rPr>
          <w:rFonts w:ascii="Arial" w:hAnsi="Arial" w:cs="Arial"/>
        </w:rPr>
        <w:t>на муниципальном уровне осуществляют деятельность 59 муниципальных унитарных предприятий. Муниципальными образованиями республики продолжается работа по сокращению количества унитарных предприятий, действующих в конкурентных секторах экономики.</w:t>
      </w:r>
    </w:p>
    <w:p w:rsidR="00B63183" w:rsidRPr="00B63183" w:rsidRDefault="00B63183" w:rsidP="00B63183">
      <w:pPr>
        <w:widowControl w:val="0"/>
        <w:spacing w:after="0" w:line="240" w:lineRule="auto"/>
        <w:ind w:firstLine="709"/>
        <w:jc w:val="both"/>
        <w:rPr>
          <w:rFonts w:ascii="Arial" w:hAnsi="Arial" w:cs="Arial"/>
        </w:rPr>
      </w:pPr>
      <w:r w:rsidRPr="00B63183">
        <w:rPr>
          <w:rFonts w:ascii="Arial" w:hAnsi="Arial" w:cs="Arial"/>
        </w:rPr>
        <w:t>В сфере управления государственными унитарными предприятиями и казенными унитарными предприятиями Чувашской Республики, государственными пакетами акций хозяйственных обществ, осуществляется регулярный мониторинг деятельности. Итоги финансово-хозяйственной деятельности предприятий государственного сектора рассматривались на заседаниях отраслевых балансовых комиссий, советах директоров обществ, Правительственной комиссией по контролю за эффективностью управления государственным имуществом Чувашской Республики.</w:t>
      </w:r>
    </w:p>
    <w:p w:rsidR="00865EB3" w:rsidRPr="006C2F1A" w:rsidRDefault="00865EB3" w:rsidP="00CD6A92">
      <w:pPr>
        <w:pStyle w:val="ConsPlusNormal"/>
        <w:jc w:val="center"/>
        <w:rPr>
          <w:rFonts w:ascii="Arial" w:hAnsi="Arial" w:cs="Arial"/>
          <w:b/>
          <w:sz w:val="24"/>
          <w:szCs w:val="24"/>
          <w:lang w:eastAsia="ru-RU"/>
        </w:rPr>
      </w:pPr>
    </w:p>
    <w:p w:rsidR="00622BDA" w:rsidRPr="00205462" w:rsidRDefault="00293CE4" w:rsidP="00CD6A92">
      <w:pPr>
        <w:pStyle w:val="ConsPlusNormal"/>
        <w:jc w:val="center"/>
        <w:rPr>
          <w:rFonts w:ascii="Arial" w:hAnsi="Arial" w:cs="Arial"/>
          <w:b/>
          <w:sz w:val="24"/>
          <w:szCs w:val="24"/>
          <w:lang w:eastAsia="ru-RU"/>
        </w:rPr>
      </w:pPr>
      <w:r w:rsidRPr="006C2F1A">
        <w:rPr>
          <w:rFonts w:ascii="Arial" w:hAnsi="Arial" w:cs="Arial"/>
          <w:b/>
          <w:sz w:val="24"/>
          <w:szCs w:val="24"/>
          <w:lang w:eastAsia="ru-RU"/>
        </w:rPr>
        <w:t>2</w:t>
      </w:r>
      <w:r w:rsidR="00F01F30" w:rsidRPr="006C2F1A">
        <w:rPr>
          <w:rFonts w:ascii="Arial" w:hAnsi="Arial" w:cs="Arial"/>
          <w:b/>
          <w:sz w:val="24"/>
          <w:szCs w:val="24"/>
          <w:lang w:eastAsia="ru-RU"/>
        </w:rPr>
        <w:t>.6</w:t>
      </w:r>
      <w:r w:rsidRPr="006C2F1A">
        <w:rPr>
          <w:rFonts w:ascii="Arial" w:hAnsi="Arial" w:cs="Arial"/>
          <w:b/>
          <w:sz w:val="24"/>
          <w:szCs w:val="24"/>
          <w:lang w:eastAsia="ru-RU"/>
        </w:rPr>
        <w:t xml:space="preserve">. Результаты иных опросов </w:t>
      </w:r>
      <w:r w:rsidRPr="00205462">
        <w:rPr>
          <w:rFonts w:ascii="Arial" w:hAnsi="Arial" w:cs="Arial"/>
          <w:b/>
          <w:sz w:val="24"/>
          <w:szCs w:val="24"/>
          <w:lang w:eastAsia="ru-RU"/>
        </w:rPr>
        <w:t xml:space="preserve">субъектов </w:t>
      </w:r>
    </w:p>
    <w:p w:rsidR="00293CE4" w:rsidRPr="00205462" w:rsidRDefault="00293CE4" w:rsidP="00CD6A92">
      <w:pPr>
        <w:pStyle w:val="ConsPlusNormal"/>
        <w:jc w:val="center"/>
        <w:rPr>
          <w:rFonts w:ascii="Arial" w:hAnsi="Arial" w:cs="Arial"/>
          <w:b/>
          <w:sz w:val="24"/>
          <w:szCs w:val="24"/>
          <w:lang w:eastAsia="ru-RU"/>
        </w:rPr>
      </w:pPr>
      <w:r w:rsidRPr="00205462">
        <w:rPr>
          <w:rFonts w:ascii="Arial" w:hAnsi="Arial" w:cs="Arial"/>
          <w:b/>
          <w:sz w:val="24"/>
          <w:szCs w:val="24"/>
          <w:lang w:eastAsia="ru-RU"/>
        </w:rPr>
        <w:t>предпринимательской деятельности</w:t>
      </w:r>
    </w:p>
    <w:p w:rsidR="00293CE4" w:rsidRPr="00205462" w:rsidRDefault="00293CE4" w:rsidP="003043EE">
      <w:pPr>
        <w:spacing w:after="0" w:line="240" w:lineRule="auto"/>
        <w:ind w:firstLine="709"/>
        <w:jc w:val="both"/>
        <w:rPr>
          <w:rFonts w:ascii="Arial" w:hAnsi="Arial" w:cs="Arial"/>
          <w:bCs/>
          <w:sz w:val="24"/>
          <w:szCs w:val="24"/>
        </w:rPr>
      </w:pPr>
    </w:p>
    <w:p w:rsidR="00205462" w:rsidRDefault="00733DC2" w:rsidP="00205462">
      <w:pPr>
        <w:spacing w:after="0" w:line="240" w:lineRule="auto"/>
        <w:ind w:firstLine="709"/>
        <w:jc w:val="both"/>
        <w:rPr>
          <w:rFonts w:ascii="Arial" w:eastAsia="SimSun" w:hAnsi="Arial" w:cs="Arial"/>
        </w:rPr>
      </w:pPr>
      <w:r w:rsidRPr="00205462">
        <w:rPr>
          <w:rFonts w:ascii="Arial" w:hAnsi="Arial" w:cs="Arial"/>
          <w:lang w:eastAsia="ru-RU"/>
        </w:rPr>
        <w:t>В 2018 году АУ Чувашской Республики «Республиканский бизнес-инкубатор» Чувашской Республики проведено исследование в 26 районах и городских округах Чувашской Республики</w:t>
      </w:r>
      <w:r w:rsidR="00205462">
        <w:rPr>
          <w:rFonts w:ascii="Arial" w:hAnsi="Arial" w:cs="Arial"/>
          <w:lang w:eastAsia="ru-RU"/>
        </w:rPr>
        <w:t>. К</w:t>
      </w:r>
      <w:r w:rsidRPr="00205462">
        <w:rPr>
          <w:rFonts w:ascii="Arial" w:hAnsi="Arial" w:cs="Arial"/>
          <w:lang w:eastAsia="ru-RU"/>
        </w:rPr>
        <w:t>оличество опрошенных респондентов составило 286 субъектов малого и среднего предпринимательства.</w:t>
      </w:r>
      <w:r w:rsidR="00205462" w:rsidRPr="00205462">
        <w:rPr>
          <w:rFonts w:ascii="Arial" w:eastAsia="SimSun" w:hAnsi="Arial" w:cs="Arial"/>
        </w:rPr>
        <w:t xml:space="preserve"> </w:t>
      </w:r>
    </w:p>
    <w:p w:rsidR="00205462" w:rsidRPr="00205462" w:rsidRDefault="00205462" w:rsidP="00205462">
      <w:pPr>
        <w:spacing w:after="0" w:line="240" w:lineRule="auto"/>
        <w:ind w:firstLine="709"/>
        <w:jc w:val="both"/>
        <w:rPr>
          <w:rFonts w:ascii="Arial" w:eastAsia="SimSun" w:hAnsi="Arial" w:cs="Arial"/>
          <w:i/>
          <w:sz w:val="20"/>
          <w:szCs w:val="20"/>
        </w:rPr>
      </w:pPr>
      <w:r w:rsidRPr="00205462">
        <w:rPr>
          <w:rFonts w:ascii="Arial" w:eastAsia="SimSun" w:hAnsi="Arial" w:cs="Arial"/>
          <w:i/>
          <w:sz w:val="20"/>
          <w:szCs w:val="20"/>
        </w:rPr>
        <w:t xml:space="preserve">Для сведения: В 2017 году АУ Чувашской Республики «Республиканский бизнес-инкубатор» Чувашской Республики проведено исследование в 25 районах и городских округах Чувашской Республики, количество опрошенных респондентов составило 588 субъектов малого и среднего предпринимательства. </w:t>
      </w:r>
    </w:p>
    <w:p w:rsidR="00733DC2" w:rsidRPr="00205462" w:rsidRDefault="00733DC2" w:rsidP="00205462">
      <w:pPr>
        <w:spacing w:after="0" w:line="240" w:lineRule="auto"/>
        <w:ind w:firstLine="709"/>
        <w:jc w:val="both"/>
        <w:rPr>
          <w:rFonts w:ascii="Arial" w:hAnsi="Arial" w:cs="Arial"/>
          <w:lang w:eastAsia="ru-RU"/>
        </w:rPr>
      </w:pPr>
      <w:r w:rsidRPr="00205462">
        <w:rPr>
          <w:rFonts w:ascii="Arial" w:hAnsi="Arial" w:cs="Arial"/>
          <w:lang w:eastAsia="ru-RU"/>
        </w:rPr>
        <w:t>Бизнесом названы основные проблемы при осуществлении предпринимательской деятельности, связанные:</w:t>
      </w:r>
    </w:p>
    <w:p w:rsidR="00205462" w:rsidRDefault="00733DC2" w:rsidP="00205462">
      <w:pPr>
        <w:spacing w:after="0" w:line="240" w:lineRule="auto"/>
        <w:ind w:firstLine="709"/>
        <w:rPr>
          <w:rFonts w:ascii="Arial" w:hAnsi="Arial" w:cs="Arial"/>
          <w:lang w:eastAsia="ru-RU"/>
        </w:rPr>
      </w:pPr>
      <w:r w:rsidRPr="00205462">
        <w:rPr>
          <w:rFonts w:ascii="Arial" w:hAnsi="Arial" w:cs="Arial"/>
          <w:lang w:eastAsia="ru-RU"/>
        </w:rPr>
        <w:t>- с налоговыми органами;</w:t>
      </w:r>
    </w:p>
    <w:p w:rsidR="00733DC2" w:rsidRPr="00205462" w:rsidRDefault="00733DC2" w:rsidP="00205462">
      <w:pPr>
        <w:spacing w:after="0" w:line="240" w:lineRule="auto"/>
        <w:ind w:firstLine="709"/>
        <w:rPr>
          <w:rFonts w:ascii="Arial" w:hAnsi="Arial" w:cs="Arial"/>
          <w:lang w:eastAsia="ru-RU"/>
        </w:rPr>
      </w:pPr>
      <w:r w:rsidRPr="00205462">
        <w:rPr>
          <w:rFonts w:ascii="Arial" w:hAnsi="Arial" w:cs="Arial"/>
          <w:lang w:eastAsia="ru-RU"/>
        </w:rPr>
        <w:t>- с получением кредитов в банках в связи с отсутствием залогового имущества у них, а также проблемы с возвратом кредитов;</w:t>
      </w:r>
    </w:p>
    <w:p w:rsidR="00205462" w:rsidRDefault="00733DC2" w:rsidP="00205462">
      <w:pPr>
        <w:spacing w:after="0" w:line="240" w:lineRule="auto"/>
        <w:ind w:firstLine="709"/>
        <w:rPr>
          <w:rFonts w:ascii="Arial" w:hAnsi="Arial" w:cs="Arial"/>
          <w:lang w:eastAsia="ru-RU"/>
        </w:rPr>
      </w:pPr>
      <w:r w:rsidRPr="00205462">
        <w:rPr>
          <w:rFonts w:ascii="Arial" w:hAnsi="Arial" w:cs="Arial"/>
          <w:lang w:eastAsia="ru-RU"/>
        </w:rPr>
        <w:t>- с муниципальными органами контроля;</w:t>
      </w:r>
    </w:p>
    <w:p w:rsidR="00733DC2" w:rsidRPr="00205462" w:rsidRDefault="00733DC2" w:rsidP="00205462">
      <w:pPr>
        <w:spacing w:after="0" w:line="240" w:lineRule="auto"/>
        <w:ind w:firstLine="709"/>
        <w:rPr>
          <w:rFonts w:ascii="Arial" w:hAnsi="Arial" w:cs="Arial"/>
          <w:lang w:eastAsia="ru-RU"/>
        </w:rPr>
      </w:pPr>
      <w:r w:rsidRPr="00205462">
        <w:rPr>
          <w:rFonts w:ascii="Arial" w:hAnsi="Arial" w:cs="Arial"/>
          <w:lang w:eastAsia="ru-RU"/>
        </w:rPr>
        <w:t>- с получением земельных участков под строительство.</w:t>
      </w:r>
    </w:p>
    <w:p w:rsidR="00733DC2" w:rsidRPr="00205462" w:rsidRDefault="00733DC2" w:rsidP="00205462">
      <w:pPr>
        <w:spacing w:after="0" w:line="240" w:lineRule="auto"/>
        <w:ind w:firstLine="709"/>
        <w:jc w:val="both"/>
        <w:rPr>
          <w:rFonts w:ascii="Arial" w:hAnsi="Arial" w:cs="Arial"/>
          <w:lang w:eastAsia="ru-RU"/>
        </w:rPr>
      </w:pPr>
      <w:r w:rsidRPr="00205462">
        <w:rPr>
          <w:rFonts w:ascii="Arial" w:hAnsi="Arial" w:cs="Arial"/>
          <w:lang w:eastAsia="ru-RU"/>
        </w:rPr>
        <w:t>В 2018 году также прослеживаются проблемы по взаимодействию с контрольно-надзорными органами.</w:t>
      </w:r>
    </w:p>
    <w:p w:rsidR="00733DC2" w:rsidRPr="00205462" w:rsidRDefault="00733DC2" w:rsidP="00205462">
      <w:pPr>
        <w:spacing w:after="0" w:line="240" w:lineRule="auto"/>
        <w:ind w:firstLine="709"/>
        <w:jc w:val="both"/>
        <w:rPr>
          <w:rFonts w:ascii="Arial" w:hAnsi="Arial" w:cs="Arial"/>
          <w:lang w:eastAsia="ru-RU"/>
        </w:rPr>
      </w:pPr>
      <w:r w:rsidRPr="00205462">
        <w:rPr>
          <w:rFonts w:ascii="Arial" w:hAnsi="Arial" w:cs="Arial"/>
          <w:lang w:eastAsia="ru-RU"/>
        </w:rPr>
        <w:t>Большинство респондентов в 2018 году не заметили изменений при ведении предпринимательской деятельности. При этом треть респондентов отметила сокращение рентабельности (доходности) бизнеса и уменьшение среднесписочной численности работников.</w:t>
      </w:r>
    </w:p>
    <w:p w:rsidR="00733DC2" w:rsidRPr="00205462" w:rsidRDefault="00733DC2" w:rsidP="00205462">
      <w:pPr>
        <w:spacing w:after="0" w:line="240" w:lineRule="auto"/>
        <w:ind w:firstLine="709"/>
        <w:jc w:val="both"/>
        <w:rPr>
          <w:rFonts w:ascii="Arial" w:hAnsi="Arial" w:cs="Arial"/>
          <w:lang w:eastAsia="ru-RU"/>
        </w:rPr>
      </w:pPr>
      <w:r w:rsidRPr="00205462">
        <w:rPr>
          <w:rFonts w:ascii="Arial" w:hAnsi="Arial" w:cs="Arial"/>
          <w:lang w:eastAsia="ru-RU"/>
        </w:rPr>
        <w:t>Также наиболее значимой проблемой для предпринимателей уже многие годы остаются высокие процентные ставки по кредитам. На втором месте по значимости для бизнеса отмечены высокие социальные налоги (отчисления во внебюджетные фонды, ФСС и т.п.).</w:t>
      </w:r>
    </w:p>
    <w:p w:rsidR="00733DC2" w:rsidRPr="00205462" w:rsidRDefault="00733DC2" w:rsidP="00205462">
      <w:pPr>
        <w:spacing w:after="0" w:line="240" w:lineRule="auto"/>
        <w:ind w:firstLine="709"/>
        <w:jc w:val="both"/>
        <w:rPr>
          <w:rFonts w:ascii="Arial" w:hAnsi="Arial" w:cs="Arial"/>
          <w:lang w:eastAsia="ru-RU"/>
        </w:rPr>
      </w:pPr>
      <w:r w:rsidRPr="00205462">
        <w:rPr>
          <w:rFonts w:ascii="Arial" w:hAnsi="Arial" w:cs="Arial"/>
          <w:lang w:eastAsia="ru-RU"/>
        </w:rPr>
        <w:t xml:space="preserve">Анализируя ответы респондентов о наиболее значимых формах и мерах </w:t>
      </w:r>
      <w:r w:rsidR="00205462">
        <w:rPr>
          <w:rFonts w:ascii="Arial" w:hAnsi="Arial" w:cs="Arial"/>
          <w:lang w:eastAsia="ru-RU"/>
        </w:rPr>
        <w:t xml:space="preserve">государственной </w:t>
      </w:r>
      <w:r w:rsidRPr="00205462">
        <w:rPr>
          <w:rFonts w:ascii="Arial" w:hAnsi="Arial" w:cs="Arial"/>
          <w:lang w:eastAsia="ru-RU"/>
        </w:rPr>
        <w:t>поддержки мало</w:t>
      </w:r>
      <w:r w:rsidR="00205462">
        <w:rPr>
          <w:rFonts w:ascii="Arial" w:hAnsi="Arial" w:cs="Arial"/>
          <w:lang w:eastAsia="ru-RU"/>
        </w:rPr>
        <w:t>му</w:t>
      </w:r>
      <w:r w:rsidRPr="00205462">
        <w:rPr>
          <w:rFonts w:ascii="Arial" w:hAnsi="Arial" w:cs="Arial"/>
          <w:lang w:eastAsia="ru-RU"/>
        </w:rPr>
        <w:t xml:space="preserve"> и средне</w:t>
      </w:r>
      <w:r w:rsidR="00205462">
        <w:rPr>
          <w:rFonts w:ascii="Arial" w:hAnsi="Arial" w:cs="Arial"/>
          <w:lang w:eastAsia="ru-RU"/>
        </w:rPr>
        <w:t>му</w:t>
      </w:r>
      <w:r w:rsidRPr="00205462">
        <w:rPr>
          <w:rFonts w:ascii="Arial" w:hAnsi="Arial" w:cs="Arial"/>
          <w:lang w:eastAsia="ru-RU"/>
        </w:rPr>
        <w:t xml:space="preserve"> предпринимательств</w:t>
      </w:r>
      <w:r w:rsidR="00205462">
        <w:rPr>
          <w:rFonts w:ascii="Arial" w:hAnsi="Arial" w:cs="Arial"/>
          <w:lang w:eastAsia="ru-RU"/>
        </w:rPr>
        <w:t>у</w:t>
      </w:r>
      <w:r w:rsidRPr="00205462">
        <w:rPr>
          <w:rFonts w:ascii="Arial" w:hAnsi="Arial" w:cs="Arial"/>
          <w:lang w:eastAsia="ru-RU"/>
        </w:rPr>
        <w:t xml:space="preserve"> можно отметить, что предприниматели рассчитывают получать, в первую очередь, финансовую помощь, второй по значимости мерой поддержки называется имущественная поддержка</w:t>
      </w:r>
      <w:r w:rsidR="00205462">
        <w:rPr>
          <w:rFonts w:ascii="Arial" w:hAnsi="Arial" w:cs="Arial"/>
          <w:lang w:eastAsia="ru-RU"/>
        </w:rPr>
        <w:t>. Т</w:t>
      </w:r>
      <w:r w:rsidRPr="00205462">
        <w:rPr>
          <w:rFonts w:ascii="Arial" w:hAnsi="Arial" w:cs="Arial"/>
          <w:lang w:eastAsia="ru-RU"/>
        </w:rPr>
        <w:t>акже отмечают поддержку в области подготовки, переподготовки повышения квалификации их работников.</w:t>
      </w:r>
    </w:p>
    <w:p w:rsidR="005B217E" w:rsidRPr="004031EC" w:rsidRDefault="004031EC" w:rsidP="005B217E">
      <w:pPr>
        <w:spacing w:after="0" w:line="240" w:lineRule="auto"/>
        <w:ind w:firstLine="709"/>
        <w:jc w:val="both"/>
        <w:rPr>
          <w:rFonts w:ascii="Arial" w:eastAsia="SimSun" w:hAnsi="Arial" w:cs="Arial"/>
          <w:i/>
          <w:sz w:val="20"/>
          <w:szCs w:val="20"/>
        </w:rPr>
      </w:pPr>
      <w:r w:rsidRPr="004031EC">
        <w:rPr>
          <w:rFonts w:ascii="Arial" w:eastAsia="SimSun" w:hAnsi="Arial" w:cs="Arial"/>
          <w:i/>
          <w:sz w:val="20"/>
          <w:szCs w:val="20"/>
        </w:rPr>
        <w:t>Для сведения: В 2017 г. би</w:t>
      </w:r>
      <w:r w:rsidR="005B217E" w:rsidRPr="004031EC">
        <w:rPr>
          <w:rFonts w:ascii="Arial" w:eastAsia="SimSun" w:hAnsi="Arial" w:cs="Arial"/>
          <w:i/>
          <w:sz w:val="20"/>
          <w:szCs w:val="20"/>
        </w:rPr>
        <w:t xml:space="preserve">знесом названы </w:t>
      </w:r>
      <w:r w:rsidRPr="004031EC">
        <w:rPr>
          <w:rFonts w:ascii="Arial" w:eastAsia="SimSun" w:hAnsi="Arial" w:cs="Arial"/>
          <w:i/>
          <w:sz w:val="20"/>
          <w:szCs w:val="20"/>
        </w:rPr>
        <w:t>были</w:t>
      </w:r>
      <w:r w:rsidR="005B217E" w:rsidRPr="004031EC">
        <w:rPr>
          <w:rFonts w:ascii="Arial" w:eastAsia="SimSun" w:hAnsi="Arial" w:cs="Arial"/>
          <w:i/>
          <w:sz w:val="20"/>
          <w:szCs w:val="20"/>
        </w:rPr>
        <w:t xml:space="preserve"> </w:t>
      </w:r>
      <w:r w:rsidRPr="004031EC">
        <w:rPr>
          <w:rFonts w:ascii="Arial" w:eastAsia="SimSun" w:hAnsi="Arial" w:cs="Arial"/>
          <w:i/>
          <w:sz w:val="20"/>
          <w:szCs w:val="20"/>
        </w:rPr>
        <w:t xml:space="preserve">следующие </w:t>
      </w:r>
      <w:r w:rsidR="005B217E" w:rsidRPr="004031EC">
        <w:rPr>
          <w:rFonts w:ascii="Arial" w:eastAsia="SimSun" w:hAnsi="Arial" w:cs="Arial"/>
          <w:i/>
          <w:sz w:val="20"/>
          <w:szCs w:val="20"/>
        </w:rPr>
        <w:t>основные проблемы: с налоговыми органами</w:t>
      </w:r>
      <w:r w:rsidRPr="004031EC">
        <w:rPr>
          <w:rFonts w:ascii="Arial" w:eastAsia="SimSun" w:hAnsi="Arial" w:cs="Arial"/>
          <w:i/>
          <w:sz w:val="20"/>
          <w:szCs w:val="20"/>
        </w:rPr>
        <w:t xml:space="preserve">, </w:t>
      </w:r>
      <w:r w:rsidR="005B217E" w:rsidRPr="004031EC">
        <w:rPr>
          <w:rFonts w:ascii="Arial" w:eastAsia="SimSun" w:hAnsi="Arial" w:cs="Arial"/>
          <w:i/>
          <w:sz w:val="20"/>
          <w:szCs w:val="20"/>
        </w:rPr>
        <w:t xml:space="preserve">с получением кредитов в банках в связи с отсутствием залогового имущества у </w:t>
      </w:r>
      <w:r w:rsidR="00A305A3" w:rsidRPr="004031EC">
        <w:rPr>
          <w:rFonts w:ascii="Arial" w:eastAsia="SimSun" w:hAnsi="Arial" w:cs="Arial"/>
          <w:i/>
          <w:sz w:val="20"/>
          <w:szCs w:val="20"/>
        </w:rPr>
        <w:t>них,</w:t>
      </w:r>
      <w:r w:rsidR="005B217E" w:rsidRPr="004031EC">
        <w:rPr>
          <w:rFonts w:ascii="Arial" w:eastAsia="SimSun" w:hAnsi="Arial" w:cs="Arial"/>
          <w:i/>
          <w:sz w:val="20"/>
          <w:szCs w:val="20"/>
        </w:rPr>
        <w:t xml:space="preserve"> а также проблемы с возвратом кредитов</w:t>
      </w:r>
      <w:r w:rsidRPr="004031EC">
        <w:rPr>
          <w:rFonts w:ascii="Arial" w:eastAsia="SimSun" w:hAnsi="Arial" w:cs="Arial"/>
          <w:i/>
          <w:sz w:val="20"/>
          <w:szCs w:val="20"/>
        </w:rPr>
        <w:t>,</w:t>
      </w:r>
      <w:r w:rsidR="005B217E" w:rsidRPr="004031EC">
        <w:rPr>
          <w:rFonts w:ascii="Arial" w:eastAsia="SimSun" w:hAnsi="Arial" w:cs="Arial"/>
          <w:i/>
          <w:sz w:val="20"/>
          <w:szCs w:val="20"/>
        </w:rPr>
        <w:t xml:space="preserve"> с получением государственной поддержки.</w:t>
      </w:r>
      <w:r w:rsidRPr="004031EC">
        <w:rPr>
          <w:rFonts w:ascii="Arial" w:eastAsia="SimSun" w:hAnsi="Arial" w:cs="Arial"/>
          <w:i/>
          <w:sz w:val="20"/>
          <w:szCs w:val="20"/>
        </w:rPr>
        <w:t xml:space="preserve"> </w:t>
      </w:r>
      <w:r w:rsidR="005B217E" w:rsidRPr="004031EC">
        <w:rPr>
          <w:rFonts w:ascii="Arial" w:eastAsia="SimSun" w:hAnsi="Arial" w:cs="Arial"/>
          <w:i/>
          <w:sz w:val="20"/>
          <w:szCs w:val="20"/>
        </w:rPr>
        <w:t>Как и в 2016</w:t>
      </w:r>
      <w:r w:rsidR="00A305A3" w:rsidRPr="004031EC">
        <w:rPr>
          <w:rFonts w:ascii="Arial" w:eastAsia="SimSun" w:hAnsi="Arial" w:cs="Arial"/>
          <w:i/>
          <w:sz w:val="20"/>
          <w:szCs w:val="20"/>
        </w:rPr>
        <w:t xml:space="preserve"> и </w:t>
      </w:r>
      <w:r w:rsidR="005B217E" w:rsidRPr="004031EC">
        <w:rPr>
          <w:rFonts w:ascii="Arial" w:eastAsia="SimSun" w:hAnsi="Arial" w:cs="Arial"/>
          <w:i/>
          <w:sz w:val="20"/>
          <w:szCs w:val="20"/>
        </w:rPr>
        <w:t>2015 г</w:t>
      </w:r>
      <w:r w:rsidR="00A305A3" w:rsidRPr="004031EC">
        <w:rPr>
          <w:rFonts w:ascii="Arial" w:eastAsia="SimSun" w:hAnsi="Arial" w:cs="Arial"/>
          <w:i/>
          <w:sz w:val="20"/>
          <w:szCs w:val="20"/>
        </w:rPr>
        <w:t>одах</w:t>
      </w:r>
      <w:r w:rsidR="005B217E" w:rsidRPr="004031EC">
        <w:rPr>
          <w:rFonts w:ascii="Arial" w:eastAsia="SimSun" w:hAnsi="Arial" w:cs="Arial"/>
          <w:i/>
          <w:sz w:val="20"/>
          <w:szCs w:val="20"/>
        </w:rPr>
        <w:t xml:space="preserve"> прослежива</w:t>
      </w:r>
      <w:r w:rsidRPr="004031EC">
        <w:rPr>
          <w:rFonts w:ascii="Arial" w:eastAsia="SimSun" w:hAnsi="Arial" w:cs="Arial"/>
          <w:i/>
          <w:sz w:val="20"/>
          <w:szCs w:val="20"/>
        </w:rPr>
        <w:t>лись</w:t>
      </w:r>
      <w:r w:rsidR="005B217E" w:rsidRPr="004031EC">
        <w:rPr>
          <w:rFonts w:ascii="Arial" w:eastAsia="SimSun" w:hAnsi="Arial" w:cs="Arial"/>
          <w:i/>
          <w:sz w:val="20"/>
          <w:szCs w:val="20"/>
        </w:rPr>
        <w:t xml:space="preserve"> проблемы по взаимодействию с контрольно-надзорными органами.</w:t>
      </w:r>
    </w:p>
    <w:p w:rsidR="002A7C52" w:rsidRPr="004031EC" w:rsidRDefault="002A7C52" w:rsidP="00455C98">
      <w:pPr>
        <w:pStyle w:val="ConsPlusNormal"/>
        <w:ind w:firstLine="540"/>
        <w:jc w:val="center"/>
        <w:rPr>
          <w:rFonts w:ascii="Arial" w:hAnsi="Arial" w:cs="Arial"/>
          <w:b/>
          <w:sz w:val="24"/>
          <w:szCs w:val="24"/>
        </w:rPr>
      </w:pPr>
    </w:p>
    <w:p w:rsidR="00293CE4" w:rsidRPr="004031EC" w:rsidRDefault="00F01F30" w:rsidP="00455C98">
      <w:pPr>
        <w:pStyle w:val="ConsPlusNormal"/>
        <w:ind w:firstLine="540"/>
        <w:jc w:val="center"/>
        <w:rPr>
          <w:rFonts w:ascii="Arial" w:hAnsi="Arial" w:cs="Arial"/>
          <w:b/>
          <w:sz w:val="24"/>
          <w:szCs w:val="24"/>
        </w:rPr>
      </w:pPr>
      <w:r w:rsidRPr="004031EC">
        <w:rPr>
          <w:rFonts w:ascii="Arial" w:hAnsi="Arial" w:cs="Arial"/>
          <w:b/>
          <w:sz w:val="24"/>
          <w:szCs w:val="24"/>
        </w:rPr>
        <w:t>2.7</w:t>
      </w:r>
      <w:r w:rsidR="00293CE4" w:rsidRPr="004031EC">
        <w:rPr>
          <w:rFonts w:ascii="Arial" w:hAnsi="Arial" w:cs="Arial"/>
          <w:b/>
          <w:sz w:val="24"/>
          <w:szCs w:val="24"/>
        </w:rPr>
        <w:t>. Результаты мониторинга на приоритетных и социально значимых товарных рынках Чувашской Республики</w:t>
      </w:r>
    </w:p>
    <w:p w:rsidR="00293CE4" w:rsidRPr="004031EC" w:rsidRDefault="00293CE4" w:rsidP="0041771F">
      <w:pPr>
        <w:pStyle w:val="a4"/>
        <w:spacing w:after="0" w:line="240" w:lineRule="auto"/>
        <w:ind w:left="0" w:firstLine="709"/>
        <w:jc w:val="both"/>
        <w:rPr>
          <w:rFonts w:ascii="Arial" w:eastAsia="SimSun" w:hAnsi="Arial" w:cs="Arial"/>
          <w:sz w:val="24"/>
          <w:szCs w:val="24"/>
          <w:highlight w:val="yellow"/>
        </w:rPr>
      </w:pPr>
    </w:p>
    <w:p w:rsidR="00DA5EA5" w:rsidRDefault="00293CE4" w:rsidP="00DA5EA5">
      <w:pPr>
        <w:spacing w:after="0" w:line="240" w:lineRule="auto"/>
        <w:ind w:firstLine="720"/>
        <w:jc w:val="both"/>
        <w:outlineLvl w:val="2"/>
        <w:rPr>
          <w:rFonts w:ascii="Arial" w:hAnsi="Arial" w:cs="Arial"/>
          <w:b/>
          <w:bCs/>
          <w:i/>
          <w:sz w:val="24"/>
          <w:szCs w:val="24"/>
          <w:lang w:eastAsia="ru-RU"/>
        </w:rPr>
      </w:pPr>
      <w:bookmarkStart w:id="5" w:name="_Toc403984066"/>
      <w:bookmarkStart w:id="6" w:name="_Toc412898634"/>
      <w:r w:rsidRPr="004031EC">
        <w:rPr>
          <w:rFonts w:ascii="Arial" w:hAnsi="Arial" w:cs="Arial"/>
          <w:b/>
          <w:bCs/>
          <w:i/>
          <w:sz w:val="24"/>
          <w:szCs w:val="24"/>
          <w:lang w:eastAsia="ru-RU"/>
        </w:rPr>
        <w:t>Оценка предпринимателями успешности развития бизнеса</w:t>
      </w:r>
      <w:bookmarkEnd w:id="5"/>
      <w:bookmarkEnd w:id="6"/>
    </w:p>
    <w:p w:rsidR="005B2F84" w:rsidRDefault="005B2F84" w:rsidP="005B2F84">
      <w:pPr>
        <w:tabs>
          <w:tab w:val="center" w:pos="4857"/>
        </w:tabs>
        <w:spacing w:after="0" w:line="240" w:lineRule="auto"/>
        <w:ind w:firstLine="709"/>
        <w:jc w:val="both"/>
        <w:rPr>
          <w:rFonts w:ascii="Arial" w:hAnsi="Arial" w:cs="Arial"/>
          <w:lang w:eastAsia="ru-RU"/>
        </w:rPr>
      </w:pPr>
      <w:r w:rsidRPr="005B2F84">
        <w:rPr>
          <w:rFonts w:ascii="Arial" w:hAnsi="Arial" w:cs="Arial"/>
          <w:lang w:eastAsia="ru-RU"/>
        </w:rPr>
        <w:t>Одной из задач оценки конкурентной среды любого региона, в том числе и Чувашской Республики, является изучение основных условий ведения предпринимательской деятельности в условиях свободных рыночных отношений. Для этих целей респондентам была предложена квалиметрическая шкала оценок условий ведения предпринимательской деятельности по критериям «очень хорошие – хорошие – удовлетворительные – неудовлетворительные – очень плохие – затрудняюсь ответить».</w:t>
      </w:r>
    </w:p>
    <w:p w:rsidR="006C2F1A" w:rsidRPr="005B2F84" w:rsidRDefault="006C2F1A" w:rsidP="005B2F84">
      <w:pPr>
        <w:tabs>
          <w:tab w:val="center" w:pos="4857"/>
        </w:tabs>
        <w:spacing w:after="0" w:line="240" w:lineRule="auto"/>
        <w:ind w:firstLine="709"/>
        <w:jc w:val="both"/>
        <w:rPr>
          <w:rFonts w:ascii="Arial" w:hAnsi="Arial" w:cs="Arial"/>
          <w:lang w:eastAsia="ru-RU"/>
        </w:rPr>
      </w:pPr>
    </w:p>
    <w:p w:rsidR="002A7C52" w:rsidRPr="009746DB" w:rsidRDefault="005B2F84" w:rsidP="005B2F84">
      <w:pPr>
        <w:spacing w:after="0" w:line="240" w:lineRule="auto"/>
        <w:jc w:val="both"/>
        <w:rPr>
          <w:rFonts w:ascii="Arial" w:eastAsia="SimSun" w:hAnsi="Arial" w:cs="Arial"/>
          <w:color w:val="FF0000"/>
        </w:rPr>
      </w:pPr>
      <w:r>
        <w:rPr>
          <w:rFonts w:ascii="Times New Roman" w:hAnsi="Times New Roman"/>
          <w:noProof/>
          <w:sz w:val="28"/>
          <w:szCs w:val="28"/>
          <w:lang w:eastAsia="ru-RU"/>
        </w:rPr>
        <w:drawing>
          <wp:inline distT="0" distB="0" distL="0" distR="0" wp14:anchorId="7C783100" wp14:editId="29FCCF14">
            <wp:extent cx="5940425" cy="3162203"/>
            <wp:effectExtent l="0" t="0" r="22225" b="1968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B2F84" w:rsidRPr="005B2F84" w:rsidRDefault="005B2F84" w:rsidP="005B2F84">
      <w:pPr>
        <w:tabs>
          <w:tab w:val="center" w:pos="4857"/>
        </w:tabs>
        <w:spacing w:after="0" w:line="240" w:lineRule="auto"/>
        <w:rPr>
          <w:rFonts w:ascii="Arial" w:hAnsi="Arial" w:cs="Arial"/>
          <w:sz w:val="20"/>
          <w:szCs w:val="20"/>
        </w:rPr>
      </w:pPr>
      <w:r w:rsidRPr="005B2F84">
        <w:rPr>
          <w:rFonts w:ascii="Arial" w:hAnsi="Arial" w:cs="Arial"/>
          <w:sz w:val="20"/>
          <w:szCs w:val="20"/>
        </w:rPr>
        <w:t>Рис.1</w:t>
      </w:r>
      <w:r w:rsidR="003C19BF">
        <w:rPr>
          <w:rFonts w:ascii="Arial" w:hAnsi="Arial" w:cs="Arial"/>
          <w:sz w:val="20"/>
          <w:szCs w:val="20"/>
        </w:rPr>
        <w:t>4</w:t>
      </w:r>
      <w:r w:rsidRPr="005B2F84">
        <w:rPr>
          <w:rFonts w:ascii="Arial" w:hAnsi="Arial" w:cs="Arial"/>
          <w:sz w:val="20"/>
          <w:szCs w:val="20"/>
        </w:rPr>
        <w:t>. Динамика оценки условий ведения предпринимательской деятельности в Чувашской Республике, по мнению бизнес-сообщества, %</w:t>
      </w:r>
    </w:p>
    <w:p w:rsidR="006C2F1A" w:rsidRDefault="006C2F1A" w:rsidP="006C2F1A">
      <w:pPr>
        <w:tabs>
          <w:tab w:val="center" w:pos="4857"/>
        </w:tabs>
        <w:spacing w:after="0" w:line="240" w:lineRule="auto"/>
        <w:ind w:firstLine="709"/>
        <w:jc w:val="both"/>
        <w:rPr>
          <w:rFonts w:ascii="Arial" w:hAnsi="Arial" w:cs="Arial"/>
          <w:lang w:eastAsia="ru-RU"/>
        </w:rPr>
      </w:pPr>
    </w:p>
    <w:p w:rsidR="006C2F1A" w:rsidRPr="005B2F84" w:rsidRDefault="006C2F1A" w:rsidP="006C2F1A">
      <w:pPr>
        <w:tabs>
          <w:tab w:val="center" w:pos="4857"/>
        </w:tabs>
        <w:spacing w:after="0" w:line="240" w:lineRule="auto"/>
        <w:ind w:firstLine="709"/>
        <w:jc w:val="both"/>
        <w:rPr>
          <w:rFonts w:ascii="Arial" w:hAnsi="Arial" w:cs="Arial"/>
          <w:lang w:eastAsia="ru-RU"/>
        </w:rPr>
      </w:pPr>
      <w:r w:rsidRPr="005B2F84">
        <w:rPr>
          <w:rFonts w:ascii="Arial" w:hAnsi="Arial" w:cs="Arial"/>
          <w:lang w:eastAsia="ru-RU"/>
        </w:rPr>
        <w:t>На рис. 1</w:t>
      </w:r>
      <w:r w:rsidR="003C19BF">
        <w:rPr>
          <w:rFonts w:ascii="Arial" w:hAnsi="Arial" w:cs="Arial"/>
          <w:lang w:eastAsia="ru-RU"/>
        </w:rPr>
        <w:t>4</w:t>
      </w:r>
      <w:r w:rsidRPr="005B2F84">
        <w:rPr>
          <w:rFonts w:ascii="Arial" w:hAnsi="Arial" w:cs="Arial"/>
          <w:lang w:eastAsia="ru-RU"/>
        </w:rPr>
        <w:t xml:space="preserve"> представлены результаты анализа полученных данных относительно условий ведения предпринимательской деятельности по выделенной квалиметрической шкале оценок в динамике, т.е. за период 2016-2018 гг. Рисунок наглядно демонстрирует, что в целом по всей выборке условия ведения бизнеса в Чувашской Республике оцениваются предпринимателями как удовлетворительные (50,5%). В 2016 г. данный критерий был отмечен 34,9% респондентами, а в 2017 г. – 52,6% респондентов, т.е. наблюдается увеличение степени удовлетворенности ведения бизнеса среди бизнес-сообщества. Очень хорошими и хорошими считают условия ведения бизнеса 14,1% респондентов (в 2017 г. – 17,3%, а в 2016 г. – 11,7%), негативную оценку отметили 14% респондентов (в 2017 г. – 14,1%, а в 2016 г. – 17,3%) респондентов.</w:t>
      </w:r>
    </w:p>
    <w:p w:rsidR="002A7C52" w:rsidRPr="005B2F84" w:rsidRDefault="002A7C52" w:rsidP="002A7C52">
      <w:pPr>
        <w:spacing w:after="0" w:line="240" w:lineRule="auto"/>
        <w:ind w:firstLine="709"/>
        <w:jc w:val="both"/>
        <w:rPr>
          <w:rFonts w:ascii="Arial" w:eastAsia="SimSun" w:hAnsi="Arial" w:cs="Arial"/>
        </w:rPr>
      </w:pPr>
      <w:r w:rsidRPr="005B2F84">
        <w:rPr>
          <w:rFonts w:ascii="Arial" w:eastAsia="SimSun" w:hAnsi="Arial" w:cs="Arial"/>
        </w:rPr>
        <w:t>Респондентами также оценена сложность организации нового бизнеса на территории Чувашской Республики, с результатами можно ознакомиться в разделе 1.4 Отчета.</w:t>
      </w:r>
    </w:p>
    <w:p w:rsidR="005B2F84" w:rsidRPr="005B2F84" w:rsidRDefault="005B2F84" w:rsidP="005B2F84">
      <w:pPr>
        <w:tabs>
          <w:tab w:val="center" w:pos="4857"/>
        </w:tabs>
        <w:spacing w:after="0" w:line="240" w:lineRule="auto"/>
        <w:ind w:firstLine="709"/>
        <w:jc w:val="both"/>
        <w:rPr>
          <w:rFonts w:ascii="Arial" w:eastAsia="SimSun" w:hAnsi="Arial" w:cs="Arial"/>
        </w:rPr>
      </w:pPr>
      <w:r w:rsidRPr="005B2F84">
        <w:rPr>
          <w:rFonts w:ascii="Arial" w:eastAsia="SimSun" w:hAnsi="Arial" w:cs="Arial"/>
        </w:rPr>
        <w:t>В табл. 19 представлены данные опроса в разрезе видов экономической деятельности.</w:t>
      </w:r>
    </w:p>
    <w:p w:rsidR="005B2F84" w:rsidRPr="005B2F84" w:rsidRDefault="005B2F84" w:rsidP="005B2F84">
      <w:pPr>
        <w:tabs>
          <w:tab w:val="center" w:pos="4857"/>
        </w:tabs>
        <w:spacing w:after="0" w:line="312" w:lineRule="auto"/>
        <w:ind w:firstLine="567"/>
        <w:jc w:val="right"/>
        <w:rPr>
          <w:rFonts w:ascii="Arial" w:hAnsi="Arial" w:cs="Arial"/>
        </w:rPr>
      </w:pPr>
      <w:r w:rsidRPr="005B2F84">
        <w:rPr>
          <w:rFonts w:ascii="Arial" w:hAnsi="Arial" w:cs="Arial"/>
        </w:rPr>
        <w:t>Таблица 19</w:t>
      </w:r>
    </w:p>
    <w:p w:rsidR="005B2F84" w:rsidRDefault="005B2F84" w:rsidP="005B2F84">
      <w:pPr>
        <w:tabs>
          <w:tab w:val="center" w:pos="4857"/>
        </w:tabs>
        <w:spacing w:after="0" w:line="312" w:lineRule="auto"/>
        <w:jc w:val="center"/>
        <w:rPr>
          <w:rFonts w:ascii="Arial" w:hAnsi="Arial" w:cs="Arial"/>
        </w:rPr>
      </w:pPr>
      <w:r w:rsidRPr="005B2F84">
        <w:rPr>
          <w:rFonts w:ascii="Arial" w:hAnsi="Arial" w:cs="Arial"/>
        </w:rPr>
        <w:t xml:space="preserve">Оценка условий ведения предпринимательской деятельности в Чувашской Республике </w:t>
      </w:r>
    </w:p>
    <w:p w:rsidR="005B2F84" w:rsidRPr="005B2F84" w:rsidRDefault="005B2F84" w:rsidP="005B2F84">
      <w:pPr>
        <w:tabs>
          <w:tab w:val="center" w:pos="4857"/>
        </w:tabs>
        <w:spacing w:after="0" w:line="312" w:lineRule="auto"/>
        <w:jc w:val="center"/>
        <w:rPr>
          <w:rFonts w:ascii="Arial" w:hAnsi="Arial" w:cs="Arial"/>
          <w:sz w:val="20"/>
          <w:szCs w:val="20"/>
        </w:rPr>
      </w:pPr>
      <w:r w:rsidRPr="005B2F84">
        <w:rPr>
          <w:rFonts w:ascii="Arial" w:hAnsi="Arial" w:cs="Arial"/>
        </w:rPr>
        <w:t>в 2018 г. по мнению бизнес-сообщества, %</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116"/>
        <w:gridCol w:w="1170"/>
        <w:gridCol w:w="1365"/>
        <w:gridCol w:w="1311"/>
        <w:gridCol w:w="992"/>
        <w:gridCol w:w="1169"/>
      </w:tblGrid>
      <w:tr w:rsidR="005B2F84" w:rsidRPr="005B2F84" w:rsidTr="00064A23">
        <w:trPr>
          <w:trHeight w:val="480"/>
          <w:tblHeader/>
        </w:trPr>
        <w:tc>
          <w:tcPr>
            <w:tcW w:w="2263"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Виды экономической деятельности</w:t>
            </w:r>
          </w:p>
        </w:tc>
        <w:tc>
          <w:tcPr>
            <w:tcW w:w="1116" w:type="dxa"/>
            <w:shd w:val="clear" w:color="auto" w:fill="auto"/>
            <w:vAlign w:val="center"/>
            <w:hideMark/>
          </w:tcPr>
          <w:p w:rsidR="005B2F84" w:rsidRPr="005B2F84" w:rsidRDefault="005B2F84" w:rsidP="005B2F84">
            <w:pPr>
              <w:spacing w:after="0" w:line="240" w:lineRule="auto"/>
              <w:jc w:val="center"/>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Очень хорошие</w:t>
            </w:r>
          </w:p>
        </w:tc>
        <w:tc>
          <w:tcPr>
            <w:tcW w:w="1170" w:type="dxa"/>
            <w:shd w:val="clear" w:color="auto" w:fill="auto"/>
            <w:vAlign w:val="center"/>
            <w:hideMark/>
          </w:tcPr>
          <w:p w:rsidR="005B2F84" w:rsidRPr="005B2F84" w:rsidRDefault="005B2F84" w:rsidP="005B2F84">
            <w:pPr>
              <w:spacing w:after="0" w:line="240" w:lineRule="auto"/>
              <w:jc w:val="center"/>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Хорошие</w:t>
            </w:r>
          </w:p>
        </w:tc>
        <w:tc>
          <w:tcPr>
            <w:tcW w:w="1365" w:type="dxa"/>
            <w:shd w:val="clear" w:color="auto" w:fill="auto"/>
            <w:vAlign w:val="center"/>
            <w:hideMark/>
          </w:tcPr>
          <w:p w:rsidR="005B2F84" w:rsidRPr="005B2F84" w:rsidRDefault="005B2F84" w:rsidP="005B2F84">
            <w:pPr>
              <w:spacing w:after="0" w:line="240" w:lineRule="auto"/>
              <w:jc w:val="center"/>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Удовлетво-рительные</w:t>
            </w:r>
          </w:p>
        </w:tc>
        <w:tc>
          <w:tcPr>
            <w:tcW w:w="1311" w:type="dxa"/>
            <w:shd w:val="clear" w:color="auto" w:fill="auto"/>
            <w:vAlign w:val="center"/>
            <w:hideMark/>
          </w:tcPr>
          <w:p w:rsidR="005B2F84" w:rsidRPr="005B2F84" w:rsidRDefault="005B2F84" w:rsidP="005B2F84">
            <w:pPr>
              <w:spacing w:after="0" w:line="240" w:lineRule="auto"/>
              <w:jc w:val="center"/>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Неудовлет-ворительные</w:t>
            </w:r>
          </w:p>
        </w:tc>
        <w:tc>
          <w:tcPr>
            <w:tcW w:w="992" w:type="dxa"/>
            <w:shd w:val="clear" w:color="auto" w:fill="auto"/>
            <w:vAlign w:val="center"/>
            <w:hideMark/>
          </w:tcPr>
          <w:p w:rsidR="005B2F84" w:rsidRPr="005B2F84" w:rsidRDefault="005B2F84" w:rsidP="005B2F84">
            <w:pPr>
              <w:spacing w:after="0" w:line="240" w:lineRule="auto"/>
              <w:jc w:val="center"/>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Очень плохие</w:t>
            </w:r>
          </w:p>
        </w:tc>
        <w:tc>
          <w:tcPr>
            <w:tcW w:w="1169" w:type="dxa"/>
            <w:shd w:val="clear" w:color="auto" w:fill="auto"/>
            <w:vAlign w:val="center"/>
            <w:hideMark/>
          </w:tcPr>
          <w:p w:rsidR="005B2F84" w:rsidRPr="005B2F84" w:rsidRDefault="005B2F84" w:rsidP="005B2F84">
            <w:pPr>
              <w:spacing w:after="0" w:line="240" w:lineRule="auto"/>
              <w:jc w:val="center"/>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Затруд-няюсь ответить</w:t>
            </w:r>
          </w:p>
        </w:tc>
      </w:tr>
      <w:tr w:rsidR="005B2F84" w:rsidRPr="005B2F84" w:rsidTr="00064A23">
        <w:trPr>
          <w:trHeight w:val="264"/>
        </w:trPr>
        <w:tc>
          <w:tcPr>
            <w:tcW w:w="2263" w:type="dxa"/>
            <w:shd w:val="clear" w:color="auto" w:fill="auto"/>
            <w:vAlign w:val="center"/>
            <w:hideMark/>
          </w:tcPr>
          <w:p w:rsidR="005B2F84" w:rsidRPr="005B2F84" w:rsidRDefault="005B2F84" w:rsidP="005B2F84">
            <w:pPr>
              <w:spacing w:after="0" w:line="240" w:lineRule="auto"/>
              <w:jc w:val="both"/>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Транспорт</w:t>
            </w:r>
          </w:p>
        </w:tc>
        <w:tc>
          <w:tcPr>
            <w:tcW w:w="1116"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0,0</w:t>
            </w:r>
          </w:p>
        </w:tc>
        <w:tc>
          <w:tcPr>
            <w:tcW w:w="1170"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10,0</w:t>
            </w:r>
          </w:p>
        </w:tc>
        <w:tc>
          <w:tcPr>
            <w:tcW w:w="1365"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30,0</w:t>
            </w:r>
          </w:p>
        </w:tc>
        <w:tc>
          <w:tcPr>
            <w:tcW w:w="1311"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40,0</w:t>
            </w:r>
          </w:p>
        </w:tc>
        <w:tc>
          <w:tcPr>
            <w:tcW w:w="992"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10,0</w:t>
            </w:r>
          </w:p>
        </w:tc>
        <w:tc>
          <w:tcPr>
            <w:tcW w:w="1169"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10,0</w:t>
            </w:r>
          </w:p>
        </w:tc>
      </w:tr>
      <w:tr w:rsidR="005B2F84" w:rsidRPr="005B2F84" w:rsidTr="00064A23">
        <w:trPr>
          <w:trHeight w:val="264"/>
        </w:trPr>
        <w:tc>
          <w:tcPr>
            <w:tcW w:w="2263" w:type="dxa"/>
            <w:shd w:val="clear" w:color="auto" w:fill="auto"/>
            <w:vAlign w:val="center"/>
            <w:hideMark/>
          </w:tcPr>
          <w:p w:rsidR="005B2F84" w:rsidRPr="005B2F84" w:rsidRDefault="005B2F84" w:rsidP="005B2F84">
            <w:pPr>
              <w:spacing w:after="0" w:line="240" w:lineRule="auto"/>
              <w:jc w:val="both"/>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Розничная торговля</w:t>
            </w:r>
          </w:p>
        </w:tc>
        <w:tc>
          <w:tcPr>
            <w:tcW w:w="1116"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2,1</w:t>
            </w:r>
          </w:p>
        </w:tc>
        <w:tc>
          <w:tcPr>
            <w:tcW w:w="1170"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12,8</w:t>
            </w:r>
          </w:p>
        </w:tc>
        <w:tc>
          <w:tcPr>
            <w:tcW w:w="1365"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48,9</w:t>
            </w:r>
          </w:p>
        </w:tc>
        <w:tc>
          <w:tcPr>
            <w:tcW w:w="1311"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19,2</w:t>
            </w:r>
          </w:p>
        </w:tc>
        <w:tc>
          <w:tcPr>
            <w:tcW w:w="992"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14,9</w:t>
            </w:r>
          </w:p>
        </w:tc>
        <w:tc>
          <w:tcPr>
            <w:tcW w:w="1169"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2,1</w:t>
            </w:r>
          </w:p>
        </w:tc>
      </w:tr>
      <w:tr w:rsidR="005B2F84" w:rsidRPr="005B2F84" w:rsidTr="00064A23">
        <w:trPr>
          <w:trHeight w:val="456"/>
        </w:trPr>
        <w:tc>
          <w:tcPr>
            <w:tcW w:w="2263" w:type="dxa"/>
            <w:shd w:val="clear" w:color="auto" w:fill="auto"/>
            <w:vAlign w:val="center"/>
            <w:hideMark/>
          </w:tcPr>
          <w:p w:rsidR="005B2F84" w:rsidRPr="005B2F84" w:rsidRDefault="005B2F84" w:rsidP="005B2F84">
            <w:pPr>
              <w:spacing w:after="0" w:line="240" w:lineRule="auto"/>
              <w:jc w:val="both"/>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Агропромышленный комплекс</w:t>
            </w:r>
          </w:p>
        </w:tc>
        <w:tc>
          <w:tcPr>
            <w:tcW w:w="1116"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0,0</w:t>
            </w:r>
          </w:p>
        </w:tc>
        <w:tc>
          <w:tcPr>
            <w:tcW w:w="1170"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21,1</w:t>
            </w:r>
          </w:p>
        </w:tc>
        <w:tc>
          <w:tcPr>
            <w:tcW w:w="1365"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60,5</w:t>
            </w:r>
          </w:p>
        </w:tc>
        <w:tc>
          <w:tcPr>
            <w:tcW w:w="1311"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5,2</w:t>
            </w:r>
          </w:p>
        </w:tc>
        <w:tc>
          <w:tcPr>
            <w:tcW w:w="992"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5,3</w:t>
            </w:r>
          </w:p>
        </w:tc>
        <w:tc>
          <w:tcPr>
            <w:tcW w:w="1169"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7,9</w:t>
            </w:r>
          </w:p>
        </w:tc>
      </w:tr>
      <w:tr w:rsidR="005B2F84" w:rsidRPr="005B2F84" w:rsidTr="00064A23">
        <w:trPr>
          <w:trHeight w:val="264"/>
        </w:trPr>
        <w:tc>
          <w:tcPr>
            <w:tcW w:w="2263" w:type="dxa"/>
            <w:shd w:val="clear" w:color="auto" w:fill="auto"/>
            <w:vAlign w:val="center"/>
            <w:hideMark/>
          </w:tcPr>
          <w:p w:rsidR="005B2F84" w:rsidRPr="005B2F84" w:rsidRDefault="005B2F84" w:rsidP="005B2F84">
            <w:pPr>
              <w:spacing w:after="0" w:line="240" w:lineRule="auto"/>
              <w:jc w:val="both"/>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Строительство</w:t>
            </w:r>
          </w:p>
        </w:tc>
        <w:tc>
          <w:tcPr>
            <w:tcW w:w="1116"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0,0</w:t>
            </w:r>
          </w:p>
        </w:tc>
        <w:tc>
          <w:tcPr>
            <w:tcW w:w="1170"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12,5</w:t>
            </w:r>
          </w:p>
        </w:tc>
        <w:tc>
          <w:tcPr>
            <w:tcW w:w="1365"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50,0</w:t>
            </w:r>
          </w:p>
        </w:tc>
        <w:tc>
          <w:tcPr>
            <w:tcW w:w="1311"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18,8</w:t>
            </w:r>
          </w:p>
        </w:tc>
        <w:tc>
          <w:tcPr>
            <w:tcW w:w="992"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12,5</w:t>
            </w:r>
          </w:p>
        </w:tc>
        <w:tc>
          <w:tcPr>
            <w:tcW w:w="1169"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6,2</w:t>
            </w:r>
          </w:p>
        </w:tc>
      </w:tr>
      <w:tr w:rsidR="005B2F84" w:rsidRPr="005B2F84" w:rsidTr="00064A23">
        <w:trPr>
          <w:trHeight w:val="264"/>
        </w:trPr>
        <w:tc>
          <w:tcPr>
            <w:tcW w:w="2263" w:type="dxa"/>
            <w:shd w:val="clear" w:color="auto" w:fill="auto"/>
            <w:vAlign w:val="center"/>
            <w:hideMark/>
          </w:tcPr>
          <w:p w:rsidR="005B2F84" w:rsidRPr="005B2F84" w:rsidRDefault="005B2F84" w:rsidP="005B2F84">
            <w:pPr>
              <w:spacing w:after="0" w:line="240" w:lineRule="auto"/>
              <w:jc w:val="both"/>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ЖКХ</w:t>
            </w:r>
          </w:p>
        </w:tc>
        <w:tc>
          <w:tcPr>
            <w:tcW w:w="1116"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2,1</w:t>
            </w:r>
          </w:p>
        </w:tc>
        <w:tc>
          <w:tcPr>
            <w:tcW w:w="1170"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10,6</w:t>
            </w:r>
          </w:p>
        </w:tc>
        <w:tc>
          <w:tcPr>
            <w:tcW w:w="1365"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46,8</w:t>
            </w:r>
          </w:p>
        </w:tc>
        <w:tc>
          <w:tcPr>
            <w:tcW w:w="1311"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12,8</w:t>
            </w:r>
          </w:p>
        </w:tc>
        <w:tc>
          <w:tcPr>
            <w:tcW w:w="992"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8,5</w:t>
            </w:r>
          </w:p>
        </w:tc>
        <w:tc>
          <w:tcPr>
            <w:tcW w:w="1169"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19,2</w:t>
            </w:r>
          </w:p>
        </w:tc>
      </w:tr>
      <w:tr w:rsidR="005B2F84" w:rsidRPr="005B2F84" w:rsidTr="00064A23">
        <w:trPr>
          <w:trHeight w:val="684"/>
        </w:trPr>
        <w:tc>
          <w:tcPr>
            <w:tcW w:w="2263" w:type="dxa"/>
            <w:shd w:val="clear" w:color="auto" w:fill="auto"/>
            <w:vAlign w:val="center"/>
            <w:hideMark/>
          </w:tcPr>
          <w:p w:rsidR="005B2F84" w:rsidRPr="005B2F84" w:rsidRDefault="005B2F84" w:rsidP="005B2F84">
            <w:pPr>
              <w:spacing w:after="0" w:line="240" w:lineRule="auto"/>
              <w:jc w:val="both"/>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Образование, допол</w:t>
            </w:r>
            <w:r w:rsidRPr="005B2F84">
              <w:rPr>
                <w:rFonts w:ascii="Arial" w:eastAsia="Times New Roman" w:hAnsi="Arial" w:cs="Arial"/>
                <w:color w:val="000000"/>
                <w:sz w:val="20"/>
                <w:szCs w:val="20"/>
                <w:lang w:eastAsia="ru-RU"/>
              </w:rPr>
              <w:softHyphen/>
              <w:t>нительное образова</w:t>
            </w:r>
            <w:r w:rsidRPr="005B2F84">
              <w:rPr>
                <w:rFonts w:ascii="Arial" w:eastAsia="Times New Roman" w:hAnsi="Arial" w:cs="Arial"/>
                <w:color w:val="000000"/>
                <w:sz w:val="20"/>
                <w:szCs w:val="20"/>
                <w:lang w:eastAsia="ru-RU"/>
              </w:rPr>
              <w:softHyphen/>
              <w:t>ние детей</w:t>
            </w:r>
          </w:p>
        </w:tc>
        <w:tc>
          <w:tcPr>
            <w:tcW w:w="1116"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1,7</w:t>
            </w:r>
          </w:p>
        </w:tc>
        <w:tc>
          <w:tcPr>
            <w:tcW w:w="1170"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12,7</w:t>
            </w:r>
          </w:p>
        </w:tc>
        <w:tc>
          <w:tcPr>
            <w:tcW w:w="1365"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52,9</w:t>
            </w:r>
          </w:p>
        </w:tc>
        <w:tc>
          <w:tcPr>
            <w:tcW w:w="1311"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6,7</w:t>
            </w:r>
          </w:p>
        </w:tc>
        <w:tc>
          <w:tcPr>
            <w:tcW w:w="992"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3,5</w:t>
            </w:r>
          </w:p>
        </w:tc>
        <w:tc>
          <w:tcPr>
            <w:tcW w:w="1169"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22,5</w:t>
            </w:r>
          </w:p>
        </w:tc>
      </w:tr>
      <w:tr w:rsidR="005B2F84" w:rsidRPr="005B2F84" w:rsidTr="00064A23">
        <w:trPr>
          <w:trHeight w:val="264"/>
        </w:trPr>
        <w:tc>
          <w:tcPr>
            <w:tcW w:w="2263" w:type="dxa"/>
            <w:shd w:val="clear" w:color="auto" w:fill="auto"/>
            <w:vAlign w:val="center"/>
            <w:hideMark/>
          </w:tcPr>
          <w:p w:rsidR="005B2F84" w:rsidRPr="005B2F84" w:rsidRDefault="005B2F84" w:rsidP="005B2F84">
            <w:pPr>
              <w:spacing w:after="0" w:line="240" w:lineRule="auto"/>
              <w:jc w:val="both"/>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Медицина</w:t>
            </w:r>
          </w:p>
        </w:tc>
        <w:tc>
          <w:tcPr>
            <w:tcW w:w="1116"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1,1</w:t>
            </w:r>
          </w:p>
        </w:tc>
        <w:tc>
          <w:tcPr>
            <w:tcW w:w="1170"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4,4</w:t>
            </w:r>
          </w:p>
        </w:tc>
        <w:tc>
          <w:tcPr>
            <w:tcW w:w="1365"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30,4</w:t>
            </w:r>
          </w:p>
        </w:tc>
        <w:tc>
          <w:tcPr>
            <w:tcW w:w="1311"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15,2</w:t>
            </w:r>
          </w:p>
        </w:tc>
        <w:tc>
          <w:tcPr>
            <w:tcW w:w="992"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9,8</w:t>
            </w:r>
          </w:p>
        </w:tc>
        <w:tc>
          <w:tcPr>
            <w:tcW w:w="1169"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39,1</w:t>
            </w:r>
          </w:p>
        </w:tc>
      </w:tr>
      <w:tr w:rsidR="005B2F84" w:rsidRPr="005B2F84" w:rsidTr="00064A23">
        <w:trPr>
          <w:trHeight w:val="264"/>
        </w:trPr>
        <w:tc>
          <w:tcPr>
            <w:tcW w:w="2263" w:type="dxa"/>
            <w:shd w:val="clear" w:color="auto" w:fill="auto"/>
            <w:vAlign w:val="center"/>
            <w:hideMark/>
          </w:tcPr>
          <w:p w:rsidR="005B2F84" w:rsidRPr="005B2F84" w:rsidRDefault="005B2F84" w:rsidP="005B2F84">
            <w:pPr>
              <w:spacing w:after="0" w:line="240" w:lineRule="auto"/>
              <w:jc w:val="both"/>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Культура</w:t>
            </w:r>
          </w:p>
        </w:tc>
        <w:tc>
          <w:tcPr>
            <w:tcW w:w="1116"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0,0</w:t>
            </w:r>
          </w:p>
        </w:tc>
        <w:tc>
          <w:tcPr>
            <w:tcW w:w="1170"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13,8</w:t>
            </w:r>
          </w:p>
        </w:tc>
        <w:tc>
          <w:tcPr>
            <w:tcW w:w="1365"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58,6</w:t>
            </w:r>
          </w:p>
        </w:tc>
        <w:tc>
          <w:tcPr>
            <w:tcW w:w="1311"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6,9</w:t>
            </w:r>
          </w:p>
        </w:tc>
        <w:tc>
          <w:tcPr>
            <w:tcW w:w="992"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1,7</w:t>
            </w:r>
          </w:p>
        </w:tc>
        <w:tc>
          <w:tcPr>
            <w:tcW w:w="1169"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19,0</w:t>
            </w:r>
          </w:p>
        </w:tc>
      </w:tr>
      <w:tr w:rsidR="005B2F84" w:rsidRPr="005B2F84" w:rsidTr="00064A23">
        <w:trPr>
          <w:trHeight w:val="456"/>
        </w:trPr>
        <w:tc>
          <w:tcPr>
            <w:tcW w:w="2263" w:type="dxa"/>
            <w:shd w:val="clear" w:color="auto" w:fill="auto"/>
            <w:vAlign w:val="center"/>
            <w:hideMark/>
          </w:tcPr>
          <w:p w:rsidR="005B2F84" w:rsidRPr="005B2F84" w:rsidRDefault="005B2F84" w:rsidP="005B2F84">
            <w:pPr>
              <w:spacing w:after="0" w:line="240" w:lineRule="auto"/>
              <w:jc w:val="both"/>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Социальное обслу</w:t>
            </w:r>
            <w:r w:rsidRPr="005B2F84">
              <w:rPr>
                <w:rFonts w:ascii="Arial" w:eastAsia="Times New Roman" w:hAnsi="Arial" w:cs="Arial"/>
                <w:color w:val="000000"/>
                <w:sz w:val="20"/>
                <w:szCs w:val="20"/>
                <w:lang w:eastAsia="ru-RU"/>
              </w:rPr>
              <w:softHyphen/>
              <w:t>живание населения</w:t>
            </w:r>
          </w:p>
        </w:tc>
        <w:tc>
          <w:tcPr>
            <w:tcW w:w="1116"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0,0</w:t>
            </w:r>
          </w:p>
        </w:tc>
        <w:tc>
          <w:tcPr>
            <w:tcW w:w="1170"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21,2</w:t>
            </w:r>
          </w:p>
        </w:tc>
        <w:tc>
          <w:tcPr>
            <w:tcW w:w="1365"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42,4</w:t>
            </w:r>
          </w:p>
        </w:tc>
        <w:tc>
          <w:tcPr>
            <w:tcW w:w="1311"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9,1</w:t>
            </w:r>
          </w:p>
        </w:tc>
        <w:tc>
          <w:tcPr>
            <w:tcW w:w="992"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6,1</w:t>
            </w:r>
          </w:p>
        </w:tc>
        <w:tc>
          <w:tcPr>
            <w:tcW w:w="1169"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21,2</w:t>
            </w:r>
          </w:p>
        </w:tc>
      </w:tr>
      <w:tr w:rsidR="005B2F84" w:rsidRPr="005B2F84" w:rsidTr="00064A23">
        <w:trPr>
          <w:trHeight w:val="456"/>
        </w:trPr>
        <w:tc>
          <w:tcPr>
            <w:tcW w:w="2263" w:type="dxa"/>
            <w:shd w:val="clear" w:color="auto" w:fill="auto"/>
            <w:vAlign w:val="center"/>
            <w:hideMark/>
          </w:tcPr>
          <w:p w:rsidR="005B2F84" w:rsidRPr="005B2F84" w:rsidRDefault="005B2F84" w:rsidP="005B2F84">
            <w:pPr>
              <w:spacing w:after="0" w:line="240" w:lineRule="auto"/>
              <w:jc w:val="both"/>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Отдых и оздоровле</w:t>
            </w:r>
            <w:r w:rsidRPr="005B2F84">
              <w:rPr>
                <w:rFonts w:ascii="Arial" w:eastAsia="Times New Roman" w:hAnsi="Arial" w:cs="Arial"/>
                <w:color w:val="000000"/>
                <w:sz w:val="20"/>
                <w:szCs w:val="20"/>
                <w:lang w:eastAsia="ru-RU"/>
              </w:rPr>
              <w:softHyphen/>
              <w:t>ние детей</w:t>
            </w:r>
          </w:p>
        </w:tc>
        <w:tc>
          <w:tcPr>
            <w:tcW w:w="1116"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0,0</w:t>
            </w:r>
          </w:p>
        </w:tc>
        <w:tc>
          <w:tcPr>
            <w:tcW w:w="1170"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0,0</w:t>
            </w:r>
          </w:p>
        </w:tc>
        <w:tc>
          <w:tcPr>
            <w:tcW w:w="1365"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72,7</w:t>
            </w:r>
          </w:p>
        </w:tc>
        <w:tc>
          <w:tcPr>
            <w:tcW w:w="1311"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18,2</w:t>
            </w:r>
          </w:p>
        </w:tc>
        <w:tc>
          <w:tcPr>
            <w:tcW w:w="992"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0,0</w:t>
            </w:r>
          </w:p>
        </w:tc>
        <w:tc>
          <w:tcPr>
            <w:tcW w:w="1169"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9,1</w:t>
            </w:r>
          </w:p>
        </w:tc>
      </w:tr>
      <w:tr w:rsidR="005B2F84" w:rsidRPr="005B2F84" w:rsidTr="00064A23">
        <w:trPr>
          <w:trHeight w:val="456"/>
        </w:trPr>
        <w:tc>
          <w:tcPr>
            <w:tcW w:w="2263" w:type="dxa"/>
            <w:shd w:val="clear" w:color="auto" w:fill="auto"/>
            <w:vAlign w:val="center"/>
            <w:hideMark/>
          </w:tcPr>
          <w:p w:rsidR="005B2F84" w:rsidRPr="005B2F84" w:rsidRDefault="005B2F84" w:rsidP="005B2F84">
            <w:pPr>
              <w:spacing w:after="0" w:line="240" w:lineRule="auto"/>
              <w:jc w:val="both"/>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Лесное хозяйство, охота, рыболовство и рыбоводство</w:t>
            </w:r>
          </w:p>
        </w:tc>
        <w:tc>
          <w:tcPr>
            <w:tcW w:w="1116"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0,0</w:t>
            </w:r>
          </w:p>
        </w:tc>
        <w:tc>
          <w:tcPr>
            <w:tcW w:w="1170"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16,6</w:t>
            </w:r>
          </w:p>
        </w:tc>
        <w:tc>
          <w:tcPr>
            <w:tcW w:w="1365"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72,2</w:t>
            </w:r>
          </w:p>
        </w:tc>
        <w:tc>
          <w:tcPr>
            <w:tcW w:w="1311"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0,0</w:t>
            </w:r>
          </w:p>
        </w:tc>
        <w:tc>
          <w:tcPr>
            <w:tcW w:w="992"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5,6</w:t>
            </w:r>
          </w:p>
        </w:tc>
        <w:tc>
          <w:tcPr>
            <w:tcW w:w="1169"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5,6</w:t>
            </w:r>
          </w:p>
        </w:tc>
      </w:tr>
      <w:tr w:rsidR="005B2F84" w:rsidRPr="005B2F84" w:rsidTr="00064A23">
        <w:trPr>
          <w:trHeight w:val="456"/>
        </w:trPr>
        <w:tc>
          <w:tcPr>
            <w:tcW w:w="2263" w:type="dxa"/>
            <w:shd w:val="clear" w:color="auto" w:fill="auto"/>
            <w:vAlign w:val="center"/>
            <w:hideMark/>
          </w:tcPr>
          <w:p w:rsidR="005B2F84" w:rsidRPr="005B2F84" w:rsidRDefault="005B2F84" w:rsidP="005B2F84">
            <w:pPr>
              <w:spacing w:after="0" w:line="240" w:lineRule="auto"/>
              <w:jc w:val="both"/>
              <w:rPr>
                <w:rFonts w:ascii="Arial" w:eastAsia="Times New Roman" w:hAnsi="Arial" w:cs="Arial"/>
                <w:color w:val="000000"/>
                <w:sz w:val="20"/>
                <w:szCs w:val="20"/>
                <w:lang w:eastAsia="ru-RU"/>
              </w:rPr>
            </w:pPr>
            <w:r w:rsidRPr="005B2F84">
              <w:rPr>
                <w:rFonts w:ascii="Arial" w:eastAsia="Times New Roman" w:hAnsi="Arial" w:cs="Arial"/>
                <w:color w:val="000000"/>
                <w:sz w:val="20"/>
                <w:szCs w:val="20"/>
                <w:lang w:eastAsia="ru-RU"/>
              </w:rPr>
              <w:t>Обеспечение элек</w:t>
            </w:r>
            <w:r w:rsidRPr="005B2F84">
              <w:rPr>
                <w:rFonts w:ascii="Arial" w:eastAsia="Times New Roman" w:hAnsi="Arial" w:cs="Arial"/>
                <w:color w:val="000000"/>
                <w:sz w:val="20"/>
                <w:szCs w:val="20"/>
                <w:lang w:eastAsia="ru-RU"/>
              </w:rPr>
              <w:softHyphen/>
              <w:t>трической энергией, газом и паром, кон</w:t>
            </w:r>
            <w:r w:rsidRPr="005B2F84">
              <w:rPr>
                <w:rFonts w:ascii="Arial" w:eastAsia="Times New Roman" w:hAnsi="Arial" w:cs="Arial"/>
                <w:color w:val="000000"/>
                <w:sz w:val="20"/>
                <w:szCs w:val="20"/>
                <w:lang w:eastAsia="ru-RU"/>
              </w:rPr>
              <w:softHyphen/>
              <w:t>диционирование воз</w:t>
            </w:r>
            <w:r w:rsidRPr="005B2F84">
              <w:rPr>
                <w:rFonts w:ascii="Arial" w:eastAsia="Times New Roman" w:hAnsi="Arial" w:cs="Arial"/>
                <w:color w:val="000000"/>
                <w:sz w:val="20"/>
                <w:szCs w:val="20"/>
                <w:lang w:eastAsia="ru-RU"/>
              </w:rPr>
              <w:softHyphen/>
              <w:t>духа</w:t>
            </w:r>
          </w:p>
        </w:tc>
        <w:tc>
          <w:tcPr>
            <w:tcW w:w="1116"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0,0</w:t>
            </w:r>
          </w:p>
        </w:tc>
        <w:tc>
          <w:tcPr>
            <w:tcW w:w="1170"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12,0</w:t>
            </w:r>
          </w:p>
        </w:tc>
        <w:tc>
          <w:tcPr>
            <w:tcW w:w="1365"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48,0</w:t>
            </w:r>
          </w:p>
        </w:tc>
        <w:tc>
          <w:tcPr>
            <w:tcW w:w="1311"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4,0</w:t>
            </w:r>
          </w:p>
        </w:tc>
        <w:tc>
          <w:tcPr>
            <w:tcW w:w="992"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0,0</w:t>
            </w:r>
          </w:p>
        </w:tc>
        <w:tc>
          <w:tcPr>
            <w:tcW w:w="1169"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36,0</w:t>
            </w:r>
          </w:p>
        </w:tc>
      </w:tr>
      <w:tr w:rsidR="005B2F84" w:rsidRPr="005B2F84" w:rsidTr="00064A23">
        <w:trPr>
          <w:trHeight w:val="456"/>
        </w:trPr>
        <w:tc>
          <w:tcPr>
            <w:tcW w:w="2263" w:type="dxa"/>
            <w:shd w:val="clear" w:color="auto" w:fill="auto"/>
            <w:vAlign w:val="center"/>
            <w:hideMark/>
          </w:tcPr>
          <w:p w:rsidR="005B2F84" w:rsidRPr="005B2F84" w:rsidRDefault="005B2F84" w:rsidP="005B2F84">
            <w:pPr>
              <w:spacing w:after="0" w:line="240" w:lineRule="auto"/>
              <w:jc w:val="both"/>
              <w:rPr>
                <w:rFonts w:ascii="Arial" w:hAnsi="Arial" w:cs="Arial"/>
                <w:color w:val="000000"/>
                <w:sz w:val="20"/>
                <w:szCs w:val="20"/>
              </w:rPr>
            </w:pPr>
            <w:r w:rsidRPr="005B2F84">
              <w:rPr>
                <w:rFonts w:ascii="Arial" w:eastAsia="Times New Roman" w:hAnsi="Arial" w:cs="Arial"/>
                <w:color w:val="000000"/>
                <w:sz w:val="20"/>
                <w:szCs w:val="20"/>
                <w:lang w:eastAsia="ru-RU"/>
              </w:rPr>
              <w:t>Обрабатывающие производства</w:t>
            </w:r>
          </w:p>
        </w:tc>
        <w:tc>
          <w:tcPr>
            <w:tcW w:w="1116"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vertAlign w:val="subscript"/>
                <w:lang w:eastAsia="ru-RU"/>
              </w:rPr>
            </w:pPr>
            <w:r w:rsidRPr="005B2F84">
              <w:rPr>
                <w:rFonts w:ascii="Arial" w:eastAsia="Times New Roman" w:hAnsi="Arial" w:cs="Arial"/>
                <w:sz w:val="20"/>
                <w:szCs w:val="20"/>
                <w:lang w:eastAsia="ru-RU"/>
              </w:rPr>
              <w:t>0,0</w:t>
            </w:r>
          </w:p>
        </w:tc>
        <w:tc>
          <w:tcPr>
            <w:tcW w:w="1170"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18,5</w:t>
            </w:r>
          </w:p>
        </w:tc>
        <w:tc>
          <w:tcPr>
            <w:tcW w:w="1365"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51,9</w:t>
            </w:r>
          </w:p>
        </w:tc>
        <w:tc>
          <w:tcPr>
            <w:tcW w:w="1311"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11,1</w:t>
            </w:r>
          </w:p>
        </w:tc>
        <w:tc>
          <w:tcPr>
            <w:tcW w:w="992"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3,7</w:t>
            </w:r>
          </w:p>
        </w:tc>
        <w:tc>
          <w:tcPr>
            <w:tcW w:w="1169"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sz w:val="20"/>
                <w:szCs w:val="20"/>
                <w:lang w:eastAsia="ru-RU"/>
              </w:rPr>
            </w:pPr>
            <w:r w:rsidRPr="005B2F84">
              <w:rPr>
                <w:rFonts w:ascii="Arial" w:eastAsia="Times New Roman" w:hAnsi="Arial" w:cs="Arial"/>
                <w:sz w:val="20"/>
                <w:szCs w:val="20"/>
                <w:lang w:eastAsia="ru-RU"/>
              </w:rPr>
              <w:t>14,8</w:t>
            </w:r>
          </w:p>
        </w:tc>
      </w:tr>
      <w:tr w:rsidR="005B2F84" w:rsidRPr="005B2F84" w:rsidTr="00064A23">
        <w:trPr>
          <w:trHeight w:val="264"/>
        </w:trPr>
        <w:tc>
          <w:tcPr>
            <w:tcW w:w="2263" w:type="dxa"/>
            <w:shd w:val="clear" w:color="auto" w:fill="auto"/>
            <w:vAlign w:val="center"/>
            <w:hideMark/>
          </w:tcPr>
          <w:p w:rsidR="005B2F84" w:rsidRPr="005B2F84" w:rsidRDefault="005B2F84" w:rsidP="005B2F84">
            <w:pPr>
              <w:spacing w:after="0" w:line="240" w:lineRule="auto"/>
              <w:rPr>
                <w:rFonts w:ascii="Arial" w:eastAsia="Times New Roman" w:hAnsi="Arial" w:cs="Arial"/>
                <w:b/>
                <w:color w:val="000000"/>
                <w:sz w:val="20"/>
                <w:szCs w:val="20"/>
                <w:lang w:eastAsia="ru-RU"/>
              </w:rPr>
            </w:pPr>
            <w:r w:rsidRPr="005B2F84">
              <w:rPr>
                <w:rFonts w:ascii="Arial" w:eastAsia="Times New Roman" w:hAnsi="Arial" w:cs="Arial"/>
                <w:b/>
                <w:color w:val="000000"/>
                <w:sz w:val="20"/>
                <w:szCs w:val="20"/>
                <w:lang w:eastAsia="ru-RU"/>
              </w:rPr>
              <w:t>В целом по выборке</w:t>
            </w:r>
          </w:p>
        </w:tc>
        <w:tc>
          <w:tcPr>
            <w:tcW w:w="1116"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b/>
                <w:sz w:val="20"/>
                <w:szCs w:val="20"/>
                <w:lang w:eastAsia="ru-RU"/>
              </w:rPr>
            </w:pPr>
            <w:r w:rsidRPr="005B2F84">
              <w:rPr>
                <w:rFonts w:ascii="Arial" w:eastAsia="Times New Roman" w:hAnsi="Arial" w:cs="Arial"/>
                <w:b/>
                <w:sz w:val="20"/>
                <w:szCs w:val="20"/>
                <w:lang w:eastAsia="ru-RU"/>
              </w:rPr>
              <w:t>1,3</w:t>
            </w:r>
          </w:p>
        </w:tc>
        <w:tc>
          <w:tcPr>
            <w:tcW w:w="1170"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b/>
                <w:sz w:val="20"/>
                <w:szCs w:val="20"/>
                <w:lang w:eastAsia="ru-RU"/>
              </w:rPr>
            </w:pPr>
            <w:r w:rsidRPr="005B2F84">
              <w:rPr>
                <w:rFonts w:ascii="Arial" w:eastAsia="Times New Roman" w:hAnsi="Arial" w:cs="Arial"/>
                <w:b/>
                <w:sz w:val="20"/>
                <w:szCs w:val="20"/>
                <w:lang w:eastAsia="ru-RU"/>
              </w:rPr>
              <w:t>12,6</w:t>
            </w:r>
          </w:p>
        </w:tc>
        <w:tc>
          <w:tcPr>
            <w:tcW w:w="1365"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b/>
                <w:sz w:val="20"/>
                <w:szCs w:val="20"/>
                <w:lang w:eastAsia="ru-RU"/>
              </w:rPr>
            </w:pPr>
            <w:r w:rsidRPr="005B2F84">
              <w:rPr>
                <w:rFonts w:ascii="Arial" w:eastAsia="Times New Roman" w:hAnsi="Arial" w:cs="Arial"/>
                <w:b/>
                <w:sz w:val="20"/>
                <w:szCs w:val="20"/>
                <w:lang w:eastAsia="ru-RU"/>
              </w:rPr>
              <w:t>50,8</w:t>
            </w:r>
          </w:p>
        </w:tc>
        <w:tc>
          <w:tcPr>
            <w:tcW w:w="1311"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b/>
                <w:sz w:val="20"/>
                <w:szCs w:val="20"/>
                <w:lang w:eastAsia="ru-RU"/>
              </w:rPr>
            </w:pPr>
            <w:r w:rsidRPr="005B2F84">
              <w:rPr>
                <w:rFonts w:ascii="Arial" w:eastAsia="Times New Roman" w:hAnsi="Arial" w:cs="Arial"/>
                <w:b/>
                <w:sz w:val="20"/>
                <w:szCs w:val="20"/>
                <w:lang w:eastAsia="ru-RU"/>
              </w:rPr>
              <w:t>8,9</w:t>
            </w:r>
          </w:p>
        </w:tc>
        <w:tc>
          <w:tcPr>
            <w:tcW w:w="992"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b/>
                <w:sz w:val="20"/>
                <w:szCs w:val="20"/>
                <w:lang w:eastAsia="ru-RU"/>
              </w:rPr>
            </w:pPr>
            <w:r w:rsidRPr="005B2F84">
              <w:rPr>
                <w:rFonts w:ascii="Arial" w:eastAsia="Times New Roman" w:hAnsi="Arial" w:cs="Arial"/>
                <w:b/>
                <w:sz w:val="20"/>
                <w:szCs w:val="20"/>
                <w:lang w:eastAsia="ru-RU"/>
              </w:rPr>
              <w:t>5,0</w:t>
            </w:r>
          </w:p>
        </w:tc>
        <w:tc>
          <w:tcPr>
            <w:tcW w:w="1169" w:type="dxa"/>
            <w:shd w:val="clear" w:color="auto" w:fill="auto"/>
            <w:noWrap/>
            <w:vAlign w:val="center"/>
            <w:hideMark/>
          </w:tcPr>
          <w:p w:rsidR="005B2F84" w:rsidRPr="005B2F84" w:rsidRDefault="005B2F84" w:rsidP="005B2F84">
            <w:pPr>
              <w:spacing w:after="0" w:line="240" w:lineRule="auto"/>
              <w:jc w:val="center"/>
              <w:rPr>
                <w:rFonts w:ascii="Arial" w:eastAsia="Times New Roman" w:hAnsi="Arial" w:cs="Arial"/>
                <w:b/>
                <w:sz w:val="20"/>
                <w:szCs w:val="20"/>
                <w:lang w:eastAsia="ru-RU"/>
              </w:rPr>
            </w:pPr>
            <w:r w:rsidRPr="005B2F84">
              <w:rPr>
                <w:rFonts w:ascii="Arial" w:eastAsia="Times New Roman" w:hAnsi="Arial" w:cs="Arial"/>
                <w:b/>
                <w:sz w:val="20"/>
                <w:szCs w:val="20"/>
                <w:lang w:eastAsia="ru-RU"/>
              </w:rPr>
              <w:t>21,4</w:t>
            </w:r>
          </w:p>
        </w:tc>
      </w:tr>
    </w:tbl>
    <w:p w:rsidR="00E0476D" w:rsidRPr="005B2F84" w:rsidRDefault="00E0476D" w:rsidP="00DA5EA5">
      <w:pPr>
        <w:spacing w:after="0" w:line="240" w:lineRule="auto"/>
        <w:ind w:firstLine="720"/>
        <w:jc w:val="both"/>
        <w:outlineLvl w:val="2"/>
        <w:rPr>
          <w:rFonts w:ascii="Arial" w:hAnsi="Arial" w:cs="Arial"/>
          <w:b/>
          <w:bCs/>
          <w:i/>
          <w:sz w:val="20"/>
          <w:szCs w:val="20"/>
          <w:lang w:eastAsia="ru-RU"/>
        </w:rPr>
      </w:pPr>
    </w:p>
    <w:p w:rsidR="00064A23" w:rsidRPr="00064A23" w:rsidRDefault="00064A23" w:rsidP="00064A23">
      <w:pPr>
        <w:tabs>
          <w:tab w:val="center" w:pos="4857"/>
        </w:tabs>
        <w:spacing w:after="0" w:line="240" w:lineRule="auto"/>
        <w:ind w:firstLine="709"/>
        <w:jc w:val="both"/>
        <w:rPr>
          <w:rFonts w:ascii="Arial" w:hAnsi="Arial" w:cs="Arial"/>
        </w:rPr>
      </w:pPr>
      <w:r>
        <w:rPr>
          <w:rFonts w:ascii="Arial" w:hAnsi="Arial" w:cs="Arial"/>
        </w:rPr>
        <w:t>Х</w:t>
      </w:r>
      <w:r w:rsidRPr="00064A23">
        <w:rPr>
          <w:rFonts w:ascii="Arial" w:hAnsi="Arial" w:cs="Arial"/>
        </w:rPr>
        <w:t>орошими условия ведения предпринимательской деятельности считают 21,1% (каждый пятый) представителей агропромышленного комплекса, 21,2% (каждый пятый) представителей социального обслуживания населения, 18,5% представителей обрабатывающего производства, 16,6% представителей лесного хозяйства, охоты, рыболовства и рыбоводства.</w:t>
      </w:r>
    </w:p>
    <w:p w:rsidR="00064A23" w:rsidRPr="00064A23" w:rsidRDefault="00064A23" w:rsidP="00064A23">
      <w:pPr>
        <w:tabs>
          <w:tab w:val="center" w:pos="4857"/>
        </w:tabs>
        <w:spacing w:after="0" w:line="240" w:lineRule="auto"/>
        <w:ind w:firstLine="709"/>
        <w:jc w:val="both"/>
        <w:rPr>
          <w:rFonts w:ascii="Arial" w:hAnsi="Arial" w:cs="Arial"/>
        </w:rPr>
      </w:pPr>
      <w:r w:rsidRPr="00064A23">
        <w:rPr>
          <w:rFonts w:ascii="Arial" w:hAnsi="Arial" w:cs="Arial"/>
        </w:rPr>
        <w:t>Преобладающая доля респондентов оценили условия ведения предпринимательской деятельности в Чувашской Республике в 2018 г. как удовлетворительные: отдых и оздоровление детей – 72,7%, лесное хозяйство, охота, рыболовство и рыбоводство – 72,2%, агропромышленный комплекс – 60,5%, культура – 58,6%, образование, дополнительное образование детей – 52,9%, обрабатывающие производства – 51,9%, строительство – 50,0%.</w:t>
      </w:r>
    </w:p>
    <w:p w:rsidR="00064A23" w:rsidRPr="00064A23" w:rsidRDefault="00064A23" w:rsidP="00064A23">
      <w:pPr>
        <w:spacing w:after="0" w:line="240" w:lineRule="auto"/>
        <w:ind w:firstLine="709"/>
        <w:contextualSpacing/>
        <w:jc w:val="both"/>
        <w:rPr>
          <w:rFonts w:ascii="Arial" w:hAnsi="Arial" w:cs="Arial"/>
        </w:rPr>
      </w:pPr>
      <w:r w:rsidRPr="00064A23">
        <w:rPr>
          <w:rFonts w:ascii="Arial" w:hAnsi="Arial" w:cs="Arial"/>
        </w:rPr>
        <w:t>Неудовлетворительное и очень плохие условия ведения бизнеса отметили представители транспорта (50,0% респондентов), розничной торговли (34,1% респондентов), строительства (31,3% респондентов), ЖКХ (21,3% респондентов), медицины (25,0% респондентов) и отдыха и оздоровления детей (18,2% респондентов).</w:t>
      </w:r>
    </w:p>
    <w:p w:rsidR="00E0476D" w:rsidRPr="00064A23" w:rsidRDefault="00064A23" w:rsidP="00E0476D">
      <w:pPr>
        <w:tabs>
          <w:tab w:val="center" w:pos="4857"/>
        </w:tabs>
        <w:spacing w:after="0" w:line="240" w:lineRule="auto"/>
        <w:ind w:firstLine="567"/>
        <w:jc w:val="both"/>
        <w:rPr>
          <w:rFonts w:ascii="Arial" w:eastAsia="Times New Roman" w:hAnsi="Arial" w:cs="Arial"/>
          <w:b/>
          <w:i/>
          <w:sz w:val="20"/>
          <w:szCs w:val="20"/>
          <w:lang w:eastAsia="ru-RU"/>
        </w:rPr>
      </w:pPr>
      <w:r w:rsidRPr="00064A23">
        <w:rPr>
          <w:rFonts w:ascii="Arial" w:eastAsia="Times New Roman" w:hAnsi="Arial" w:cs="Arial"/>
          <w:i/>
          <w:sz w:val="20"/>
          <w:szCs w:val="20"/>
          <w:lang w:eastAsia="ru-RU"/>
        </w:rPr>
        <w:t xml:space="preserve">Для сведения: В 2017 г. </w:t>
      </w:r>
      <w:r>
        <w:rPr>
          <w:rFonts w:ascii="Arial" w:eastAsia="Times New Roman" w:hAnsi="Arial" w:cs="Arial"/>
          <w:i/>
          <w:sz w:val="20"/>
          <w:szCs w:val="20"/>
          <w:lang w:eastAsia="ru-RU"/>
        </w:rPr>
        <w:t>х</w:t>
      </w:r>
      <w:r w:rsidR="00E0476D" w:rsidRPr="00064A23">
        <w:rPr>
          <w:rFonts w:ascii="Arial" w:eastAsia="Times New Roman" w:hAnsi="Arial" w:cs="Arial"/>
          <w:i/>
          <w:sz w:val="20"/>
          <w:szCs w:val="20"/>
          <w:lang w:eastAsia="ru-RU"/>
        </w:rPr>
        <w:t>орошими и очень хорошими условия ведения предпринимательской деятельности считают 50% представителей рынка связи и 31,6% строительных компаний. Оценили условия ведения предпринимательской деятельности в Чувашской Республике в 2017 году как удовлетворительные в промышленности 59,5% респондентов, в агропромышленном комплексе – 58%, в социальном обслуживании населения - 55,1%, в розничной торговле - 54,3%, в медицине - 51,5%, в образовании, дополнительном образовании детей - 51,4%, в связи, туризме, отдыхе и оздоровлении детей, транспорте – соответственно по 50%.</w:t>
      </w:r>
      <w:r>
        <w:rPr>
          <w:rFonts w:ascii="Arial" w:eastAsia="Times New Roman" w:hAnsi="Arial" w:cs="Arial"/>
          <w:i/>
          <w:sz w:val="20"/>
          <w:szCs w:val="20"/>
          <w:lang w:eastAsia="ru-RU"/>
        </w:rPr>
        <w:t xml:space="preserve"> </w:t>
      </w:r>
      <w:r w:rsidR="00E0476D" w:rsidRPr="00064A23">
        <w:rPr>
          <w:rFonts w:ascii="Arial" w:eastAsia="Times New Roman" w:hAnsi="Arial" w:cs="Arial"/>
          <w:b/>
          <w:i/>
          <w:sz w:val="20"/>
          <w:szCs w:val="20"/>
          <w:lang w:eastAsia="ru-RU"/>
        </w:rPr>
        <w:t>Наибольшая доля респондентов, отметивших неудовлетворительные и очень плохие условия ведения предпринимательской деятельности, приходится на транспорт (41,7%), сферу ЖКХ (35,3%), туризм (33,3%).</w:t>
      </w:r>
    </w:p>
    <w:p w:rsidR="00E0476D" w:rsidRPr="00064A23" w:rsidRDefault="00E0476D" w:rsidP="00E0476D">
      <w:pPr>
        <w:spacing w:after="0" w:line="240" w:lineRule="auto"/>
        <w:ind w:firstLine="567"/>
        <w:jc w:val="both"/>
        <w:rPr>
          <w:rFonts w:ascii="Arial" w:eastAsia="SimSun" w:hAnsi="Arial" w:cs="Arial"/>
          <w:i/>
        </w:rPr>
      </w:pPr>
      <w:r w:rsidRPr="00064A23">
        <w:rPr>
          <w:rFonts w:ascii="Arial" w:eastAsia="Times New Roman" w:hAnsi="Arial" w:cs="Arial"/>
          <w:lang w:eastAsia="ru-RU"/>
        </w:rPr>
        <w:t>Таким образом, у бизнес-сообщества имеются определенные препятствия для ведения предпринимательской деятельности</w:t>
      </w:r>
      <w:r w:rsidRPr="00064A23">
        <w:rPr>
          <w:rFonts w:ascii="Arial" w:hAnsi="Arial" w:cs="Arial"/>
        </w:rPr>
        <w:t xml:space="preserve"> и органам исполнительной власти Чувашской Республики необходимо проанализировать итоги опроса по курируемым товарным рынкам для принятия соответствующих мер улучшения ситуации.</w:t>
      </w:r>
    </w:p>
    <w:p w:rsidR="00293CE4" w:rsidRPr="00064A23" w:rsidRDefault="00293CE4" w:rsidP="002A1B20">
      <w:pPr>
        <w:spacing w:after="0"/>
        <w:ind w:firstLine="709"/>
        <w:jc w:val="both"/>
        <w:rPr>
          <w:rFonts w:ascii="Arial" w:eastAsia="SimSun" w:hAnsi="Arial" w:cs="Arial"/>
          <w:sz w:val="24"/>
          <w:szCs w:val="24"/>
        </w:rPr>
      </w:pPr>
      <w:bookmarkStart w:id="7" w:name="_Toc403984067"/>
      <w:bookmarkStart w:id="8" w:name="_Toc412898635"/>
      <w:r w:rsidRPr="00064A23">
        <w:rPr>
          <w:rFonts w:ascii="Arial" w:hAnsi="Arial" w:cs="Arial"/>
          <w:b/>
          <w:bCs/>
          <w:i/>
          <w:sz w:val="24"/>
          <w:szCs w:val="24"/>
          <w:lang w:eastAsia="ru-RU"/>
        </w:rPr>
        <w:t>Оценка бизнесом существующего состояния конкуренции в регионе</w:t>
      </w:r>
      <w:bookmarkEnd w:id="7"/>
      <w:bookmarkEnd w:id="8"/>
    </w:p>
    <w:p w:rsidR="00732E2E" w:rsidRPr="009746DB" w:rsidRDefault="00732E2E" w:rsidP="00E0476D">
      <w:pPr>
        <w:spacing w:after="0" w:line="240" w:lineRule="auto"/>
        <w:ind w:firstLine="709"/>
        <w:jc w:val="both"/>
        <w:rPr>
          <w:rFonts w:ascii="Arial" w:eastAsia="SimSun" w:hAnsi="Arial" w:cs="Arial"/>
          <w:color w:val="FF0000"/>
        </w:rPr>
      </w:pPr>
    </w:p>
    <w:p w:rsidR="00064A23" w:rsidRPr="00064A23" w:rsidRDefault="00064A23" w:rsidP="00064A23">
      <w:pPr>
        <w:tabs>
          <w:tab w:val="center" w:pos="4857"/>
        </w:tabs>
        <w:spacing w:after="0" w:line="240" w:lineRule="auto"/>
        <w:ind w:firstLine="709"/>
        <w:jc w:val="both"/>
        <w:rPr>
          <w:rFonts w:ascii="Arial" w:hAnsi="Arial" w:cs="Arial"/>
        </w:rPr>
      </w:pPr>
      <w:r w:rsidRPr="00064A23">
        <w:rPr>
          <w:rFonts w:ascii="Arial" w:hAnsi="Arial" w:cs="Arial"/>
        </w:rPr>
        <w:t>Результаты опроса респондентов бизнес-сообщества Чувашской Республики за период 2015-2018 гг. приведены в табл. 20.</w:t>
      </w:r>
    </w:p>
    <w:p w:rsidR="00064A23" w:rsidRPr="005B2F84" w:rsidRDefault="00064A23" w:rsidP="00064A23">
      <w:pPr>
        <w:tabs>
          <w:tab w:val="center" w:pos="4857"/>
        </w:tabs>
        <w:spacing w:after="0" w:line="312" w:lineRule="auto"/>
        <w:ind w:firstLine="567"/>
        <w:jc w:val="right"/>
        <w:rPr>
          <w:rFonts w:ascii="Arial" w:hAnsi="Arial" w:cs="Arial"/>
          <w:sz w:val="20"/>
          <w:szCs w:val="20"/>
        </w:rPr>
      </w:pPr>
      <w:r w:rsidRPr="005B2F84">
        <w:rPr>
          <w:rFonts w:ascii="Arial" w:hAnsi="Arial" w:cs="Arial"/>
          <w:sz w:val="20"/>
          <w:szCs w:val="20"/>
        </w:rPr>
        <w:t xml:space="preserve">Таблица </w:t>
      </w:r>
      <w:r w:rsidRPr="00064A23">
        <w:rPr>
          <w:rFonts w:ascii="Arial" w:hAnsi="Arial" w:cs="Arial"/>
          <w:sz w:val="20"/>
          <w:szCs w:val="20"/>
        </w:rPr>
        <w:t>20</w:t>
      </w:r>
    </w:p>
    <w:p w:rsidR="00064A23" w:rsidRPr="00064A23" w:rsidRDefault="00064A23" w:rsidP="00064A23">
      <w:pPr>
        <w:tabs>
          <w:tab w:val="center" w:pos="4857"/>
        </w:tabs>
        <w:spacing w:after="0" w:line="240" w:lineRule="auto"/>
        <w:jc w:val="center"/>
        <w:rPr>
          <w:rFonts w:ascii="Arial" w:hAnsi="Arial" w:cs="Arial"/>
        </w:rPr>
      </w:pPr>
      <w:r w:rsidRPr="00064A23">
        <w:rPr>
          <w:rFonts w:ascii="Arial" w:hAnsi="Arial" w:cs="Arial"/>
        </w:rPr>
        <w:t>Динамика уровня конкуренции в Чувашской Республике</w:t>
      </w:r>
    </w:p>
    <w:p w:rsidR="00064A23" w:rsidRPr="00064A23" w:rsidRDefault="00064A23" w:rsidP="00064A23">
      <w:pPr>
        <w:tabs>
          <w:tab w:val="center" w:pos="4857"/>
        </w:tabs>
        <w:spacing w:after="0" w:line="240" w:lineRule="auto"/>
        <w:jc w:val="center"/>
        <w:rPr>
          <w:rFonts w:ascii="Arial" w:hAnsi="Arial" w:cs="Arial"/>
        </w:rPr>
      </w:pPr>
      <w:r w:rsidRPr="00064A23">
        <w:rPr>
          <w:rFonts w:ascii="Arial" w:hAnsi="Arial" w:cs="Arial"/>
        </w:rPr>
        <w:t>по мнению бизнес-сообщества, %</w:t>
      </w: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1054"/>
        <w:gridCol w:w="992"/>
        <w:gridCol w:w="993"/>
        <w:gridCol w:w="960"/>
        <w:gridCol w:w="1243"/>
        <w:gridCol w:w="1243"/>
        <w:gridCol w:w="1243"/>
      </w:tblGrid>
      <w:tr w:rsidR="00064A23" w:rsidRPr="00064A23" w:rsidTr="00064A23">
        <w:trPr>
          <w:trHeight w:val="363"/>
        </w:trPr>
        <w:tc>
          <w:tcPr>
            <w:tcW w:w="2031" w:type="dxa"/>
            <w:shd w:val="clear" w:color="auto" w:fill="auto"/>
            <w:vAlign w:val="center"/>
            <w:hideMark/>
          </w:tcPr>
          <w:p w:rsidR="00064A23" w:rsidRPr="00064A23" w:rsidRDefault="00064A23" w:rsidP="00064A23">
            <w:pPr>
              <w:spacing w:after="0" w:line="240" w:lineRule="auto"/>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Уровень конкуренции</w:t>
            </w:r>
          </w:p>
        </w:tc>
        <w:tc>
          <w:tcPr>
            <w:tcW w:w="1054" w:type="dxa"/>
            <w:vAlign w:val="center"/>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2018 г.</w:t>
            </w:r>
          </w:p>
        </w:tc>
        <w:tc>
          <w:tcPr>
            <w:tcW w:w="992" w:type="dxa"/>
            <w:shd w:val="clear" w:color="auto" w:fill="auto"/>
            <w:vAlign w:val="center"/>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2017 г.</w:t>
            </w:r>
          </w:p>
        </w:tc>
        <w:tc>
          <w:tcPr>
            <w:tcW w:w="99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2016 г.</w:t>
            </w:r>
          </w:p>
        </w:tc>
        <w:tc>
          <w:tcPr>
            <w:tcW w:w="960"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2015 г.</w:t>
            </w:r>
          </w:p>
        </w:tc>
        <w:tc>
          <w:tcPr>
            <w:tcW w:w="1243" w:type="dxa"/>
            <w:vAlign w:val="center"/>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2018/</w:t>
            </w:r>
          </w:p>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2017 гг.</w:t>
            </w:r>
          </w:p>
        </w:tc>
        <w:tc>
          <w:tcPr>
            <w:tcW w:w="124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2017/</w:t>
            </w:r>
          </w:p>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2016 гг.</w:t>
            </w:r>
          </w:p>
        </w:tc>
        <w:tc>
          <w:tcPr>
            <w:tcW w:w="124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2016/</w:t>
            </w:r>
          </w:p>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2015 гг.</w:t>
            </w:r>
          </w:p>
        </w:tc>
      </w:tr>
      <w:tr w:rsidR="00064A23" w:rsidRPr="00064A23" w:rsidTr="00064A23">
        <w:trPr>
          <w:trHeight w:val="300"/>
        </w:trPr>
        <w:tc>
          <w:tcPr>
            <w:tcW w:w="2031" w:type="dxa"/>
            <w:shd w:val="clear" w:color="auto" w:fill="auto"/>
            <w:vAlign w:val="center"/>
            <w:hideMark/>
          </w:tcPr>
          <w:p w:rsidR="00064A23" w:rsidRPr="00064A23" w:rsidRDefault="00064A23" w:rsidP="00064A23">
            <w:pPr>
              <w:spacing w:after="0" w:line="240" w:lineRule="auto"/>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Нет конкуренции</w:t>
            </w:r>
          </w:p>
        </w:tc>
        <w:tc>
          <w:tcPr>
            <w:tcW w:w="1054" w:type="dxa"/>
            <w:vAlign w:val="center"/>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hAnsi="Arial" w:cs="Arial"/>
                <w:color w:val="000000"/>
                <w:sz w:val="20"/>
                <w:szCs w:val="20"/>
              </w:rPr>
              <w:t>1,2</w:t>
            </w:r>
          </w:p>
        </w:tc>
        <w:tc>
          <w:tcPr>
            <w:tcW w:w="992"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2,0</w:t>
            </w:r>
          </w:p>
        </w:tc>
        <w:tc>
          <w:tcPr>
            <w:tcW w:w="99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2,1</w:t>
            </w:r>
          </w:p>
        </w:tc>
        <w:tc>
          <w:tcPr>
            <w:tcW w:w="960"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8,0</w:t>
            </w:r>
          </w:p>
        </w:tc>
        <w:tc>
          <w:tcPr>
            <w:tcW w:w="1243" w:type="dxa"/>
            <w:vAlign w:val="center"/>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-0,8</w:t>
            </w:r>
          </w:p>
        </w:tc>
        <w:tc>
          <w:tcPr>
            <w:tcW w:w="124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-0,1</w:t>
            </w:r>
          </w:p>
        </w:tc>
        <w:tc>
          <w:tcPr>
            <w:tcW w:w="124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-5,9</w:t>
            </w:r>
          </w:p>
        </w:tc>
      </w:tr>
      <w:tr w:rsidR="00064A23" w:rsidRPr="00064A23" w:rsidTr="00064A23">
        <w:trPr>
          <w:trHeight w:val="300"/>
        </w:trPr>
        <w:tc>
          <w:tcPr>
            <w:tcW w:w="2031" w:type="dxa"/>
            <w:shd w:val="clear" w:color="auto" w:fill="auto"/>
            <w:vAlign w:val="center"/>
            <w:hideMark/>
          </w:tcPr>
          <w:p w:rsidR="00064A23" w:rsidRPr="00064A23" w:rsidRDefault="00064A23" w:rsidP="00064A23">
            <w:pPr>
              <w:spacing w:after="0" w:line="240" w:lineRule="auto"/>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Слабая конкуренция</w:t>
            </w:r>
          </w:p>
        </w:tc>
        <w:tc>
          <w:tcPr>
            <w:tcW w:w="1054" w:type="dxa"/>
            <w:vAlign w:val="center"/>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hAnsi="Arial" w:cs="Arial"/>
                <w:color w:val="000000"/>
                <w:sz w:val="20"/>
                <w:szCs w:val="20"/>
              </w:rPr>
              <w:t>8,5</w:t>
            </w:r>
          </w:p>
        </w:tc>
        <w:tc>
          <w:tcPr>
            <w:tcW w:w="992"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8,3</w:t>
            </w:r>
          </w:p>
        </w:tc>
        <w:tc>
          <w:tcPr>
            <w:tcW w:w="99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6,8</w:t>
            </w:r>
          </w:p>
        </w:tc>
        <w:tc>
          <w:tcPr>
            <w:tcW w:w="960"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5,0</w:t>
            </w:r>
          </w:p>
        </w:tc>
        <w:tc>
          <w:tcPr>
            <w:tcW w:w="1243" w:type="dxa"/>
            <w:vAlign w:val="center"/>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+0,2</w:t>
            </w:r>
          </w:p>
        </w:tc>
        <w:tc>
          <w:tcPr>
            <w:tcW w:w="124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+1,5</w:t>
            </w:r>
          </w:p>
        </w:tc>
        <w:tc>
          <w:tcPr>
            <w:tcW w:w="124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+1,8</w:t>
            </w:r>
          </w:p>
        </w:tc>
      </w:tr>
      <w:tr w:rsidR="00064A23" w:rsidRPr="00064A23" w:rsidTr="00064A23">
        <w:trPr>
          <w:trHeight w:val="335"/>
        </w:trPr>
        <w:tc>
          <w:tcPr>
            <w:tcW w:w="2031" w:type="dxa"/>
            <w:shd w:val="clear" w:color="auto" w:fill="auto"/>
            <w:vAlign w:val="center"/>
            <w:hideMark/>
          </w:tcPr>
          <w:p w:rsidR="00064A23" w:rsidRPr="00064A23" w:rsidRDefault="00064A23" w:rsidP="00064A23">
            <w:pPr>
              <w:spacing w:after="0" w:line="240" w:lineRule="auto"/>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Умеренная конкуренция</w:t>
            </w:r>
          </w:p>
        </w:tc>
        <w:tc>
          <w:tcPr>
            <w:tcW w:w="1054" w:type="dxa"/>
            <w:vAlign w:val="center"/>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hAnsi="Arial" w:cs="Arial"/>
                <w:color w:val="000000"/>
                <w:sz w:val="20"/>
                <w:szCs w:val="20"/>
              </w:rPr>
              <w:t>37,3</w:t>
            </w:r>
          </w:p>
        </w:tc>
        <w:tc>
          <w:tcPr>
            <w:tcW w:w="992"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44,2</w:t>
            </w:r>
          </w:p>
        </w:tc>
        <w:tc>
          <w:tcPr>
            <w:tcW w:w="99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35,1</w:t>
            </w:r>
          </w:p>
        </w:tc>
        <w:tc>
          <w:tcPr>
            <w:tcW w:w="960"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23,0</w:t>
            </w:r>
          </w:p>
        </w:tc>
        <w:tc>
          <w:tcPr>
            <w:tcW w:w="1243" w:type="dxa"/>
            <w:vAlign w:val="center"/>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-6,9</w:t>
            </w:r>
          </w:p>
        </w:tc>
        <w:tc>
          <w:tcPr>
            <w:tcW w:w="124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+9,1</w:t>
            </w:r>
          </w:p>
        </w:tc>
        <w:tc>
          <w:tcPr>
            <w:tcW w:w="124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+12,1</w:t>
            </w:r>
          </w:p>
        </w:tc>
      </w:tr>
      <w:tr w:rsidR="00064A23" w:rsidRPr="00064A23" w:rsidTr="00064A23">
        <w:trPr>
          <w:trHeight w:val="300"/>
        </w:trPr>
        <w:tc>
          <w:tcPr>
            <w:tcW w:w="2031" w:type="dxa"/>
            <w:shd w:val="clear" w:color="auto" w:fill="auto"/>
            <w:vAlign w:val="center"/>
            <w:hideMark/>
          </w:tcPr>
          <w:p w:rsidR="00064A23" w:rsidRPr="00064A23" w:rsidRDefault="00064A23" w:rsidP="00064A23">
            <w:pPr>
              <w:spacing w:after="0" w:line="240" w:lineRule="auto"/>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Высокая конкуренция</w:t>
            </w:r>
          </w:p>
        </w:tc>
        <w:tc>
          <w:tcPr>
            <w:tcW w:w="1054" w:type="dxa"/>
            <w:vAlign w:val="center"/>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hAnsi="Arial" w:cs="Arial"/>
                <w:color w:val="000000"/>
                <w:sz w:val="20"/>
                <w:szCs w:val="20"/>
              </w:rPr>
              <w:t>19,2</w:t>
            </w:r>
          </w:p>
        </w:tc>
        <w:tc>
          <w:tcPr>
            <w:tcW w:w="992"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21,8</w:t>
            </w:r>
          </w:p>
        </w:tc>
        <w:tc>
          <w:tcPr>
            <w:tcW w:w="99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16,3</w:t>
            </w:r>
          </w:p>
        </w:tc>
        <w:tc>
          <w:tcPr>
            <w:tcW w:w="960"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40,0</w:t>
            </w:r>
          </w:p>
        </w:tc>
        <w:tc>
          <w:tcPr>
            <w:tcW w:w="1243" w:type="dxa"/>
            <w:vAlign w:val="center"/>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-2,6</w:t>
            </w:r>
          </w:p>
        </w:tc>
        <w:tc>
          <w:tcPr>
            <w:tcW w:w="124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+5,5</w:t>
            </w:r>
          </w:p>
        </w:tc>
        <w:tc>
          <w:tcPr>
            <w:tcW w:w="124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-23,7</w:t>
            </w:r>
          </w:p>
        </w:tc>
      </w:tr>
      <w:tr w:rsidR="00064A23" w:rsidRPr="00064A23" w:rsidTr="00064A23">
        <w:trPr>
          <w:trHeight w:val="183"/>
        </w:trPr>
        <w:tc>
          <w:tcPr>
            <w:tcW w:w="2031" w:type="dxa"/>
            <w:shd w:val="clear" w:color="auto" w:fill="auto"/>
            <w:vAlign w:val="center"/>
            <w:hideMark/>
          </w:tcPr>
          <w:p w:rsidR="00064A23" w:rsidRPr="00064A23" w:rsidRDefault="00064A23" w:rsidP="00064A23">
            <w:pPr>
              <w:spacing w:after="0" w:line="240" w:lineRule="auto"/>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Очень высокая конкуренция</w:t>
            </w:r>
          </w:p>
        </w:tc>
        <w:tc>
          <w:tcPr>
            <w:tcW w:w="1054" w:type="dxa"/>
            <w:vAlign w:val="center"/>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hAnsi="Arial" w:cs="Arial"/>
                <w:color w:val="000000"/>
                <w:sz w:val="20"/>
                <w:szCs w:val="20"/>
              </w:rPr>
              <w:t>5,0</w:t>
            </w:r>
          </w:p>
        </w:tc>
        <w:tc>
          <w:tcPr>
            <w:tcW w:w="992"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6,7</w:t>
            </w:r>
          </w:p>
        </w:tc>
        <w:tc>
          <w:tcPr>
            <w:tcW w:w="99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6,3</w:t>
            </w:r>
          </w:p>
        </w:tc>
        <w:tc>
          <w:tcPr>
            <w:tcW w:w="960"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15,0</w:t>
            </w:r>
          </w:p>
        </w:tc>
        <w:tc>
          <w:tcPr>
            <w:tcW w:w="1243" w:type="dxa"/>
            <w:vAlign w:val="center"/>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-1,7</w:t>
            </w:r>
          </w:p>
        </w:tc>
        <w:tc>
          <w:tcPr>
            <w:tcW w:w="124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+0,4</w:t>
            </w:r>
          </w:p>
        </w:tc>
        <w:tc>
          <w:tcPr>
            <w:tcW w:w="124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-8,7</w:t>
            </w:r>
          </w:p>
        </w:tc>
      </w:tr>
      <w:tr w:rsidR="00064A23" w:rsidRPr="00064A23" w:rsidTr="00064A23">
        <w:trPr>
          <w:trHeight w:val="300"/>
        </w:trPr>
        <w:tc>
          <w:tcPr>
            <w:tcW w:w="2031" w:type="dxa"/>
            <w:shd w:val="clear" w:color="auto" w:fill="auto"/>
            <w:vAlign w:val="center"/>
            <w:hideMark/>
          </w:tcPr>
          <w:p w:rsidR="00064A23" w:rsidRPr="00064A23" w:rsidRDefault="00064A23" w:rsidP="00064A23">
            <w:pPr>
              <w:spacing w:after="0" w:line="240" w:lineRule="auto"/>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Затрудняюсь ответить</w:t>
            </w:r>
          </w:p>
        </w:tc>
        <w:tc>
          <w:tcPr>
            <w:tcW w:w="1054" w:type="dxa"/>
            <w:vAlign w:val="center"/>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hAnsi="Arial" w:cs="Arial"/>
                <w:color w:val="000000"/>
                <w:sz w:val="20"/>
                <w:szCs w:val="20"/>
              </w:rPr>
              <w:t>28,9</w:t>
            </w:r>
          </w:p>
        </w:tc>
        <w:tc>
          <w:tcPr>
            <w:tcW w:w="992"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16,8</w:t>
            </w:r>
          </w:p>
        </w:tc>
        <w:tc>
          <w:tcPr>
            <w:tcW w:w="99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33,4</w:t>
            </w:r>
          </w:p>
        </w:tc>
        <w:tc>
          <w:tcPr>
            <w:tcW w:w="960"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9,0</w:t>
            </w:r>
          </w:p>
        </w:tc>
        <w:tc>
          <w:tcPr>
            <w:tcW w:w="1243" w:type="dxa"/>
            <w:vAlign w:val="center"/>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+12,1</w:t>
            </w:r>
          </w:p>
        </w:tc>
        <w:tc>
          <w:tcPr>
            <w:tcW w:w="124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-16,6</w:t>
            </w:r>
          </w:p>
        </w:tc>
        <w:tc>
          <w:tcPr>
            <w:tcW w:w="1243" w:type="dxa"/>
            <w:shd w:val="clear" w:color="auto" w:fill="auto"/>
            <w:noWrap/>
            <w:vAlign w:val="center"/>
            <w:hideMark/>
          </w:tcPr>
          <w:p w:rsidR="00064A23" w:rsidRPr="00064A23" w:rsidRDefault="00064A23" w:rsidP="00064A23">
            <w:pPr>
              <w:spacing w:after="0" w:line="240" w:lineRule="auto"/>
              <w:jc w:val="center"/>
              <w:rPr>
                <w:rFonts w:ascii="Arial" w:eastAsia="Times New Roman" w:hAnsi="Arial" w:cs="Arial"/>
                <w:sz w:val="20"/>
                <w:szCs w:val="20"/>
                <w:lang w:eastAsia="ru-RU"/>
              </w:rPr>
            </w:pPr>
            <w:r w:rsidRPr="00064A23">
              <w:rPr>
                <w:rFonts w:ascii="Arial" w:eastAsia="Times New Roman" w:hAnsi="Arial" w:cs="Arial"/>
                <w:sz w:val="20"/>
                <w:szCs w:val="20"/>
                <w:lang w:eastAsia="ru-RU"/>
              </w:rPr>
              <w:t>+24,4</w:t>
            </w:r>
          </w:p>
        </w:tc>
      </w:tr>
    </w:tbl>
    <w:p w:rsidR="00064A23" w:rsidRDefault="00064A23" w:rsidP="003F4079">
      <w:pPr>
        <w:spacing w:after="0" w:line="240" w:lineRule="auto"/>
        <w:ind w:firstLine="567"/>
        <w:jc w:val="both"/>
        <w:rPr>
          <w:rFonts w:ascii="Arial" w:eastAsia="SimSun" w:hAnsi="Arial" w:cs="Arial"/>
          <w:color w:val="FF0000"/>
          <w:sz w:val="20"/>
          <w:szCs w:val="20"/>
        </w:rPr>
      </w:pPr>
    </w:p>
    <w:p w:rsidR="00064A23" w:rsidRPr="00064A23" w:rsidRDefault="00064A23" w:rsidP="00064A23">
      <w:pPr>
        <w:tabs>
          <w:tab w:val="center" w:pos="4857"/>
        </w:tabs>
        <w:spacing w:after="0" w:line="240" w:lineRule="auto"/>
        <w:ind w:firstLine="709"/>
        <w:jc w:val="both"/>
        <w:rPr>
          <w:rFonts w:ascii="Arial" w:hAnsi="Arial" w:cs="Arial"/>
        </w:rPr>
      </w:pPr>
      <w:r>
        <w:rPr>
          <w:rFonts w:ascii="Arial" w:hAnsi="Arial" w:cs="Arial"/>
        </w:rPr>
        <w:t>И</w:t>
      </w:r>
      <w:r w:rsidRPr="00064A23">
        <w:rPr>
          <w:rFonts w:ascii="Arial" w:hAnsi="Arial" w:cs="Arial"/>
        </w:rPr>
        <w:t>нтенсивность конкуренции в 2018 г. по сравнению с 2017 г. незначительно уменьшилась. Вместе с тем основная масса респондентов (37,3%) указывает на умеренный характер конкуренции (в 2017 г. – 44,2%, в 2016 г. – 35,1%). Следует отметить рост числа респондентов по критерию «затрудняюсь ответить» (28,9% в 2018 г., рост составил на 12,1% по сравнению с 2017 г.) и снижение числа респондентов по категориям «очень высокая конкуренция» и «высокая конкуренция» (с 15,0% в 2015 г. до 5,0% в 2018 г. и с 40,0% в 2015 г. до 19,2% в 2018 г. соответственно), свидетельствует о стабилизации рынка Чувашской Республики с точки зрения конкуренции. В данном случае рынок сам регулирует уровень конкурентной среды и главной задачей регулирующих органов республики является поддержание добросовестной конкуренции на рынке без какого-либо вмешательства.</w:t>
      </w:r>
    </w:p>
    <w:p w:rsidR="00064A23" w:rsidRPr="00064A23" w:rsidRDefault="00064A23" w:rsidP="00064A23">
      <w:pPr>
        <w:tabs>
          <w:tab w:val="center" w:pos="4857"/>
        </w:tabs>
        <w:spacing w:after="0" w:line="312" w:lineRule="auto"/>
        <w:jc w:val="right"/>
        <w:rPr>
          <w:rFonts w:ascii="Arial" w:hAnsi="Arial" w:cs="Arial"/>
        </w:rPr>
      </w:pPr>
      <w:bookmarkStart w:id="9" w:name="_Toc403984072"/>
      <w:bookmarkStart w:id="10" w:name="_Toc412898640"/>
      <w:r w:rsidRPr="00064A23">
        <w:rPr>
          <w:rFonts w:ascii="Arial" w:hAnsi="Arial" w:cs="Arial"/>
        </w:rPr>
        <w:t>Таблица 21</w:t>
      </w:r>
    </w:p>
    <w:p w:rsidR="00064A23" w:rsidRPr="00064A23" w:rsidRDefault="00064A23" w:rsidP="00064A23">
      <w:pPr>
        <w:tabs>
          <w:tab w:val="center" w:pos="4857"/>
        </w:tabs>
        <w:spacing w:after="0" w:line="312" w:lineRule="auto"/>
        <w:jc w:val="center"/>
        <w:rPr>
          <w:rFonts w:ascii="Arial" w:hAnsi="Arial" w:cs="Arial"/>
          <w:sz w:val="20"/>
          <w:szCs w:val="20"/>
        </w:rPr>
      </w:pPr>
      <w:r w:rsidRPr="00064A23">
        <w:rPr>
          <w:rFonts w:ascii="Arial" w:hAnsi="Arial" w:cs="Arial"/>
        </w:rPr>
        <w:t>Оценка уровня конкуренции на различных рынках Чувашской Республики, %</w:t>
      </w:r>
    </w:p>
    <w:tbl>
      <w:tblPr>
        <w:tblW w:w="9368" w:type="dxa"/>
        <w:tblInd w:w="96" w:type="dxa"/>
        <w:tblLook w:val="04A0" w:firstRow="1" w:lastRow="0" w:firstColumn="1" w:lastColumn="0" w:noHBand="0" w:noVBand="1"/>
      </w:tblPr>
      <w:tblGrid>
        <w:gridCol w:w="3706"/>
        <w:gridCol w:w="895"/>
        <w:gridCol w:w="895"/>
        <w:gridCol w:w="895"/>
        <w:gridCol w:w="992"/>
        <w:gridCol w:w="993"/>
        <w:gridCol w:w="992"/>
      </w:tblGrid>
      <w:tr w:rsidR="00064A23" w:rsidRPr="00064A23" w:rsidTr="00064A23">
        <w:trPr>
          <w:trHeight w:val="1308"/>
        </w:trPr>
        <w:tc>
          <w:tcPr>
            <w:tcW w:w="370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Виды рынков</w:t>
            </w:r>
          </w:p>
        </w:tc>
        <w:tc>
          <w:tcPr>
            <w:tcW w:w="895" w:type="dxa"/>
            <w:tcBorders>
              <w:top w:val="single" w:sz="8" w:space="0" w:color="auto"/>
              <w:left w:val="nil"/>
              <w:bottom w:val="single" w:sz="8" w:space="0" w:color="auto"/>
              <w:right w:val="single" w:sz="8" w:space="0" w:color="auto"/>
            </w:tcBorders>
            <w:shd w:val="clear" w:color="auto" w:fill="auto"/>
            <w:textDirection w:val="btLr"/>
            <w:vAlign w:val="center"/>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Очень высокая конкуренция</w:t>
            </w:r>
          </w:p>
        </w:tc>
        <w:tc>
          <w:tcPr>
            <w:tcW w:w="895" w:type="dxa"/>
            <w:tcBorders>
              <w:top w:val="single" w:sz="8" w:space="0" w:color="auto"/>
              <w:left w:val="nil"/>
              <w:bottom w:val="single" w:sz="8" w:space="0" w:color="auto"/>
              <w:right w:val="single" w:sz="8" w:space="0" w:color="auto"/>
            </w:tcBorders>
            <w:shd w:val="clear" w:color="auto" w:fill="auto"/>
            <w:textDirection w:val="btLr"/>
            <w:vAlign w:val="center"/>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Высокая конкуренция</w:t>
            </w:r>
          </w:p>
        </w:tc>
        <w:tc>
          <w:tcPr>
            <w:tcW w:w="895" w:type="dxa"/>
            <w:tcBorders>
              <w:top w:val="single" w:sz="8" w:space="0" w:color="auto"/>
              <w:left w:val="nil"/>
              <w:bottom w:val="single" w:sz="8" w:space="0" w:color="auto"/>
              <w:right w:val="single" w:sz="8" w:space="0" w:color="auto"/>
            </w:tcBorders>
            <w:shd w:val="clear" w:color="auto" w:fill="auto"/>
            <w:textDirection w:val="btLr"/>
            <w:vAlign w:val="center"/>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Умеренная конкуренция</w:t>
            </w:r>
          </w:p>
        </w:tc>
        <w:tc>
          <w:tcPr>
            <w:tcW w:w="992" w:type="dxa"/>
            <w:tcBorders>
              <w:top w:val="single" w:sz="8" w:space="0" w:color="auto"/>
              <w:left w:val="nil"/>
              <w:bottom w:val="single" w:sz="8" w:space="0" w:color="auto"/>
              <w:right w:val="single" w:sz="8" w:space="0" w:color="auto"/>
            </w:tcBorders>
            <w:shd w:val="clear" w:color="auto" w:fill="auto"/>
            <w:textDirection w:val="btLr"/>
            <w:vAlign w:val="center"/>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Слабая конкуренция</w:t>
            </w:r>
          </w:p>
        </w:tc>
        <w:tc>
          <w:tcPr>
            <w:tcW w:w="993" w:type="dxa"/>
            <w:tcBorders>
              <w:top w:val="single" w:sz="8" w:space="0" w:color="auto"/>
              <w:left w:val="nil"/>
              <w:bottom w:val="single" w:sz="8" w:space="0" w:color="auto"/>
              <w:right w:val="single" w:sz="8" w:space="0" w:color="auto"/>
            </w:tcBorders>
            <w:shd w:val="clear" w:color="auto" w:fill="auto"/>
            <w:textDirection w:val="btLr"/>
            <w:vAlign w:val="center"/>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Нет конкуренции</w:t>
            </w:r>
          </w:p>
        </w:tc>
        <w:tc>
          <w:tcPr>
            <w:tcW w:w="992" w:type="dxa"/>
            <w:tcBorders>
              <w:top w:val="single" w:sz="8" w:space="0" w:color="auto"/>
              <w:left w:val="nil"/>
              <w:bottom w:val="single" w:sz="8" w:space="0" w:color="auto"/>
              <w:right w:val="single" w:sz="8" w:space="0" w:color="auto"/>
            </w:tcBorders>
            <w:shd w:val="clear" w:color="auto" w:fill="auto"/>
            <w:textDirection w:val="btLr"/>
            <w:vAlign w:val="center"/>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Затрудняюсь ответить</w:t>
            </w:r>
          </w:p>
        </w:tc>
      </w:tr>
      <w:tr w:rsidR="00064A23" w:rsidRPr="00064A23" w:rsidTr="00064A23">
        <w:trPr>
          <w:trHeight w:val="576"/>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064A23" w:rsidRPr="00064A23" w:rsidRDefault="00064A23" w:rsidP="00064A23">
            <w:pPr>
              <w:spacing w:after="0" w:line="240" w:lineRule="auto"/>
              <w:jc w:val="both"/>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Рынок образования, дополнитель</w:t>
            </w:r>
            <w:r w:rsidRPr="00064A23">
              <w:rPr>
                <w:rFonts w:ascii="Arial" w:eastAsia="Times New Roman" w:hAnsi="Arial" w:cs="Arial"/>
                <w:color w:val="000000"/>
                <w:sz w:val="20"/>
                <w:szCs w:val="20"/>
                <w:lang w:eastAsia="ru-RU"/>
              </w:rPr>
              <w:softHyphen/>
              <w:t>ного образования детей</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3,1</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16,9</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37,5</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9,2</w:t>
            </w:r>
          </w:p>
        </w:tc>
        <w:tc>
          <w:tcPr>
            <w:tcW w:w="993"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1,3</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32,0</w:t>
            </w:r>
          </w:p>
        </w:tc>
      </w:tr>
      <w:tr w:rsidR="00064A23" w:rsidRPr="00064A23" w:rsidTr="00064A23">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064A23" w:rsidRPr="00064A23" w:rsidRDefault="00064A23" w:rsidP="00064A23">
            <w:pPr>
              <w:spacing w:after="0" w:line="240" w:lineRule="auto"/>
              <w:jc w:val="both"/>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Рынок медицинских услуг</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5,4</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22,8</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23,9</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7,6</w:t>
            </w:r>
          </w:p>
        </w:tc>
        <w:tc>
          <w:tcPr>
            <w:tcW w:w="993"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1,1</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39,2</w:t>
            </w:r>
          </w:p>
        </w:tc>
      </w:tr>
      <w:tr w:rsidR="00064A23" w:rsidRPr="00064A23" w:rsidTr="00064A23">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064A23" w:rsidRPr="00064A23" w:rsidRDefault="00064A23" w:rsidP="00064A23">
            <w:pPr>
              <w:spacing w:after="0" w:line="240" w:lineRule="auto"/>
              <w:jc w:val="both"/>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Рынок услуг жилищно-коммуналь</w:t>
            </w:r>
            <w:r w:rsidRPr="00064A23">
              <w:rPr>
                <w:rFonts w:ascii="Arial" w:eastAsia="Times New Roman" w:hAnsi="Arial" w:cs="Arial"/>
                <w:color w:val="000000"/>
                <w:sz w:val="20"/>
                <w:szCs w:val="20"/>
                <w:lang w:eastAsia="ru-RU"/>
              </w:rPr>
              <w:softHyphen/>
              <w:t>ного хозяйства</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2,2</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25,5</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46,8</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6,4</w:t>
            </w:r>
          </w:p>
        </w:tc>
        <w:tc>
          <w:tcPr>
            <w:tcW w:w="993"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2,1</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17,0</w:t>
            </w:r>
          </w:p>
        </w:tc>
      </w:tr>
      <w:tr w:rsidR="00064A23" w:rsidRPr="00064A23" w:rsidTr="00064A23">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064A23" w:rsidRPr="00064A23" w:rsidRDefault="00064A23" w:rsidP="00064A23">
            <w:pPr>
              <w:spacing w:after="0" w:line="240" w:lineRule="auto"/>
              <w:jc w:val="both"/>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Рынок розничной торговли</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12,8</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46,8</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27,7</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6,4</w:t>
            </w:r>
          </w:p>
        </w:tc>
        <w:tc>
          <w:tcPr>
            <w:tcW w:w="993"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6,3</w:t>
            </w:r>
          </w:p>
        </w:tc>
      </w:tr>
      <w:tr w:rsidR="00064A23" w:rsidRPr="00064A23" w:rsidTr="00064A23">
        <w:trPr>
          <w:trHeight w:val="576"/>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064A23" w:rsidRPr="00064A23" w:rsidRDefault="00064A23" w:rsidP="00064A23">
            <w:pPr>
              <w:spacing w:after="0" w:line="240" w:lineRule="auto"/>
              <w:jc w:val="both"/>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Рынок услуг перевозок пассажиров наземным транспортом</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20,0</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40,0</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20,0</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10,0</w:t>
            </w:r>
          </w:p>
        </w:tc>
        <w:tc>
          <w:tcPr>
            <w:tcW w:w="993"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10,0</w:t>
            </w:r>
          </w:p>
        </w:tc>
      </w:tr>
      <w:tr w:rsidR="00064A23" w:rsidRPr="00064A23" w:rsidTr="00064A23">
        <w:trPr>
          <w:trHeight w:val="576"/>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064A23" w:rsidRPr="00064A23" w:rsidRDefault="00064A23" w:rsidP="00064A23">
            <w:pPr>
              <w:spacing w:after="0" w:line="240" w:lineRule="auto"/>
              <w:jc w:val="both"/>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Рынок лесного хозяйства, охоты, рыболовства и рыбоводства</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11,1</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11,1</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61,1</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5,6</w:t>
            </w:r>
          </w:p>
        </w:tc>
        <w:tc>
          <w:tcPr>
            <w:tcW w:w="993"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11,1</w:t>
            </w:r>
          </w:p>
        </w:tc>
      </w:tr>
      <w:tr w:rsidR="00064A23" w:rsidRPr="00064A23" w:rsidTr="00064A23">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064A23" w:rsidRPr="00064A23" w:rsidRDefault="00064A23" w:rsidP="00064A23">
            <w:pPr>
              <w:spacing w:after="0" w:line="240" w:lineRule="auto"/>
              <w:jc w:val="both"/>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Рынок агропромышленного ком</w:t>
            </w:r>
            <w:r w:rsidRPr="00064A23">
              <w:rPr>
                <w:rFonts w:ascii="Arial" w:eastAsia="Times New Roman" w:hAnsi="Arial" w:cs="Arial"/>
                <w:color w:val="000000"/>
                <w:sz w:val="20"/>
                <w:szCs w:val="20"/>
                <w:lang w:eastAsia="ru-RU"/>
              </w:rPr>
              <w:softHyphen/>
              <w:t>плекса</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11,1</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5,6</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50,0</w:t>
            </w:r>
          </w:p>
        </w:tc>
        <w:tc>
          <w:tcPr>
            <w:tcW w:w="993"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2,8</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30,5</w:t>
            </w:r>
          </w:p>
        </w:tc>
      </w:tr>
      <w:tr w:rsidR="00064A23" w:rsidRPr="00064A23" w:rsidTr="00064A23">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064A23" w:rsidRPr="00064A23" w:rsidRDefault="00064A23" w:rsidP="00064A23">
            <w:pPr>
              <w:spacing w:after="0" w:line="240" w:lineRule="auto"/>
              <w:jc w:val="both"/>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Рынок строительства жилья</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6,2</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31,2</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56,3</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0,0</w:t>
            </w:r>
          </w:p>
        </w:tc>
        <w:tc>
          <w:tcPr>
            <w:tcW w:w="993"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6,3</w:t>
            </w:r>
          </w:p>
        </w:tc>
      </w:tr>
      <w:tr w:rsidR="00064A23" w:rsidRPr="00064A23" w:rsidTr="00064A23">
        <w:trPr>
          <w:trHeight w:val="576"/>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064A23" w:rsidRPr="00064A23" w:rsidRDefault="00064A23" w:rsidP="00064A23">
            <w:pPr>
              <w:spacing w:after="0" w:line="240" w:lineRule="auto"/>
              <w:jc w:val="both"/>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Рынок обеспечения электрической энергией, газом и паром, кондицио</w:t>
            </w:r>
            <w:r w:rsidRPr="00064A23">
              <w:rPr>
                <w:rFonts w:ascii="Arial" w:eastAsia="Times New Roman" w:hAnsi="Arial" w:cs="Arial"/>
                <w:color w:val="000000"/>
                <w:sz w:val="20"/>
                <w:szCs w:val="20"/>
                <w:lang w:eastAsia="ru-RU"/>
              </w:rPr>
              <w:softHyphen/>
              <w:t>нирование воздуха</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4,0</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12,0</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40,0</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0,0</w:t>
            </w:r>
          </w:p>
        </w:tc>
        <w:tc>
          <w:tcPr>
            <w:tcW w:w="993"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44,0</w:t>
            </w:r>
          </w:p>
        </w:tc>
      </w:tr>
      <w:tr w:rsidR="00064A23" w:rsidRPr="00064A23" w:rsidTr="00064A23">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064A23" w:rsidRPr="00064A23" w:rsidRDefault="00064A23" w:rsidP="00064A23">
            <w:pPr>
              <w:spacing w:after="0" w:line="240" w:lineRule="auto"/>
              <w:jc w:val="both"/>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Рынок услуг отдыха и оздоровления детей</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9,1</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36,3</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36,4</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9,1</w:t>
            </w:r>
          </w:p>
        </w:tc>
        <w:tc>
          <w:tcPr>
            <w:tcW w:w="993"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Arial" w:eastAsia="Times New Roman" w:hAnsi="Arial" w:cs="Arial"/>
                <w:color w:val="000000"/>
                <w:sz w:val="20"/>
                <w:szCs w:val="20"/>
                <w:lang w:eastAsia="ru-RU"/>
              </w:rPr>
            </w:pPr>
            <w:r w:rsidRPr="00064A23">
              <w:rPr>
                <w:rFonts w:ascii="Arial" w:eastAsia="Times New Roman" w:hAnsi="Arial" w:cs="Arial"/>
                <w:color w:val="000000"/>
                <w:sz w:val="20"/>
                <w:szCs w:val="20"/>
                <w:lang w:eastAsia="ru-RU"/>
              </w:rPr>
              <w:t>9,1</w:t>
            </w:r>
          </w:p>
        </w:tc>
      </w:tr>
      <w:tr w:rsidR="00064A23" w:rsidRPr="00064A23" w:rsidTr="00064A23">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064A23" w:rsidRPr="00064A23" w:rsidRDefault="00064A23" w:rsidP="00064A23">
            <w:pPr>
              <w:spacing w:after="0" w:line="240" w:lineRule="auto"/>
              <w:jc w:val="both"/>
              <w:rPr>
                <w:rFonts w:ascii="Times New Roman" w:eastAsia="Times New Roman" w:hAnsi="Times New Roman"/>
                <w:color w:val="000000"/>
                <w:lang w:eastAsia="ru-RU"/>
              </w:rPr>
            </w:pPr>
            <w:r w:rsidRPr="00064A23">
              <w:rPr>
                <w:rFonts w:ascii="Times New Roman" w:eastAsia="Times New Roman" w:hAnsi="Times New Roman"/>
                <w:color w:val="000000"/>
                <w:lang w:eastAsia="ru-RU"/>
              </w:rPr>
              <w:t>Рынок обрабатывающих производ</w:t>
            </w:r>
            <w:r w:rsidRPr="00064A23">
              <w:rPr>
                <w:rFonts w:ascii="Times New Roman" w:eastAsia="Times New Roman" w:hAnsi="Times New Roman"/>
                <w:color w:val="000000"/>
                <w:lang w:eastAsia="ru-RU"/>
              </w:rPr>
              <w:softHyphen/>
              <w:t>ств</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7,4</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25,9</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33,3</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7,4</w:t>
            </w:r>
          </w:p>
        </w:tc>
        <w:tc>
          <w:tcPr>
            <w:tcW w:w="993"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3,7</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22,3</w:t>
            </w:r>
          </w:p>
        </w:tc>
      </w:tr>
      <w:tr w:rsidR="00064A23" w:rsidRPr="00064A23" w:rsidTr="00064A23">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064A23" w:rsidRPr="00064A23" w:rsidRDefault="00064A23" w:rsidP="00064A23">
            <w:pPr>
              <w:spacing w:after="0" w:line="240" w:lineRule="auto"/>
              <w:jc w:val="both"/>
              <w:rPr>
                <w:rFonts w:ascii="Times New Roman" w:eastAsia="Times New Roman" w:hAnsi="Times New Roman"/>
                <w:color w:val="000000"/>
                <w:lang w:eastAsia="ru-RU"/>
              </w:rPr>
            </w:pPr>
            <w:r w:rsidRPr="00064A23">
              <w:rPr>
                <w:rFonts w:ascii="Times New Roman" w:eastAsia="Times New Roman" w:hAnsi="Times New Roman"/>
                <w:color w:val="000000"/>
                <w:lang w:eastAsia="ru-RU"/>
              </w:rPr>
              <w:t>Рынок услуг в сфере культуры</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3,5</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17,2</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43,1</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12,1</w:t>
            </w:r>
          </w:p>
        </w:tc>
        <w:tc>
          <w:tcPr>
            <w:tcW w:w="993"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24,1</w:t>
            </w:r>
          </w:p>
        </w:tc>
      </w:tr>
      <w:tr w:rsidR="00064A23" w:rsidRPr="00064A23" w:rsidTr="00064A23">
        <w:trPr>
          <w:trHeight w:val="300"/>
        </w:trPr>
        <w:tc>
          <w:tcPr>
            <w:tcW w:w="3706" w:type="dxa"/>
            <w:tcBorders>
              <w:top w:val="nil"/>
              <w:left w:val="single" w:sz="8" w:space="0" w:color="auto"/>
              <w:bottom w:val="single" w:sz="8" w:space="0" w:color="auto"/>
              <w:right w:val="single" w:sz="8" w:space="0" w:color="auto"/>
            </w:tcBorders>
            <w:shd w:val="clear" w:color="auto" w:fill="auto"/>
            <w:vAlign w:val="bottom"/>
            <w:hideMark/>
          </w:tcPr>
          <w:p w:rsidR="00064A23" w:rsidRPr="00064A23" w:rsidRDefault="00064A23" w:rsidP="00064A23">
            <w:pPr>
              <w:spacing w:after="0" w:line="240" w:lineRule="auto"/>
              <w:jc w:val="both"/>
              <w:rPr>
                <w:rFonts w:ascii="Times New Roman" w:eastAsia="Times New Roman" w:hAnsi="Times New Roman"/>
                <w:color w:val="000000"/>
                <w:lang w:eastAsia="ru-RU"/>
              </w:rPr>
            </w:pPr>
            <w:r w:rsidRPr="00064A23">
              <w:rPr>
                <w:rFonts w:ascii="Times New Roman" w:eastAsia="Times New Roman" w:hAnsi="Times New Roman"/>
                <w:color w:val="000000"/>
                <w:lang w:eastAsia="ru-RU"/>
              </w:rPr>
              <w:t>Рынок услуг социального обслужи</w:t>
            </w:r>
            <w:r w:rsidRPr="00064A23">
              <w:rPr>
                <w:rFonts w:ascii="Times New Roman" w:eastAsia="Times New Roman" w:hAnsi="Times New Roman"/>
                <w:color w:val="000000"/>
                <w:lang w:eastAsia="ru-RU"/>
              </w:rPr>
              <w:softHyphen/>
              <w:t>вания населения</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9,1</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15,2</w:t>
            </w:r>
          </w:p>
        </w:tc>
        <w:tc>
          <w:tcPr>
            <w:tcW w:w="895"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30,3</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12,1</w:t>
            </w:r>
          </w:p>
        </w:tc>
        <w:tc>
          <w:tcPr>
            <w:tcW w:w="993"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0,0</w:t>
            </w:r>
          </w:p>
        </w:tc>
        <w:tc>
          <w:tcPr>
            <w:tcW w:w="992" w:type="dxa"/>
            <w:tcBorders>
              <w:top w:val="nil"/>
              <w:left w:val="nil"/>
              <w:bottom w:val="single" w:sz="8" w:space="0" w:color="auto"/>
              <w:right w:val="single" w:sz="8" w:space="0" w:color="auto"/>
            </w:tcBorders>
            <w:shd w:val="clear" w:color="auto" w:fill="auto"/>
            <w:noWrap/>
            <w:vAlign w:val="bottom"/>
            <w:hideMark/>
          </w:tcPr>
          <w:p w:rsidR="00064A23" w:rsidRPr="00064A23" w:rsidRDefault="00064A23" w:rsidP="00064A23">
            <w:pPr>
              <w:spacing w:after="0" w:line="240" w:lineRule="auto"/>
              <w:jc w:val="center"/>
              <w:rPr>
                <w:rFonts w:ascii="Times New Roman" w:eastAsia="Times New Roman" w:hAnsi="Times New Roman"/>
                <w:color w:val="000000"/>
                <w:lang w:eastAsia="ru-RU"/>
              </w:rPr>
            </w:pPr>
            <w:r w:rsidRPr="00064A23">
              <w:rPr>
                <w:rFonts w:ascii="Times New Roman" w:eastAsia="Times New Roman" w:hAnsi="Times New Roman"/>
                <w:color w:val="000000"/>
                <w:lang w:eastAsia="ru-RU"/>
              </w:rPr>
              <w:t>33,3</w:t>
            </w:r>
          </w:p>
        </w:tc>
      </w:tr>
    </w:tbl>
    <w:p w:rsidR="00064A23" w:rsidRPr="00064A23" w:rsidRDefault="00064A23" w:rsidP="00732E2E">
      <w:pPr>
        <w:spacing w:after="0" w:line="240" w:lineRule="auto"/>
        <w:ind w:firstLine="709"/>
        <w:jc w:val="both"/>
        <w:rPr>
          <w:rFonts w:ascii="Arial" w:eastAsia="SimSun" w:hAnsi="Arial" w:cs="Arial"/>
        </w:rPr>
      </w:pPr>
    </w:p>
    <w:p w:rsidR="00732E2E" w:rsidRPr="00064A23" w:rsidRDefault="00732E2E" w:rsidP="00732E2E">
      <w:pPr>
        <w:spacing w:after="0" w:line="240" w:lineRule="auto"/>
        <w:ind w:firstLine="709"/>
        <w:jc w:val="both"/>
        <w:rPr>
          <w:rFonts w:ascii="Times New Roman" w:hAnsi="Times New Roman"/>
          <w:sz w:val="28"/>
          <w:szCs w:val="28"/>
        </w:rPr>
      </w:pPr>
      <w:r w:rsidRPr="00064A23">
        <w:rPr>
          <w:rFonts w:ascii="Arial" w:eastAsia="SimSun" w:hAnsi="Arial" w:cs="Arial"/>
        </w:rPr>
        <w:t>Результаты оценки конкурентной среды в разрезе социально значимых и приоритетных рынков Чувашской</w:t>
      </w:r>
      <w:bookmarkStart w:id="11" w:name="_Toc472335419"/>
      <w:bookmarkStart w:id="12" w:name="_Toc474763374"/>
      <w:r w:rsidRPr="00064A23">
        <w:rPr>
          <w:rFonts w:ascii="Arial" w:eastAsia="SimSun" w:hAnsi="Arial" w:cs="Arial"/>
        </w:rPr>
        <w:t xml:space="preserve"> Республики приведены </w:t>
      </w:r>
      <w:r w:rsidR="00064A23" w:rsidRPr="00064A23">
        <w:rPr>
          <w:rFonts w:ascii="Arial" w:eastAsia="SimSun" w:hAnsi="Arial" w:cs="Arial"/>
        </w:rPr>
        <w:t>табл</w:t>
      </w:r>
      <w:r w:rsidRPr="00064A23">
        <w:rPr>
          <w:rFonts w:ascii="Arial" w:eastAsia="SimSun" w:hAnsi="Arial" w:cs="Arial"/>
        </w:rPr>
        <w:t>.</w:t>
      </w:r>
      <w:r w:rsidR="00064A23" w:rsidRPr="00064A23">
        <w:rPr>
          <w:rFonts w:ascii="Arial" w:eastAsia="SimSun" w:hAnsi="Arial" w:cs="Arial"/>
        </w:rPr>
        <w:t>2</w:t>
      </w:r>
      <w:r w:rsidRPr="00064A23">
        <w:rPr>
          <w:rFonts w:ascii="Arial" w:eastAsia="SimSun" w:hAnsi="Arial" w:cs="Arial"/>
        </w:rPr>
        <w:t>1 и в разделе 1.5 «Оценка конкурентной среды в Чувашской Республике</w:t>
      </w:r>
      <w:bookmarkEnd w:id="11"/>
      <w:bookmarkEnd w:id="12"/>
      <w:r w:rsidRPr="00064A23">
        <w:rPr>
          <w:rFonts w:ascii="Arial" w:eastAsia="SimSun" w:hAnsi="Arial" w:cs="Arial"/>
        </w:rPr>
        <w:t>» Отчета.</w:t>
      </w:r>
      <w:r w:rsidRPr="00064A23">
        <w:rPr>
          <w:rFonts w:ascii="Times New Roman" w:hAnsi="Times New Roman"/>
          <w:sz w:val="28"/>
          <w:szCs w:val="28"/>
        </w:rPr>
        <w:t xml:space="preserve"> </w:t>
      </w:r>
    </w:p>
    <w:p w:rsidR="00422AAB" w:rsidRPr="00422AAB" w:rsidRDefault="00422AAB" w:rsidP="00422AAB">
      <w:pPr>
        <w:spacing w:after="0" w:line="312" w:lineRule="auto"/>
        <w:jc w:val="both"/>
        <w:rPr>
          <w:rFonts w:ascii="Times New Roman" w:hAnsi="Times New Roman"/>
          <w:sz w:val="28"/>
          <w:szCs w:val="28"/>
        </w:rPr>
      </w:pPr>
      <w:r w:rsidRPr="00422AAB">
        <w:rPr>
          <w:rFonts w:ascii="Times New Roman" w:hAnsi="Times New Roman"/>
          <w:noProof/>
          <w:sz w:val="28"/>
          <w:szCs w:val="28"/>
          <w:lang w:eastAsia="ru-RU"/>
        </w:rPr>
        <w:drawing>
          <wp:inline distT="0" distB="0" distL="0" distR="0" wp14:anchorId="3CF22A47" wp14:editId="314CCB06">
            <wp:extent cx="5974080" cy="3009900"/>
            <wp:effectExtent l="19050" t="0" r="26670" b="0"/>
            <wp:docPr id="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22AAB" w:rsidRPr="00422AAB" w:rsidRDefault="00422AAB" w:rsidP="00422AAB">
      <w:pPr>
        <w:rPr>
          <w:rFonts w:ascii="Arial" w:hAnsi="Arial" w:cs="Arial"/>
          <w:sz w:val="20"/>
          <w:szCs w:val="20"/>
        </w:rPr>
      </w:pPr>
      <w:r w:rsidRPr="00422AAB">
        <w:rPr>
          <w:rFonts w:ascii="Arial" w:hAnsi="Arial" w:cs="Arial"/>
          <w:sz w:val="20"/>
          <w:szCs w:val="20"/>
        </w:rPr>
        <w:t>Рис. 1</w:t>
      </w:r>
      <w:r w:rsidR="003C19BF">
        <w:rPr>
          <w:rFonts w:ascii="Arial" w:hAnsi="Arial" w:cs="Arial"/>
          <w:sz w:val="20"/>
          <w:szCs w:val="20"/>
        </w:rPr>
        <w:t>5</w:t>
      </w:r>
      <w:r w:rsidRPr="00422AAB">
        <w:rPr>
          <w:rFonts w:ascii="Arial" w:hAnsi="Arial" w:cs="Arial"/>
          <w:sz w:val="20"/>
          <w:szCs w:val="20"/>
        </w:rPr>
        <w:t>. Уровень недобросовестной конкуренции по мнению бизнес-сообщества, %</w:t>
      </w:r>
    </w:p>
    <w:p w:rsidR="00521580" w:rsidRPr="00422AAB" w:rsidRDefault="00521580" w:rsidP="00521580">
      <w:pPr>
        <w:spacing w:after="0" w:line="240" w:lineRule="auto"/>
        <w:ind w:firstLine="709"/>
        <w:jc w:val="both"/>
        <w:rPr>
          <w:rFonts w:ascii="Arial" w:eastAsia="SimSun" w:hAnsi="Arial" w:cs="Arial"/>
        </w:rPr>
      </w:pPr>
      <w:r w:rsidRPr="00422AAB">
        <w:rPr>
          <w:rFonts w:ascii="Arial" w:eastAsia="SimSun" w:hAnsi="Arial" w:cs="Arial"/>
        </w:rPr>
        <w:t xml:space="preserve">В ходе исследования был изучен вопрос о недобросовестной конкуренции, с которой сталкивается бизнес-сообщество в Чувашской Республике. </w:t>
      </w:r>
    </w:p>
    <w:p w:rsidR="00422AAB" w:rsidRPr="00422AAB" w:rsidRDefault="00422AAB" w:rsidP="00422AAB">
      <w:pPr>
        <w:spacing w:after="0" w:line="240" w:lineRule="auto"/>
        <w:ind w:firstLine="709"/>
        <w:jc w:val="both"/>
        <w:rPr>
          <w:rFonts w:ascii="Arial" w:hAnsi="Arial" w:cs="Arial"/>
          <w:b/>
        </w:rPr>
      </w:pPr>
      <w:r>
        <w:rPr>
          <w:rFonts w:ascii="Arial" w:hAnsi="Arial" w:cs="Arial"/>
        </w:rPr>
        <w:t>О</w:t>
      </w:r>
      <w:r w:rsidRPr="00422AAB">
        <w:rPr>
          <w:rFonts w:ascii="Arial" w:hAnsi="Arial" w:cs="Arial"/>
        </w:rPr>
        <w:t xml:space="preserve">сновная масса респондентов считает, что в конкурентной борьбе не используют и не используются недобросовестные методы конкуренции. Например, доля респондентов, которые не сталкивалась </w:t>
      </w:r>
      <w:r w:rsidRPr="00422AAB">
        <w:rPr>
          <w:rFonts w:ascii="Arial" w:hAnsi="Arial" w:cs="Arial"/>
          <w:lang w:val="en-US"/>
        </w:rPr>
        <w:t>c</w:t>
      </w:r>
      <w:r w:rsidRPr="00422AAB">
        <w:rPr>
          <w:rFonts w:ascii="Arial" w:hAnsi="Arial" w:cs="Arial"/>
        </w:rPr>
        <w:t xml:space="preserve"> недобросовестной конкуренцией за последние годы, выросла (25,9% в 2016 г. и 40% в 2018 г.). Из года в год снижается доля респондентов, которые сталкивались с недобросовестной конкуренцией единично (14,6% в 2016 г. и 13,5% в 2018 г.) или с недобросовестной конкуренцией часто (11,5% в 2016 г. и 8,7% в 2018 г.). Как показывает график, с недобросовестной конкуренцией в 2018 г. сталкивались 22,2% опрошенных (в 2017 г. – 27,1%, в 2016 г. – 26,1%). Таким образом, </w:t>
      </w:r>
      <w:r w:rsidRPr="00422AAB">
        <w:rPr>
          <w:rFonts w:ascii="Arial" w:hAnsi="Arial" w:cs="Arial"/>
          <w:b/>
        </w:rPr>
        <w:t>на рынке Чувашской Республики большинство представителей бизнес-сообщества используют добросовестные методы конкуренции, что характеризует эффективность рыночных отношений.</w:t>
      </w:r>
    </w:p>
    <w:p w:rsidR="00422AAB" w:rsidRPr="00422AAB" w:rsidRDefault="00B016D4" w:rsidP="00422AAB">
      <w:pPr>
        <w:spacing w:after="0" w:line="240" w:lineRule="auto"/>
        <w:jc w:val="right"/>
        <w:rPr>
          <w:rFonts w:ascii="Arial" w:hAnsi="Arial" w:cs="Arial"/>
        </w:rPr>
      </w:pPr>
      <w:r>
        <w:rPr>
          <w:rFonts w:ascii="Arial" w:hAnsi="Arial" w:cs="Arial"/>
        </w:rPr>
        <w:t>Т</w:t>
      </w:r>
      <w:r w:rsidR="00422AAB" w:rsidRPr="00422AAB">
        <w:rPr>
          <w:rFonts w:ascii="Arial" w:hAnsi="Arial" w:cs="Arial"/>
        </w:rPr>
        <w:t xml:space="preserve">аблица </w:t>
      </w:r>
      <w:r>
        <w:rPr>
          <w:rFonts w:ascii="Arial" w:hAnsi="Arial" w:cs="Arial"/>
        </w:rPr>
        <w:t>22</w:t>
      </w:r>
    </w:p>
    <w:p w:rsidR="00422AAB" w:rsidRPr="00422AAB" w:rsidRDefault="00422AAB" w:rsidP="00422AAB">
      <w:pPr>
        <w:spacing w:after="0" w:line="240" w:lineRule="auto"/>
        <w:jc w:val="center"/>
        <w:rPr>
          <w:rFonts w:ascii="Arial" w:hAnsi="Arial" w:cs="Arial"/>
          <w:sz w:val="20"/>
          <w:szCs w:val="20"/>
        </w:rPr>
      </w:pPr>
      <w:r w:rsidRPr="00422AAB">
        <w:rPr>
          <w:rFonts w:ascii="Arial" w:hAnsi="Arial" w:cs="Arial"/>
        </w:rPr>
        <w:t>Уровень недобросовестной конкуренции на различных отраслевых рынках по мнению бизнес-сообщества, %</w:t>
      </w:r>
    </w:p>
    <w:tbl>
      <w:tblPr>
        <w:tblW w:w="9653" w:type="dxa"/>
        <w:tblInd w:w="96" w:type="dxa"/>
        <w:tblLayout w:type="fixed"/>
        <w:tblLook w:val="04A0" w:firstRow="1" w:lastRow="0" w:firstColumn="1" w:lastColumn="0" w:noHBand="0" w:noVBand="1"/>
      </w:tblPr>
      <w:tblGrid>
        <w:gridCol w:w="3131"/>
        <w:gridCol w:w="1583"/>
        <w:gridCol w:w="1677"/>
        <w:gridCol w:w="1701"/>
        <w:gridCol w:w="1561"/>
      </w:tblGrid>
      <w:tr w:rsidR="00422AAB" w:rsidRPr="00422AAB" w:rsidTr="00057E58">
        <w:trPr>
          <w:trHeight w:val="588"/>
        </w:trPr>
        <w:tc>
          <w:tcPr>
            <w:tcW w:w="313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Виды экономической деятельности</w:t>
            </w:r>
          </w:p>
        </w:tc>
        <w:tc>
          <w:tcPr>
            <w:tcW w:w="1583" w:type="dxa"/>
            <w:tcBorders>
              <w:top w:val="single" w:sz="8" w:space="0" w:color="auto"/>
              <w:left w:val="nil"/>
              <w:bottom w:val="single" w:sz="8" w:space="0" w:color="auto"/>
              <w:right w:val="single" w:sz="8" w:space="0" w:color="000000"/>
            </w:tcBorders>
            <w:shd w:val="clear" w:color="auto" w:fill="auto"/>
            <w:vAlign w:val="center"/>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Нет, не сталкивались</w:t>
            </w:r>
          </w:p>
        </w:tc>
        <w:tc>
          <w:tcPr>
            <w:tcW w:w="1677" w:type="dxa"/>
            <w:tcBorders>
              <w:top w:val="single" w:sz="8" w:space="0" w:color="auto"/>
              <w:left w:val="nil"/>
              <w:bottom w:val="single" w:sz="8" w:space="0" w:color="auto"/>
              <w:right w:val="single" w:sz="8" w:space="0" w:color="000000"/>
            </w:tcBorders>
            <w:shd w:val="clear" w:color="auto" w:fill="auto"/>
            <w:vAlign w:val="center"/>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Затрудняюсь ответить</w:t>
            </w:r>
          </w:p>
        </w:tc>
        <w:tc>
          <w:tcPr>
            <w:tcW w:w="1701" w:type="dxa"/>
            <w:tcBorders>
              <w:top w:val="single" w:sz="8" w:space="0" w:color="auto"/>
              <w:left w:val="nil"/>
              <w:bottom w:val="single" w:sz="8" w:space="0" w:color="auto"/>
              <w:right w:val="single" w:sz="8" w:space="0" w:color="000000"/>
            </w:tcBorders>
            <w:shd w:val="clear" w:color="auto" w:fill="auto"/>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Да, сталкивалась (единичный случай)</w:t>
            </w:r>
          </w:p>
        </w:tc>
        <w:tc>
          <w:tcPr>
            <w:tcW w:w="1561" w:type="dxa"/>
            <w:tcBorders>
              <w:top w:val="single" w:sz="8" w:space="0" w:color="auto"/>
              <w:left w:val="nil"/>
              <w:bottom w:val="single" w:sz="8" w:space="0" w:color="auto"/>
              <w:right w:val="single" w:sz="8" w:space="0" w:color="000000"/>
            </w:tcBorders>
            <w:shd w:val="clear" w:color="auto" w:fill="auto"/>
            <w:noWrap/>
            <w:vAlign w:val="center"/>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Да, сталкивалась (часто)</w:t>
            </w:r>
          </w:p>
        </w:tc>
      </w:tr>
      <w:tr w:rsidR="00422AAB" w:rsidRPr="00422AAB" w:rsidTr="00057E58">
        <w:trPr>
          <w:trHeight w:val="183"/>
        </w:trPr>
        <w:tc>
          <w:tcPr>
            <w:tcW w:w="3131" w:type="dxa"/>
            <w:tcBorders>
              <w:top w:val="nil"/>
              <w:left w:val="single" w:sz="8" w:space="0" w:color="auto"/>
              <w:bottom w:val="single" w:sz="8" w:space="0" w:color="auto"/>
              <w:right w:val="single" w:sz="8" w:space="0" w:color="auto"/>
            </w:tcBorders>
            <w:shd w:val="clear" w:color="auto" w:fill="auto"/>
            <w:vAlign w:val="bottom"/>
            <w:hideMark/>
          </w:tcPr>
          <w:p w:rsidR="00422AAB" w:rsidRPr="00422AAB" w:rsidRDefault="00422AAB" w:rsidP="00422AAB">
            <w:pPr>
              <w:spacing w:after="0" w:line="240" w:lineRule="auto"/>
              <w:jc w:val="both"/>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Транспорт</w:t>
            </w:r>
          </w:p>
        </w:tc>
        <w:tc>
          <w:tcPr>
            <w:tcW w:w="1583"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40,0%</w:t>
            </w:r>
          </w:p>
        </w:tc>
        <w:tc>
          <w:tcPr>
            <w:tcW w:w="1677"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30,0%</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10,0%</w:t>
            </w:r>
          </w:p>
        </w:tc>
        <w:tc>
          <w:tcPr>
            <w:tcW w:w="156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20,0%</w:t>
            </w:r>
          </w:p>
        </w:tc>
      </w:tr>
      <w:tr w:rsidR="00422AAB" w:rsidRPr="00422AAB" w:rsidTr="00057E58">
        <w:trPr>
          <w:trHeight w:val="174"/>
        </w:trPr>
        <w:tc>
          <w:tcPr>
            <w:tcW w:w="3131" w:type="dxa"/>
            <w:tcBorders>
              <w:top w:val="nil"/>
              <w:left w:val="single" w:sz="8" w:space="0" w:color="auto"/>
              <w:bottom w:val="single" w:sz="8" w:space="0" w:color="auto"/>
              <w:right w:val="single" w:sz="8" w:space="0" w:color="auto"/>
            </w:tcBorders>
            <w:shd w:val="clear" w:color="auto" w:fill="auto"/>
            <w:vAlign w:val="bottom"/>
            <w:hideMark/>
          </w:tcPr>
          <w:p w:rsidR="00422AAB" w:rsidRPr="00422AAB" w:rsidRDefault="00422AAB" w:rsidP="00422AAB">
            <w:pPr>
              <w:spacing w:after="0" w:line="240" w:lineRule="auto"/>
              <w:jc w:val="both"/>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Розничная торговля</w:t>
            </w:r>
          </w:p>
        </w:tc>
        <w:tc>
          <w:tcPr>
            <w:tcW w:w="1583"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21,3%</w:t>
            </w:r>
          </w:p>
        </w:tc>
        <w:tc>
          <w:tcPr>
            <w:tcW w:w="1677"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19,1%</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36,2%</w:t>
            </w:r>
          </w:p>
        </w:tc>
        <w:tc>
          <w:tcPr>
            <w:tcW w:w="156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23,4%</w:t>
            </w:r>
          </w:p>
        </w:tc>
      </w:tr>
      <w:tr w:rsidR="00422AAB" w:rsidRPr="00422AAB" w:rsidTr="00057E58">
        <w:trPr>
          <w:trHeight w:val="433"/>
        </w:trPr>
        <w:tc>
          <w:tcPr>
            <w:tcW w:w="3131" w:type="dxa"/>
            <w:tcBorders>
              <w:top w:val="nil"/>
              <w:left w:val="single" w:sz="8" w:space="0" w:color="auto"/>
              <w:bottom w:val="single" w:sz="8" w:space="0" w:color="auto"/>
              <w:right w:val="single" w:sz="8" w:space="0" w:color="auto"/>
            </w:tcBorders>
            <w:shd w:val="clear" w:color="auto" w:fill="auto"/>
            <w:vAlign w:val="bottom"/>
            <w:hideMark/>
          </w:tcPr>
          <w:p w:rsidR="00422AAB" w:rsidRPr="00422AAB" w:rsidRDefault="00422AAB" w:rsidP="00422AAB">
            <w:pPr>
              <w:spacing w:after="0" w:line="240" w:lineRule="auto"/>
              <w:jc w:val="both"/>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Агропромышленный ком</w:t>
            </w:r>
            <w:r w:rsidRPr="00422AAB">
              <w:rPr>
                <w:rFonts w:ascii="Arial" w:eastAsia="Times New Roman" w:hAnsi="Arial" w:cs="Arial"/>
                <w:color w:val="000000"/>
                <w:sz w:val="20"/>
                <w:szCs w:val="20"/>
                <w:lang w:eastAsia="ru-RU"/>
              </w:rPr>
              <w:softHyphen/>
              <w:t>плекс</w:t>
            </w:r>
          </w:p>
        </w:tc>
        <w:tc>
          <w:tcPr>
            <w:tcW w:w="1583"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36,8%</w:t>
            </w:r>
          </w:p>
        </w:tc>
        <w:tc>
          <w:tcPr>
            <w:tcW w:w="1677"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23,7%</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34,2%</w:t>
            </w:r>
          </w:p>
        </w:tc>
        <w:tc>
          <w:tcPr>
            <w:tcW w:w="156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5,3%</w:t>
            </w:r>
          </w:p>
        </w:tc>
      </w:tr>
      <w:tr w:rsidR="00422AAB" w:rsidRPr="00422AAB" w:rsidTr="00057E58">
        <w:trPr>
          <w:trHeight w:val="157"/>
        </w:trPr>
        <w:tc>
          <w:tcPr>
            <w:tcW w:w="3131" w:type="dxa"/>
            <w:tcBorders>
              <w:top w:val="nil"/>
              <w:left w:val="single" w:sz="8" w:space="0" w:color="auto"/>
              <w:bottom w:val="single" w:sz="8" w:space="0" w:color="auto"/>
              <w:right w:val="single" w:sz="8" w:space="0" w:color="auto"/>
            </w:tcBorders>
            <w:shd w:val="clear" w:color="auto" w:fill="auto"/>
            <w:vAlign w:val="bottom"/>
            <w:hideMark/>
          </w:tcPr>
          <w:p w:rsidR="00422AAB" w:rsidRPr="00422AAB" w:rsidRDefault="00422AAB" w:rsidP="00422AAB">
            <w:pPr>
              <w:spacing w:after="0" w:line="240" w:lineRule="auto"/>
              <w:jc w:val="both"/>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Строительство</w:t>
            </w:r>
          </w:p>
        </w:tc>
        <w:tc>
          <w:tcPr>
            <w:tcW w:w="1583"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25,0%</w:t>
            </w:r>
          </w:p>
        </w:tc>
        <w:tc>
          <w:tcPr>
            <w:tcW w:w="1677"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31,3%</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18,8%</w:t>
            </w:r>
          </w:p>
        </w:tc>
        <w:tc>
          <w:tcPr>
            <w:tcW w:w="156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25,0%</w:t>
            </w:r>
          </w:p>
        </w:tc>
      </w:tr>
      <w:tr w:rsidR="00422AAB" w:rsidRPr="00422AAB" w:rsidTr="00057E58">
        <w:trPr>
          <w:trHeight w:val="290"/>
        </w:trPr>
        <w:tc>
          <w:tcPr>
            <w:tcW w:w="3131" w:type="dxa"/>
            <w:tcBorders>
              <w:top w:val="nil"/>
              <w:left w:val="single" w:sz="8" w:space="0" w:color="auto"/>
              <w:bottom w:val="single" w:sz="8" w:space="0" w:color="auto"/>
              <w:right w:val="single" w:sz="8" w:space="0" w:color="auto"/>
            </w:tcBorders>
            <w:shd w:val="clear" w:color="auto" w:fill="auto"/>
            <w:vAlign w:val="bottom"/>
            <w:hideMark/>
          </w:tcPr>
          <w:p w:rsidR="00422AAB" w:rsidRPr="00422AAB" w:rsidRDefault="00422AAB" w:rsidP="00422AAB">
            <w:pPr>
              <w:spacing w:after="0" w:line="240" w:lineRule="auto"/>
              <w:jc w:val="both"/>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ЖКХ</w:t>
            </w:r>
          </w:p>
        </w:tc>
        <w:tc>
          <w:tcPr>
            <w:tcW w:w="1583"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48,9%</w:t>
            </w:r>
          </w:p>
        </w:tc>
        <w:tc>
          <w:tcPr>
            <w:tcW w:w="1677"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14,9%</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19,1%</w:t>
            </w:r>
          </w:p>
        </w:tc>
        <w:tc>
          <w:tcPr>
            <w:tcW w:w="156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17,0%</w:t>
            </w:r>
          </w:p>
        </w:tc>
      </w:tr>
      <w:tr w:rsidR="00422AAB" w:rsidRPr="00422AAB" w:rsidTr="00057E58">
        <w:trPr>
          <w:trHeight w:val="535"/>
        </w:trPr>
        <w:tc>
          <w:tcPr>
            <w:tcW w:w="3131" w:type="dxa"/>
            <w:tcBorders>
              <w:top w:val="nil"/>
              <w:left w:val="single" w:sz="8" w:space="0" w:color="auto"/>
              <w:bottom w:val="single" w:sz="8" w:space="0" w:color="auto"/>
              <w:right w:val="single" w:sz="8" w:space="0" w:color="auto"/>
            </w:tcBorders>
            <w:shd w:val="clear" w:color="auto" w:fill="auto"/>
            <w:vAlign w:val="bottom"/>
            <w:hideMark/>
          </w:tcPr>
          <w:p w:rsidR="00422AAB" w:rsidRPr="00422AAB" w:rsidRDefault="00422AAB" w:rsidP="00422AAB">
            <w:pPr>
              <w:spacing w:after="0" w:line="240" w:lineRule="auto"/>
              <w:jc w:val="both"/>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Образование, дополнитель</w:t>
            </w:r>
            <w:r w:rsidRPr="00422AAB">
              <w:rPr>
                <w:rFonts w:ascii="Arial" w:eastAsia="Times New Roman" w:hAnsi="Arial" w:cs="Arial"/>
                <w:color w:val="000000"/>
                <w:sz w:val="20"/>
                <w:szCs w:val="20"/>
                <w:lang w:eastAsia="ru-RU"/>
              </w:rPr>
              <w:softHyphen/>
              <w:t>ное образование детей</w:t>
            </w:r>
          </w:p>
        </w:tc>
        <w:tc>
          <w:tcPr>
            <w:tcW w:w="1583"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42,7%</w:t>
            </w:r>
          </w:p>
        </w:tc>
        <w:tc>
          <w:tcPr>
            <w:tcW w:w="1677"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41,7%</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9,2%</w:t>
            </w:r>
          </w:p>
        </w:tc>
        <w:tc>
          <w:tcPr>
            <w:tcW w:w="156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6,4%</w:t>
            </w:r>
          </w:p>
        </w:tc>
      </w:tr>
      <w:tr w:rsidR="00422AAB" w:rsidRPr="00422AAB" w:rsidTr="00057E58">
        <w:trPr>
          <w:trHeight w:val="263"/>
        </w:trPr>
        <w:tc>
          <w:tcPr>
            <w:tcW w:w="3131" w:type="dxa"/>
            <w:tcBorders>
              <w:top w:val="nil"/>
              <w:left w:val="single" w:sz="8" w:space="0" w:color="auto"/>
              <w:bottom w:val="single" w:sz="8" w:space="0" w:color="auto"/>
              <w:right w:val="single" w:sz="8" w:space="0" w:color="auto"/>
            </w:tcBorders>
            <w:shd w:val="clear" w:color="auto" w:fill="auto"/>
            <w:vAlign w:val="bottom"/>
            <w:hideMark/>
          </w:tcPr>
          <w:p w:rsidR="00422AAB" w:rsidRPr="00422AAB" w:rsidRDefault="00422AAB" w:rsidP="00422AAB">
            <w:pPr>
              <w:spacing w:after="0" w:line="240" w:lineRule="auto"/>
              <w:jc w:val="both"/>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Медицина</w:t>
            </w:r>
          </w:p>
        </w:tc>
        <w:tc>
          <w:tcPr>
            <w:tcW w:w="1583"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19,6%</w:t>
            </w:r>
          </w:p>
        </w:tc>
        <w:tc>
          <w:tcPr>
            <w:tcW w:w="1677"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55,4%</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13,0%</w:t>
            </w:r>
          </w:p>
        </w:tc>
        <w:tc>
          <w:tcPr>
            <w:tcW w:w="156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12,0%</w:t>
            </w:r>
          </w:p>
        </w:tc>
      </w:tr>
      <w:tr w:rsidR="00422AAB" w:rsidRPr="00422AAB" w:rsidTr="00057E58">
        <w:trPr>
          <w:trHeight w:val="254"/>
        </w:trPr>
        <w:tc>
          <w:tcPr>
            <w:tcW w:w="3131" w:type="dxa"/>
            <w:tcBorders>
              <w:top w:val="nil"/>
              <w:left w:val="single" w:sz="8" w:space="0" w:color="auto"/>
              <w:bottom w:val="single" w:sz="8" w:space="0" w:color="auto"/>
              <w:right w:val="single" w:sz="8" w:space="0" w:color="auto"/>
            </w:tcBorders>
            <w:shd w:val="clear" w:color="auto" w:fill="auto"/>
            <w:vAlign w:val="bottom"/>
            <w:hideMark/>
          </w:tcPr>
          <w:p w:rsidR="00422AAB" w:rsidRPr="00422AAB" w:rsidRDefault="00422AAB" w:rsidP="00422AAB">
            <w:pPr>
              <w:spacing w:after="0" w:line="240" w:lineRule="auto"/>
              <w:jc w:val="both"/>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Культура</w:t>
            </w:r>
          </w:p>
        </w:tc>
        <w:tc>
          <w:tcPr>
            <w:tcW w:w="1583"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48,3%</w:t>
            </w:r>
          </w:p>
        </w:tc>
        <w:tc>
          <w:tcPr>
            <w:tcW w:w="1677"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37,9%</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10,3%</w:t>
            </w:r>
          </w:p>
        </w:tc>
        <w:tc>
          <w:tcPr>
            <w:tcW w:w="156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3,4%</w:t>
            </w:r>
          </w:p>
        </w:tc>
      </w:tr>
      <w:tr w:rsidR="00422AAB" w:rsidRPr="00422AAB" w:rsidTr="00057E58">
        <w:trPr>
          <w:trHeight w:val="300"/>
        </w:trPr>
        <w:tc>
          <w:tcPr>
            <w:tcW w:w="3131" w:type="dxa"/>
            <w:tcBorders>
              <w:top w:val="nil"/>
              <w:left w:val="single" w:sz="8" w:space="0" w:color="auto"/>
              <w:bottom w:val="single" w:sz="8" w:space="0" w:color="auto"/>
              <w:right w:val="single" w:sz="8" w:space="0" w:color="auto"/>
            </w:tcBorders>
            <w:shd w:val="clear" w:color="auto" w:fill="auto"/>
            <w:vAlign w:val="bottom"/>
            <w:hideMark/>
          </w:tcPr>
          <w:p w:rsidR="00422AAB" w:rsidRPr="00422AAB" w:rsidRDefault="00422AAB" w:rsidP="00422AAB">
            <w:pPr>
              <w:spacing w:after="0" w:line="240" w:lineRule="auto"/>
              <w:jc w:val="both"/>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Социальное обслуживание населения</w:t>
            </w:r>
          </w:p>
        </w:tc>
        <w:tc>
          <w:tcPr>
            <w:tcW w:w="1583"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60,6%</w:t>
            </w:r>
          </w:p>
        </w:tc>
        <w:tc>
          <w:tcPr>
            <w:tcW w:w="1677"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24,2%</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9,1%</w:t>
            </w:r>
          </w:p>
        </w:tc>
        <w:tc>
          <w:tcPr>
            <w:tcW w:w="156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6,1%</w:t>
            </w:r>
          </w:p>
        </w:tc>
      </w:tr>
      <w:tr w:rsidR="00422AAB" w:rsidRPr="00422AAB" w:rsidTr="00057E58">
        <w:trPr>
          <w:trHeight w:val="300"/>
        </w:trPr>
        <w:tc>
          <w:tcPr>
            <w:tcW w:w="3131" w:type="dxa"/>
            <w:tcBorders>
              <w:top w:val="nil"/>
              <w:left w:val="single" w:sz="8" w:space="0" w:color="auto"/>
              <w:bottom w:val="single" w:sz="8" w:space="0" w:color="auto"/>
              <w:right w:val="single" w:sz="8" w:space="0" w:color="auto"/>
            </w:tcBorders>
            <w:shd w:val="clear" w:color="auto" w:fill="auto"/>
            <w:vAlign w:val="bottom"/>
            <w:hideMark/>
          </w:tcPr>
          <w:p w:rsidR="00422AAB" w:rsidRPr="00422AAB" w:rsidRDefault="00422AAB" w:rsidP="00422AAB">
            <w:pPr>
              <w:spacing w:after="0" w:line="240" w:lineRule="auto"/>
              <w:jc w:val="both"/>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Отдых и оздоровление де</w:t>
            </w:r>
            <w:r w:rsidRPr="00422AAB">
              <w:rPr>
                <w:rFonts w:ascii="Arial" w:eastAsia="Times New Roman" w:hAnsi="Arial" w:cs="Arial"/>
                <w:color w:val="000000"/>
                <w:sz w:val="20"/>
                <w:szCs w:val="20"/>
                <w:lang w:eastAsia="ru-RU"/>
              </w:rPr>
              <w:softHyphen/>
              <w:t>тей</w:t>
            </w:r>
          </w:p>
        </w:tc>
        <w:tc>
          <w:tcPr>
            <w:tcW w:w="1583"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9,1%</w:t>
            </w:r>
          </w:p>
        </w:tc>
        <w:tc>
          <w:tcPr>
            <w:tcW w:w="1677"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45,5%</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36,4%</w:t>
            </w:r>
          </w:p>
        </w:tc>
        <w:tc>
          <w:tcPr>
            <w:tcW w:w="156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9,1%</w:t>
            </w:r>
          </w:p>
        </w:tc>
      </w:tr>
      <w:tr w:rsidR="00422AAB" w:rsidRPr="00422AAB" w:rsidTr="00057E58">
        <w:trPr>
          <w:trHeight w:val="300"/>
        </w:trPr>
        <w:tc>
          <w:tcPr>
            <w:tcW w:w="3131" w:type="dxa"/>
            <w:tcBorders>
              <w:top w:val="nil"/>
              <w:left w:val="single" w:sz="8" w:space="0" w:color="auto"/>
              <w:bottom w:val="single" w:sz="8" w:space="0" w:color="auto"/>
              <w:right w:val="single" w:sz="8" w:space="0" w:color="auto"/>
            </w:tcBorders>
            <w:shd w:val="clear" w:color="auto" w:fill="auto"/>
            <w:vAlign w:val="bottom"/>
            <w:hideMark/>
          </w:tcPr>
          <w:p w:rsidR="00422AAB" w:rsidRPr="00422AAB" w:rsidRDefault="00422AAB" w:rsidP="00422AAB">
            <w:pPr>
              <w:spacing w:after="0" w:line="240" w:lineRule="auto"/>
              <w:jc w:val="both"/>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Лесное хозяйство, охота, рыболовство и рыбоводство</w:t>
            </w:r>
          </w:p>
        </w:tc>
        <w:tc>
          <w:tcPr>
            <w:tcW w:w="1583"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50,0%</w:t>
            </w:r>
          </w:p>
        </w:tc>
        <w:tc>
          <w:tcPr>
            <w:tcW w:w="1677"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33,3%</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11,1%</w:t>
            </w:r>
          </w:p>
        </w:tc>
        <w:tc>
          <w:tcPr>
            <w:tcW w:w="156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5,6%</w:t>
            </w:r>
          </w:p>
        </w:tc>
      </w:tr>
      <w:tr w:rsidR="00422AAB" w:rsidRPr="00422AAB" w:rsidTr="00057E58">
        <w:trPr>
          <w:trHeight w:val="576"/>
        </w:trPr>
        <w:tc>
          <w:tcPr>
            <w:tcW w:w="3131" w:type="dxa"/>
            <w:tcBorders>
              <w:top w:val="nil"/>
              <w:left w:val="single" w:sz="8" w:space="0" w:color="auto"/>
              <w:bottom w:val="single" w:sz="8" w:space="0" w:color="auto"/>
              <w:right w:val="single" w:sz="8" w:space="0" w:color="auto"/>
            </w:tcBorders>
            <w:shd w:val="clear" w:color="auto" w:fill="auto"/>
            <w:vAlign w:val="bottom"/>
            <w:hideMark/>
          </w:tcPr>
          <w:p w:rsidR="00422AAB" w:rsidRPr="00422AAB" w:rsidRDefault="00422AAB" w:rsidP="00422AAB">
            <w:pPr>
              <w:spacing w:after="0" w:line="240" w:lineRule="auto"/>
              <w:jc w:val="both"/>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Обеспечение электрической энергией, газом и паром, кондиционирование воз</w:t>
            </w:r>
            <w:r w:rsidRPr="00422AAB">
              <w:rPr>
                <w:rFonts w:ascii="Arial" w:eastAsia="Times New Roman" w:hAnsi="Arial" w:cs="Arial"/>
                <w:color w:val="000000"/>
                <w:sz w:val="20"/>
                <w:szCs w:val="20"/>
                <w:lang w:eastAsia="ru-RU"/>
              </w:rPr>
              <w:softHyphen/>
              <w:t>духа</w:t>
            </w:r>
          </w:p>
        </w:tc>
        <w:tc>
          <w:tcPr>
            <w:tcW w:w="1583"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68,0%</w:t>
            </w:r>
          </w:p>
        </w:tc>
        <w:tc>
          <w:tcPr>
            <w:tcW w:w="1677"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16,0%</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12,0%</w:t>
            </w:r>
          </w:p>
        </w:tc>
        <w:tc>
          <w:tcPr>
            <w:tcW w:w="156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4,0%</w:t>
            </w:r>
          </w:p>
        </w:tc>
      </w:tr>
      <w:tr w:rsidR="00422AAB" w:rsidRPr="00422AAB" w:rsidTr="00057E58">
        <w:trPr>
          <w:trHeight w:val="300"/>
        </w:trPr>
        <w:tc>
          <w:tcPr>
            <w:tcW w:w="3131" w:type="dxa"/>
            <w:tcBorders>
              <w:top w:val="nil"/>
              <w:left w:val="single" w:sz="8" w:space="0" w:color="auto"/>
              <w:bottom w:val="single" w:sz="8" w:space="0" w:color="auto"/>
              <w:right w:val="single" w:sz="8" w:space="0" w:color="auto"/>
            </w:tcBorders>
            <w:shd w:val="clear" w:color="auto" w:fill="auto"/>
            <w:vAlign w:val="bottom"/>
            <w:hideMark/>
          </w:tcPr>
          <w:p w:rsidR="00422AAB" w:rsidRPr="00422AAB" w:rsidRDefault="00422AAB" w:rsidP="00422AAB">
            <w:pPr>
              <w:spacing w:after="0" w:line="240" w:lineRule="auto"/>
              <w:jc w:val="both"/>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Обрабатывающие произ</w:t>
            </w:r>
            <w:r w:rsidRPr="00422AAB">
              <w:rPr>
                <w:rFonts w:ascii="Arial" w:eastAsia="Times New Roman" w:hAnsi="Arial" w:cs="Arial"/>
                <w:color w:val="000000"/>
                <w:sz w:val="20"/>
                <w:szCs w:val="20"/>
                <w:lang w:eastAsia="ru-RU"/>
              </w:rPr>
              <w:softHyphen/>
              <w:t>водства</w:t>
            </w:r>
          </w:p>
        </w:tc>
        <w:tc>
          <w:tcPr>
            <w:tcW w:w="1583"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29,6%</w:t>
            </w:r>
          </w:p>
        </w:tc>
        <w:tc>
          <w:tcPr>
            <w:tcW w:w="1677"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22,2%</w:t>
            </w:r>
          </w:p>
        </w:tc>
        <w:tc>
          <w:tcPr>
            <w:tcW w:w="170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33,3%</w:t>
            </w:r>
          </w:p>
        </w:tc>
        <w:tc>
          <w:tcPr>
            <w:tcW w:w="1561" w:type="dxa"/>
            <w:tcBorders>
              <w:top w:val="single" w:sz="8" w:space="0" w:color="auto"/>
              <w:left w:val="nil"/>
              <w:bottom w:val="single" w:sz="8" w:space="0" w:color="auto"/>
              <w:right w:val="single" w:sz="8" w:space="0" w:color="000000"/>
            </w:tcBorders>
            <w:shd w:val="clear" w:color="auto" w:fill="auto"/>
            <w:noWrap/>
            <w:vAlign w:val="bottom"/>
            <w:hideMark/>
          </w:tcPr>
          <w:p w:rsidR="00422AAB" w:rsidRPr="00422AAB" w:rsidRDefault="00422AAB" w:rsidP="00422AAB">
            <w:pPr>
              <w:spacing w:after="0" w:line="240" w:lineRule="auto"/>
              <w:jc w:val="center"/>
              <w:rPr>
                <w:rFonts w:ascii="Arial" w:eastAsia="Times New Roman" w:hAnsi="Arial" w:cs="Arial"/>
                <w:color w:val="000000"/>
                <w:sz w:val="20"/>
                <w:szCs w:val="20"/>
                <w:lang w:eastAsia="ru-RU"/>
              </w:rPr>
            </w:pPr>
            <w:r w:rsidRPr="00422AAB">
              <w:rPr>
                <w:rFonts w:ascii="Arial" w:eastAsia="Times New Roman" w:hAnsi="Arial" w:cs="Arial"/>
                <w:color w:val="000000"/>
                <w:sz w:val="20"/>
                <w:szCs w:val="20"/>
                <w:lang w:eastAsia="ru-RU"/>
              </w:rPr>
              <w:t>14,8%</w:t>
            </w:r>
          </w:p>
        </w:tc>
      </w:tr>
    </w:tbl>
    <w:p w:rsidR="00422AAB" w:rsidRPr="00422AAB" w:rsidRDefault="00422AAB" w:rsidP="00732E2E">
      <w:pPr>
        <w:spacing w:after="0" w:line="240" w:lineRule="auto"/>
        <w:ind w:firstLine="709"/>
        <w:jc w:val="both"/>
        <w:rPr>
          <w:rFonts w:ascii="Arial" w:hAnsi="Arial" w:cs="Arial"/>
          <w:color w:val="FF0000"/>
          <w:sz w:val="20"/>
          <w:szCs w:val="20"/>
        </w:rPr>
      </w:pPr>
    </w:p>
    <w:p w:rsidR="00B016D4" w:rsidRDefault="00B016D4" w:rsidP="00B016D4">
      <w:pPr>
        <w:spacing w:after="0" w:line="240" w:lineRule="auto"/>
        <w:ind w:firstLine="709"/>
        <w:jc w:val="both"/>
        <w:rPr>
          <w:rFonts w:ascii="Arial" w:hAnsi="Arial" w:cs="Arial"/>
        </w:rPr>
      </w:pPr>
      <w:r w:rsidRPr="00B016D4">
        <w:rPr>
          <w:rFonts w:ascii="Arial" w:hAnsi="Arial" w:cs="Arial"/>
        </w:rPr>
        <w:t>П</w:t>
      </w:r>
      <w:r w:rsidRPr="00AF3FFB">
        <w:rPr>
          <w:rFonts w:ascii="Arial" w:hAnsi="Arial" w:cs="Arial"/>
        </w:rPr>
        <w:t xml:space="preserve">о данным 2018 г. </w:t>
      </w:r>
      <w:r w:rsidRPr="00B016D4">
        <w:rPr>
          <w:rFonts w:ascii="Arial" w:hAnsi="Arial" w:cs="Arial"/>
        </w:rPr>
        <w:t>к видам экономической деятельности, ч</w:t>
      </w:r>
      <w:r w:rsidRPr="00AF3FFB">
        <w:rPr>
          <w:rFonts w:ascii="Arial" w:hAnsi="Arial" w:cs="Arial"/>
        </w:rPr>
        <w:t xml:space="preserve">аще всего </w:t>
      </w:r>
      <w:r w:rsidRPr="00B016D4">
        <w:rPr>
          <w:rFonts w:ascii="Arial" w:hAnsi="Arial" w:cs="Arial"/>
        </w:rPr>
        <w:t xml:space="preserve">которых </w:t>
      </w:r>
      <w:r w:rsidRPr="00AF3FFB">
        <w:rPr>
          <w:rFonts w:ascii="Arial" w:hAnsi="Arial" w:cs="Arial"/>
        </w:rPr>
        <w:t xml:space="preserve">сталкиваются субъекты </w:t>
      </w:r>
      <w:r w:rsidRPr="00B016D4">
        <w:rPr>
          <w:rFonts w:ascii="Arial" w:hAnsi="Arial" w:cs="Arial"/>
        </w:rPr>
        <w:t xml:space="preserve">предпринимательской деятельности </w:t>
      </w:r>
      <w:r w:rsidRPr="00AF3FFB">
        <w:rPr>
          <w:rFonts w:ascii="Arial" w:hAnsi="Arial" w:cs="Arial"/>
        </w:rPr>
        <w:t>с фактами недобросовестной конкуренции</w:t>
      </w:r>
      <w:r w:rsidRPr="00B016D4">
        <w:rPr>
          <w:rFonts w:ascii="Arial" w:hAnsi="Arial" w:cs="Arial"/>
        </w:rPr>
        <w:t>, с</w:t>
      </w:r>
      <w:r w:rsidRPr="00AF3FFB">
        <w:rPr>
          <w:rFonts w:ascii="Arial" w:hAnsi="Arial" w:cs="Arial"/>
        </w:rPr>
        <w:t>тали:</w:t>
      </w:r>
      <w:r w:rsidRPr="00B016D4">
        <w:rPr>
          <w:rFonts w:ascii="Arial" w:hAnsi="Arial" w:cs="Arial"/>
        </w:rPr>
        <w:t xml:space="preserve"> ро</w:t>
      </w:r>
      <w:r w:rsidRPr="00AF3FFB">
        <w:rPr>
          <w:rFonts w:ascii="Arial" w:hAnsi="Arial" w:cs="Arial"/>
        </w:rPr>
        <w:t>зничная торговля – 59,6% (42,4% в 2017 г.)</w:t>
      </w:r>
      <w:r w:rsidRPr="00B016D4">
        <w:rPr>
          <w:rFonts w:ascii="Arial" w:hAnsi="Arial" w:cs="Arial"/>
        </w:rPr>
        <w:t>, о</w:t>
      </w:r>
      <w:r w:rsidRPr="00AF3FFB">
        <w:rPr>
          <w:rFonts w:ascii="Arial" w:hAnsi="Arial" w:cs="Arial"/>
        </w:rPr>
        <w:t>брабатывающие производства – 48,1%</w:t>
      </w:r>
      <w:r w:rsidRPr="00B016D4">
        <w:rPr>
          <w:rFonts w:ascii="Arial" w:hAnsi="Arial" w:cs="Arial"/>
        </w:rPr>
        <w:t>, о</w:t>
      </w:r>
      <w:r w:rsidRPr="00AF3FFB">
        <w:rPr>
          <w:rFonts w:ascii="Arial" w:hAnsi="Arial" w:cs="Arial"/>
        </w:rPr>
        <w:t>тдых и оздоровление детей – 45,5%</w:t>
      </w:r>
      <w:r w:rsidRPr="00B016D4">
        <w:rPr>
          <w:rFonts w:ascii="Arial" w:hAnsi="Arial" w:cs="Arial"/>
        </w:rPr>
        <w:t>, с</w:t>
      </w:r>
      <w:r w:rsidRPr="00AF3FFB">
        <w:rPr>
          <w:rFonts w:ascii="Arial" w:hAnsi="Arial" w:cs="Arial"/>
        </w:rPr>
        <w:t>троительство – 43,8% (47,4% в 2017 г.)</w:t>
      </w:r>
      <w:r w:rsidR="00CA02B2">
        <w:rPr>
          <w:rFonts w:ascii="Arial" w:hAnsi="Arial" w:cs="Arial"/>
        </w:rPr>
        <w:t>, а</w:t>
      </w:r>
      <w:r w:rsidRPr="00AF3FFB">
        <w:rPr>
          <w:rFonts w:ascii="Arial" w:hAnsi="Arial" w:cs="Arial"/>
        </w:rPr>
        <w:t>гропромышленный комплекс – 39,5% (35,8% в 2017 г.).</w:t>
      </w:r>
    </w:p>
    <w:p w:rsidR="00B016D4" w:rsidRDefault="00B016D4" w:rsidP="00B016D4">
      <w:pPr>
        <w:spacing w:after="0" w:line="240" w:lineRule="auto"/>
        <w:ind w:firstLine="709"/>
        <w:jc w:val="both"/>
        <w:rPr>
          <w:rFonts w:ascii="Arial" w:hAnsi="Arial" w:cs="Arial"/>
        </w:rPr>
      </w:pPr>
      <w:r w:rsidRPr="00B016D4">
        <w:rPr>
          <w:rFonts w:ascii="Arial" w:hAnsi="Arial" w:cs="Arial"/>
        </w:rPr>
        <w:t>Видами экономической деятельности, в которых субъекты крайне редко сталкиваются с фактами недобросовестной конкуренции, стали:</w:t>
      </w:r>
      <w:r>
        <w:rPr>
          <w:rFonts w:ascii="Arial" w:hAnsi="Arial" w:cs="Arial"/>
        </w:rPr>
        <w:t xml:space="preserve"> о</w:t>
      </w:r>
      <w:r w:rsidRPr="00B016D4">
        <w:rPr>
          <w:rFonts w:ascii="Arial" w:hAnsi="Arial" w:cs="Arial"/>
        </w:rPr>
        <w:t>беспечение электрической энергией, газом и паром, кондиционирование воздуха – 68,0%</w:t>
      </w:r>
      <w:r>
        <w:rPr>
          <w:rFonts w:ascii="Arial" w:hAnsi="Arial" w:cs="Arial"/>
        </w:rPr>
        <w:t>, с</w:t>
      </w:r>
      <w:r w:rsidRPr="00B016D4">
        <w:rPr>
          <w:rFonts w:ascii="Arial" w:hAnsi="Arial" w:cs="Arial"/>
        </w:rPr>
        <w:t>оциальное обслуживание населения – 60,6% (56,5% в 2017 г.)</w:t>
      </w:r>
      <w:r>
        <w:rPr>
          <w:rFonts w:ascii="Arial" w:hAnsi="Arial" w:cs="Arial"/>
        </w:rPr>
        <w:t>, л</w:t>
      </w:r>
      <w:r w:rsidRPr="00B016D4">
        <w:rPr>
          <w:rFonts w:ascii="Arial" w:hAnsi="Arial" w:cs="Arial"/>
        </w:rPr>
        <w:t>есное хозяйство, охота, рыболовство и рыбоводство – 50,0%</w:t>
      </w:r>
      <w:r>
        <w:rPr>
          <w:rFonts w:ascii="Arial" w:hAnsi="Arial" w:cs="Arial"/>
        </w:rPr>
        <w:t>,</w:t>
      </w:r>
      <w:r w:rsidRPr="00B016D4">
        <w:rPr>
          <w:rFonts w:ascii="Arial" w:hAnsi="Arial" w:cs="Arial"/>
        </w:rPr>
        <w:t xml:space="preserve"> ЖКХ – 48,9%</w:t>
      </w:r>
      <w:r>
        <w:rPr>
          <w:rFonts w:ascii="Arial" w:hAnsi="Arial" w:cs="Arial"/>
        </w:rPr>
        <w:t>, к</w:t>
      </w:r>
      <w:r w:rsidRPr="00B016D4">
        <w:rPr>
          <w:rFonts w:ascii="Arial" w:hAnsi="Arial" w:cs="Arial"/>
        </w:rPr>
        <w:t>ультура – 48,3%</w:t>
      </w:r>
      <w:r>
        <w:rPr>
          <w:rFonts w:ascii="Arial" w:hAnsi="Arial" w:cs="Arial"/>
        </w:rPr>
        <w:t>, о</w:t>
      </w:r>
      <w:r w:rsidRPr="00B016D4">
        <w:rPr>
          <w:rFonts w:ascii="Arial" w:hAnsi="Arial" w:cs="Arial"/>
        </w:rPr>
        <w:t>бразование, дополнительное образование детей – 42,7% (50,4% в 2017 г.).</w:t>
      </w:r>
    </w:p>
    <w:p w:rsidR="00B016D4" w:rsidRPr="00B016D4" w:rsidRDefault="00B016D4" w:rsidP="00B016D4">
      <w:pPr>
        <w:spacing w:after="0" w:line="240" w:lineRule="auto"/>
        <w:ind w:firstLine="709"/>
        <w:jc w:val="both"/>
        <w:rPr>
          <w:rFonts w:ascii="Arial" w:hAnsi="Arial" w:cs="Arial"/>
          <w:i/>
          <w:sz w:val="20"/>
          <w:szCs w:val="20"/>
        </w:rPr>
      </w:pPr>
      <w:r w:rsidRPr="00B016D4">
        <w:rPr>
          <w:rFonts w:ascii="Arial" w:hAnsi="Arial" w:cs="Arial"/>
          <w:i/>
          <w:sz w:val="20"/>
          <w:szCs w:val="20"/>
        </w:rPr>
        <w:t>Для сведения: В 2017 г. к видам экономической деятельности, в которых субъекты сталкивались с фактами недобросовестной конкуренции по данным 2017 года, отнесены транспорт (83,3% респондентов), связь (50%), медицина (48,4%), строительство (47,4%), розничная торговля (42,4%), туризм (41,7%), агропромышленный комплекс (35,8%), ЖКХ (35,3%).Крайне редко сталкиваются с фактами недобросовестной конкуренции по данным 2017 года организации, осуществляющие социальное обслуживание населения (56,5%), образования, дополнительного образования детей (50,4%), связи (50%).</w:t>
      </w:r>
    </w:p>
    <w:p w:rsidR="00732E2E" w:rsidRPr="00B016D4" w:rsidRDefault="00732E2E" w:rsidP="00732E2E">
      <w:pPr>
        <w:spacing w:after="0" w:line="240" w:lineRule="auto"/>
        <w:ind w:firstLine="709"/>
        <w:jc w:val="both"/>
        <w:rPr>
          <w:rFonts w:ascii="Arial" w:hAnsi="Arial" w:cs="Arial"/>
          <w:b/>
        </w:rPr>
      </w:pPr>
      <w:r w:rsidRPr="00B016D4">
        <w:rPr>
          <w:rFonts w:ascii="Arial" w:hAnsi="Arial" w:cs="Arial"/>
          <w:b/>
        </w:rPr>
        <w:t>Органам исполнительной власти, отвечающим за содействие развитию конкуренции на указанных рынках, необходимо изучить вопросы наличия фактов недобросовестной конкуренции, принять меры по устранению условий, способствующих возникновению данных фактов.</w:t>
      </w:r>
    </w:p>
    <w:p w:rsidR="00B016D4" w:rsidRPr="00B016D4" w:rsidRDefault="00732E2E" w:rsidP="00B016D4">
      <w:pPr>
        <w:spacing w:after="0" w:line="240" w:lineRule="auto"/>
        <w:ind w:firstLine="709"/>
        <w:jc w:val="both"/>
        <w:rPr>
          <w:rFonts w:ascii="Arial" w:hAnsi="Arial" w:cs="Arial"/>
        </w:rPr>
      </w:pPr>
      <w:r w:rsidRPr="00B016D4">
        <w:rPr>
          <w:rFonts w:ascii="Arial" w:hAnsi="Arial" w:cs="Arial"/>
        </w:rPr>
        <w:t xml:space="preserve">Основной причиной изменения конкуренции на отраслевых рынках представители бизнес-сообщества традиционно назвали появление новых российских конкурентов. </w:t>
      </w:r>
      <w:r w:rsidR="00B016D4">
        <w:rPr>
          <w:rFonts w:ascii="Arial" w:hAnsi="Arial" w:cs="Arial"/>
        </w:rPr>
        <w:t>В</w:t>
      </w:r>
      <w:r w:rsidR="00B016D4" w:rsidRPr="00B016D4">
        <w:rPr>
          <w:rFonts w:ascii="Arial" w:hAnsi="Arial" w:cs="Arial"/>
        </w:rPr>
        <w:t xml:space="preserve"> таких видах экономической деятельности, как транспорт и розничная торговля наблюдается стабильная картина повышения конкуренции.</w:t>
      </w:r>
    </w:p>
    <w:p w:rsidR="00B016D4" w:rsidRPr="00B016D4" w:rsidRDefault="00B016D4" w:rsidP="00B016D4">
      <w:pPr>
        <w:spacing w:after="0" w:line="240" w:lineRule="auto"/>
        <w:ind w:firstLine="709"/>
        <w:jc w:val="both"/>
        <w:rPr>
          <w:rFonts w:ascii="Arial" w:hAnsi="Arial" w:cs="Arial"/>
        </w:rPr>
      </w:pPr>
      <w:r w:rsidRPr="00B016D4">
        <w:rPr>
          <w:rFonts w:ascii="Arial" w:hAnsi="Arial" w:cs="Arial"/>
        </w:rPr>
        <w:t>Можно выделить виды экономической деятельности, где, по мнению респондентов, уровень конкуренции не изменился:</w:t>
      </w:r>
      <w:r>
        <w:rPr>
          <w:rFonts w:ascii="Arial" w:hAnsi="Arial" w:cs="Arial"/>
        </w:rPr>
        <w:t xml:space="preserve"> с</w:t>
      </w:r>
      <w:r w:rsidRPr="00B016D4">
        <w:rPr>
          <w:rFonts w:ascii="Arial" w:hAnsi="Arial" w:cs="Arial"/>
        </w:rPr>
        <w:t>троительство – 50,0% (42,1% в 2017 г.)</w:t>
      </w:r>
      <w:r>
        <w:rPr>
          <w:rFonts w:ascii="Arial" w:hAnsi="Arial" w:cs="Arial"/>
        </w:rPr>
        <w:t>, о</w:t>
      </w:r>
      <w:r w:rsidRPr="00B016D4">
        <w:rPr>
          <w:rFonts w:ascii="Arial" w:hAnsi="Arial" w:cs="Arial"/>
        </w:rPr>
        <w:t>беспечение электрической энергией, газом и паром, кондиционирование воздуха – 44,0%</w:t>
      </w:r>
      <w:r>
        <w:rPr>
          <w:rFonts w:ascii="Arial" w:hAnsi="Arial" w:cs="Arial"/>
        </w:rPr>
        <w:t>, л</w:t>
      </w:r>
      <w:r w:rsidRPr="00B016D4">
        <w:rPr>
          <w:rFonts w:ascii="Arial" w:hAnsi="Arial" w:cs="Arial"/>
        </w:rPr>
        <w:t>есное хозяйство, охота, рыболовство и рыбоводство – 33,3%</w:t>
      </w:r>
      <w:r>
        <w:rPr>
          <w:rFonts w:ascii="Arial" w:hAnsi="Arial" w:cs="Arial"/>
        </w:rPr>
        <w:t>, к</w:t>
      </w:r>
      <w:r w:rsidRPr="00B016D4">
        <w:rPr>
          <w:rFonts w:ascii="Arial" w:hAnsi="Arial" w:cs="Arial"/>
        </w:rPr>
        <w:t>ультура – 29,3% (26,9% в 2017 г.).</w:t>
      </w:r>
    </w:p>
    <w:p w:rsidR="00732E2E" w:rsidRPr="00B016D4" w:rsidRDefault="00732E2E" w:rsidP="00732E2E">
      <w:pPr>
        <w:spacing w:after="0" w:line="240" w:lineRule="auto"/>
        <w:ind w:firstLine="709"/>
        <w:jc w:val="both"/>
        <w:rPr>
          <w:rFonts w:ascii="Arial" w:eastAsia="SimSun" w:hAnsi="Arial" w:cs="Arial"/>
        </w:rPr>
      </w:pPr>
    </w:p>
    <w:p w:rsidR="00CA02B2" w:rsidRDefault="00CA02B2" w:rsidP="00F72B9E">
      <w:pPr>
        <w:spacing w:after="0" w:line="240" w:lineRule="auto"/>
        <w:ind w:firstLine="720"/>
        <w:jc w:val="center"/>
        <w:outlineLvl w:val="2"/>
        <w:rPr>
          <w:rFonts w:ascii="Arial" w:hAnsi="Arial" w:cs="Arial"/>
          <w:b/>
          <w:bCs/>
          <w:i/>
          <w:sz w:val="24"/>
          <w:szCs w:val="24"/>
          <w:lang w:eastAsia="ru-RU"/>
        </w:rPr>
      </w:pPr>
    </w:p>
    <w:p w:rsidR="00CA02B2" w:rsidRDefault="00CA02B2" w:rsidP="00F72B9E">
      <w:pPr>
        <w:spacing w:after="0" w:line="240" w:lineRule="auto"/>
        <w:ind w:firstLine="720"/>
        <w:jc w:val="center"/>
        <w:outlineLvl w:val="2"/>
        <w:rPr>
          <w:rFonts w:ascii="Arial" w:hAnsi="Arial" w:cs="Arial"/>
          <w:b/>
          <w:bCs/>
          <w:i/>
          <w:sz w:val="24"/>
          <w:szCs w:val="24"/>
          <w:lang w:eastAsia="ru-RU"/>
        </w:rPr>
      </w:pPr>
    </w:p>
    <w:p w:rsidR="00CA02B2" w:rsidRDefault="00CA02B2" w:rsidP="00F72B9E">
      <w:pPr>
        <w:spacing w:after="0" w:line="240" w:lineRule="auto"/>
        <w:ind w:firstLine="720"/>
        <w:jc w:val="center"/>
        <w:outlineLvl w:val="2"/>
        <w:rPr>
          <w:rFonts w:ascii="Arial" w:hAnsi="Arial" w:cs="Arial"/>
          <w:b/>
          <w:bCs/>
          <w:i/>
          <w:sz w:val="24"/>
          <w:szCs w:val="24"/>
          <w:lang w:eastAsia="ru-RU"/>
        </w:rPr>
      </w:pPr>
    </w:p>
    <w:p w:rsidR="00CA02B2" w:rsidRDefault="00CA02B2" w:rsidP="00F72B9E">
      <w:pPr>
        <w:spacing w:after="0" w:line="240" w:lineRule="auto"/>
        <w:ind w:firstLine="720"/>
        <w:jc w:val="center"/>
        <w:outlineLvl w:val="2"/>
        <w:rPr>
          <w:rFonts w:ascii="Arial" w:hAnsi="Arial" w:cs="Arial"/>
          <w:b/>
          <w:bCs/>
          <w:i/>
          <w:sz w:val="24"/>
          <w:szCs w:val="24"/>
          <w:lang w:eastAsia="ru-RU"/>
        </w:rPr>
      </w:pPr>
    </w:p>
    <w:p w:rsidR="00CA02B2" w:rsidRDefault="00CA02B2" w:rsidP="00F72B9E">
      <w:pPr>
        <w:spacing w:after="0" w:line="240" w:lineRule="auto"/>
        <w:ind w:firstLine="720"/>
        <w:jc w:val="center"/>
        <w:outlineLvl w:val="2"/>
        <w:rPr>
          <w:rFonts w:ascii="Arial" w:hAnsi="Arial" w:cs="Arial"/>
          <w:b/>
          <w:bCs/>
          <w:i/>
          <w:sz w:val="24"/>
          <w:szCs w:val="24"/>
          <w:lang w:eastAsia="ru-RU"/>
        </w:rPr>
      </w:pPr>
    </w:p>
    <w:p w:rsidR="00CA02B2" w:rsidRDefault="00CA02B2" w:rsidP="00F72B9E">
      <w:pPr>
        <w:spacing w:after="0" w:line="240" w:lineRule="auto"/>
        <w:ind w:firstLine="720"/>
        <w:jc w:val="center"/>
        <w:outlineLvl w:val="2"/>
        <w:rPr>
          <w:rFonts w:ascii="Arial" w:hAnsi="Arial" w:cs="Arial"/>
          <w:b/>
          <w:bCs/>
          <w:i/>
          <w:sz w:val="24"/>
          <w:szCs w:val="24"/>
          <w:lang w:eastAsia="ru-RU"/>
        </w:rPr>
      </w:pPr>
    </w:p>
    <w:p w:rsidR="00293CE4" w:rsidRPr="00B016D4" w:rsidRDefault="00293CE4" w:rsidP="00F72B9E">
      <w:pPr>
        <w:spacing w:after="0" w:line="240" w:lineRule="auto"/>
        <w:ind w:firstLine="720"/>
        <w:jc w:val="center"/>
        <w:outlineLvl w:val="2"/>
        <w:rPr>
          <w:rFonts w:ascii="Arial" w:hAnsi="Arial" w:cs="Arial"/>
          <w:b/>
          <w:bCs/>
          <w:i/>
          <w:sz w:val="24"/>
          <w:szCs w:val="24"/>
          <w:lang w:eastAsia="ru-RU"/>
        </w:rPr>
      </w:pPr>
      <w:r w:rsidRPr="00B016D4">
        <w:rPr>
          <w:rFonts w:ascii="Arial" w:hAnsi="Arial" w:cs="Arial"/>
          <w:b/>
          <w:bCs/>
          <w:i/>
          <w:sz w:val="24"/>
          <w:szCs w:val="24"/>
          <w:lang w:eastAsia="ru-RU"/>
        </w:rPr>
        <w:t>Удовлетворённость населения региона качеством товаров и услуг на товарных рынках региона и состоянием ценовой конкуренции</w:t>
      </w:r>
      <w:bookmarkEnd w:id="9"/>
      <w:bookmarkEnd w:id="10"/>
    </w:p>
    <w:p w:rsidR="00F72B9E" w:rsidRPr="00B016D4" w:rsidRDefault="00F72B9E" w:rsidP="00F72B9E">
      <w:pPr>
        <w:spacing w:after="0" w:line="240" w:lineRule="auto"/>
        <w:ind w:firstLine="720"/>
        <w:jc w:val="center"/>
        <w:outlineLvl w:val="2"/>
        <w:rPr>
          <w:rFonts w:ascii="Arial" w:hAnsi="Arial" w:cs="Arial"/>
          <w:b/>
          <w:bCs/>
          <w:i/>
          <w:sz w:val="24"/>
          <w:szCs w:val="24"/>
          <w:lang w:eastAsia="ru-RU"/>
        </w:rPr>
      </w:pPr>
    </w:p>
    <w:p w:rsidR="00F72B9E" w:rsidRPr="00B016D4" w:rsidRDefault="00293CE4" w:rsidP="00F72B9E">
      <w:pPr>
        <w:spacing w:after="0" w:line="240" w:lineRule="auto"/>
        <w:ind w:firstLine="720"/>
        <w:jc w:val="center"/>
        <w:outlineLvl w:val="2"/>
        <w:rPr>
          <w:rFonts w:ascii="Arial" w:hAnsi="Arial" w:cs="Arial"/>
          <w:b/>
          <w:bCs/>
          <w:i/>
          <w:sz w:val="24"/>
          <w:szCs w:val="24"/>
          <w:lang w:eastAsia="ru-RU"/>
        </w:rPr>
      </w:pPr>
      <w:r w:rsidRPr="00B016D4">
        <w:rPr>
          <w:rFonts w:ascii="Arial" w:hAnsi="Arial" w:cs="Arial"/>
          <w:b/>
          <w:bCs/>
          <w:i/>
          <w:sz w:val="24"/>
          <w:szCs w:val="24"/>
          <w:lang w:eastAsia="ru-RU"/>
        </w:rPr>
        <w:t>Оценка широты предложения товаров и услуг</w:t>
      </w:r>
      <w:r w:rsidR="00C930D3" w:rsidRPr="00B016D4">
        <w:rPr>
          <w:rFonts w:ascii="Arial" w:hAnsi="Arial" w:cs="Arial"/>
          <w:b/>
          <w:bCs/>
          <w:i/>
          <w:sz w:val="24"/>
          <w:szCs w:val="24"/>
          <w:lang w:eastAsia="ru-RU"/>
        </w:rPr>
        <w:t xml:space="preserve">, </w:t>
      </w:r>
    </w:p>
    <w:p w:rsidR="00293CE4" w:rsidRDefault="00C930D3" w:rsidP="00F72B9E">
      <w:pPr>
        <w:spacing w:after="0" w:line="240" w:lineRule="auto"/>
        <w:ind w:firstLine="720"/>
        <w:jc w:val="center"/>
        <w:outlineLvl w:val="2"/>
        <w:rPr>
          <w:rFonts w:ascii="Arial" w:hAnsi="Arial" w:cs="Arial"/>
          <w:b/>
          <w:bCs/>
          <w:i/>
          <w:sz w:val="24"/>
          <w:szCs w:val="24"/>
          <w:lang w:eastAsia="ru-RU"/>
        </w:rPr>
      </w:pPr>
      <w:r w:rsidRPr="00B016D4">
        <w:rPr>
          <w:rFonts w:ascii="Arial" w:hAnsi="Arial" w:cs="Arial"/>
          <w:b/>
          <w:bCs/>
          <w:i/>
          <w:sz w:val="24"/>
          <w:szCs w:val="24"/>
          <w:lang w:eastAsia="ru-RU"/>
        </w:rPr>
        <w:t>качества и уровня цен</w:t>
      </w:r>
    </w:p>
    <w:p w:rsidR="00933FE0" w:rsidRDefault="00933FE0" w:rsidP="00F72B9E">
      <w:pPr>
        <w:spacing w:after="0" w:line="240" w:lineRule="auto"/>
        <w:ind w:firstLine="720"/>
        <w:jc w:val="center"/>
        <w:outlineLvl w:val="2"/>
        <w:rPr>
          <w:rFonts w:ascii="Arial" w:hAnsi="Arial" w:cs="Arial"/>
          <w:b/>
          <w:bCs/>
          <w:i/>
          <w:sz w:val="24"/>
          <w:szCs w:val="24"/>
          <w:lang w:eastAsia="ru-RU"/>
        </w:rPr>
      </w:pPr>
    </w:p>
    <w:p w:rsidR="00933FE0" w:rsidRPr="00933FE0" w:rsidRDefault="00933FE0" w:rsidP="00933FE0">
      <w:pPr>
        <w:spacing w:after="0" w:line="240" w:lineRule="auto"/>
        <w:ind w:firstLine="709"/>
        <w:contextualSpacing/>
        <w:jc w:val="both"/>
        <w:rPr>
          <w:rFonts w:ascii="Arial" w:eastAsia="Times New Roman" w:hAnsi="Arial" w:cs="Arial"/>
          <w:lang w:eastAsia="ru-RU"/>
        </w:rPr>
      </w:pPr>
      <w:r w:rsidRPr="00933FE0">
        <w:rPr>
          <w:rFonts w:ascii="Arial" w:eastAsia="Times New Roman" w:hAnsi="Arial" w:cs="Arial"/>
          <w:b/>
          <w:lang w:eastAsia="ru-RU"/>
        </w:rPr>
        <w:t>Оценивая предложения товаров и услуг на целевых рынках</w:t>
      </w:r>
      <w:r w:rsidRPr="00933FE0">
        <w:rPr>
          <w:rFonts w:ascii="Arial" w:eastAsia="Times New Roman" w:hAnsi="Arial" w:cs="Arial"/>
          <w:lang w:eastAsia="ru-RU"/>
        </w:rPr>
        <w:t xml:space="preserve"> </w:t>
      </w:r>
      <w:r>
        <w:rPr>
          <w:rFonts w:ascii="Arial" w:eastAsia="Times New Roman" w:hAnsi="Arial" w:cs="Arial"/>
          <w:lang w:eastAsia="ru-RU"/>
        </w:rPr>
        <w:t>(табл.23</w:t>
      </w:r>
      <w:r w:rsidRPr="00933FE0">
        <w:rPr>
          <w:rFonts w:ascii="Arial" w:eastAsia="Times New Roman" w:hAnsi="Arial" w:cs="Arial"/>
          <w:i/>
          <w:lang w:eastAsia="ru-RU"/>
        </w:rPr>
        <w:t>),</w:t>
      </w:r>
      <w:r w:rsidRPr="00933FE0">
        <w:rPr>
          <w:rFonts w:ascii="Arial" w:eastAsia="Times New Roman" w:hAnsi="Arial" w:cs="Arial"/>
          <w:lang w:eastAsia="ru-RU"/>
        </w:rPr>
        <w:t xml:space="preserve"> жители республики отметили недостаток предложений, или полное его отсутствие, прежде всего, туристических услуг (туризма внутреннего) – 48,2% </w:t>
      </w:r>
      <w:r w:rsidRPr="00933FE0">
        <w:rPr>
          <w:rFonts w:ascii="Arial" w:eastAsia="Times New Roman" w:hAnsi="Arial" w:cs="Arial"/>
          <w:i/>
          <w:lang w:eastAsia="ru-RU"/>
        </w:rPr>
        <w:t>(в 2017 г. 54,7%),</w:t>
      </w:r>
      <w:r w:rsidRPr="00933FE0">
        <w:rPr>
          <w:rFonts w:ascii="Arial" w:eastAsia="Times New Roman" w:hAnsi="Arial" w:cs="Arial"/>
          <w:lang w:eastAsia="ru-RU"/>
        </w:rPr>
        <w:t xml:space="preserve"> услуг отдыха и оздоровления детей – 43,9% </w:t>
      </w:r>
      <w:r w:rsidRPr="00933FE0">
        <w:rPr>
          <w:rFonts w:ascii="Arial" w:eastAsia="Times New Roman" w:hAnsi="Arial" w:cs="Arial"/>
          <w:i/>
          <w:lang w:eastAsia="ru-RU"/>
        </w:rPr>
        <w:t>(52,4%),</w:t>
      </w:r>
      <w:r w:rsidRPr="00933FE0">
        <w:rPr>
          <w:rFonts w:ascii="Arial" w:eastAsia="Times New Roman" w:hAnsi="Arial" w:cs="Arial"/>
          <w:lang w:eastAsia="ru-RU"/>
        </w:rPr>
        <w:t xml:space="preserve"> обслуживания детей с ограниченными возможностями – 39,2% </w:t>
      </w:r>
      <w:r w:rsidRPr="00933FE0">
        <w:rPr>
          <w:rFonts w:ascii="Arial" w:eastAsia="Times New Roman" w:hAnsi="Arial" w:cs="Arial"/>
          <w:i/>
          <w:lang w:eastAsia="ru-RU"/>
        </w:rPr>
        <w:t>(50,9%),</w:t>
      </w:r>
      <w:r w:rsidRPr="00933FE0">
        <w:rPr>
          <w:rFonts w:ascii="Arial" w:eastAsia="Times New Roman" w:hAnsi="Arial" w:cs="Arial"/>
          <w:lang w:eastAsia="ru-RU"/>
        </w:rPr>
        <w:t xml:space="preserve"> услуг организаций культуры – 36,9% </w:t>
      </w:r>
      <w:r w:rsidRPr="00933FE0">
        <w:rPr>
          <w:rFonts w:ascii="Arial" w:eastAsia="Times New Roman" w:hAnsi="Arial" w:cs="Arial"/>
          <w:i/>
          <w:lang w:eastAsia="ru-RU"/>
        </w:rPr>
        <w:t>(38,7%),</w:t>
      </w:r>
      <w:r w:rsidRPr="00933FE0">
        <w:rPr>
          <w:rFonts w:ascii="Arial" w:eastAsia="Times New Roman" w:hAnsi="Arial" w:cs="Arial"/>
          <w:lang w:eastAsia="ru-RU"/>
        </w:rPr>
        <w:t xml:space="preserve"> услуг дополнительного образования детей – 35,6% </w:t>
      </w:r>
      <w:r w:rsidRPr="00933FE0">
        <w:rPr>
          <w:rFonts w:ascii="Arial" w:eastAsia="Times New Roman" w:hAnsi="Arial" w:cs="Arial"/>
          <w:i/>
          <w:lang w:eastAsia="ru-RU"/>
        </w:rPr>
        <w:t>(37,1%),</w:t>
      </w:r>
      <w:r w:rsidRPr="00933FE0">
        <w:rPr>
          <w:rFonts w:ascii="Arial" w:eastAsia="Times New Roman" w:hAnsi="Arial" w:cs="Arial"/>
          <w:lang w:eastAsia="ru-RU"/>
        </w:rPr>
        <w:t xml:space="preserve"> медицинских услуг – 35,0% </w:t>
      </w:r>
      <w:r w:rsidRPr="00933FE0">
        <w:rPr>
          <w:rFonts w:ascii="Arial" w:eastAsia="Times New Roman" w:hAnsi="Arial" w:cs="Arial"/>
          <w:i/>
          <w:lang w:eastAsia="ru-RU"/>
        </w:rPr>
        <w:t xml:space="preserve">(41,6%), </w:t>
      </w:r>
      <w:r w:rsidRPr="00933FE0">
        <w:rPr>
          <w:rFonts w:ascii="Arial" w:eastAsia="Times New Roman" w:hAnsi="Arial" w:cs="Arial"/>
          <w:lang w:eastAsia="ru-RU"/>
        </w:rPr>
        <w:t xml:space="preserve">общественного транспорта – 33,7% </w:t>
      </w:r>
      <w:r w:rsidRPr="00933FE0">
        <w:rPr>
          <w:rFonts w:ascii="Arial" w:eastAsia="Times New Roman" w:hAnsi="Arial" w:cs="Arial"/>
          <w:i/>
          <w:lang w:eastAsia="ru-RU"/>
        </w:rPr>
        <w:t>(32,3%),</w:t>
      </w:r>
      <w:r w:rsidRPr="00933FE0">
        <w:rPr>
          <w:rFonts w:ascii="Arial" w:eastAsia="Times New Roman" w:hAnsi="Arial" w:cs="Arial"/>
          <w:lang w:eastAsia="ru-RU"/>
        </w:rPr>
        <w:t xml:space="preserve"> социальных услуг населения – 32,4% </w:t>
      </w:r>
      <w:r w:rsidRPr="00933FE0">
        <w:rPr>
          <w:rFonts w:ascii="Arial" w:eastAsia="Times New Roman" w:hAnsi="Arial" w:cs="Arial"/>
          <w:i/>
          <w:lang w:eastAsia="ru-RU"/>
        </w:rPr>
        <w:t>(36,9%),</w:t>
      </w:r>
      <w:r w:rsidRPr="00933FE0">
        <w:rPr>
          <w:rFonts w:ascii="Arial" w:eastAsia="Times New Roman" w:hAnsi="Arial" w:cs="Arial"/>
          <w:lang w:eastAsia="ru-RU"/>
        </w:rPr>
        <w:t xml:space="preserve"> услуг по управлению многоквартирными домами – 30,6% </w:t>
      </w:r>
      <w:r w:rsidRPr="00933FE0">
        <w:rPr>
          <w:rFonts w:ascii="Arial" w:eastAsia="Times New Roman" w:hAnsi="Arial" w:cs="Arial"/>
          <w:i/>
          <w:lang w:eastAsia="ru-RU"/>
        </w:rPr>
        <w:t>(35,8%).</w:t>
      </w:r>
      <w:r w:rsidRPr="00933FE0">
        <w:rPr>
          <w:rFonts w:ascii="Arial" w:eastAsia="Times New Roman" w:hAnsi="Arial" w:cs="Arial"/>
          <w:lang w:eastAsia="ru-RU"/>
        </w:rPr>
        <w:t xml:space="preserve"> Здесь прежде всего необходимо обратить внимание администрациям районов на результаты опросы населения.</w:t>
      </w:r>
    </w:p>
    <w:p w:rsidR="00933FE0" w:rsidRPr="00933FE0" w:rsidRDefault="00933FE0" w:rsidP="00933FE0">
      <w:pPr>
        <w:spacing w:after="0" w:line="240" w:lineRule="auto"/>
        <w:ind w:firstLine="709"/>
        <w:contextualSpacing/>
        <w:jc w:val="both"/>
        <w:rPr>
          <w:rFonts w:ascii="Arial" w:eastAsia="Times New Roman" w:hAnsi="Arial" w:cs="Arial"/>
          <w:lang w:eastAsia="ru-RU"/>
        </w:rPr>
      </w:pPr>
      <w:r w:rsidRPr="00933FE0">
        <w:rPr>
          <w:rFonts w:ascii="Arial" w:eastAsia="Times New Roman" w:hAnsi="Arial" w:cs="Arial"/>
          <w:lang w:eastAsia="ru-RU"/>
        </w:rPr>
        <w:t xml:space="preserve">Как положительный момент можно отметить, что по указанным товарам и услугам доля недовольного населения за год снизилась, за исключением общественного транспорта. Особенно остро стоит вопрос с общественным транспортом в г. Алатырь – 70 чел. оценили, что транспорта мало или нет совсем против 59 чел., оценивших как достаточно и избыточно много; в Ибресинском районе – 77 человек против 73 чел., в Красночетайском районе – 40 чел. против 35; в Урмарском районе – 82 чел. против 65; в Шемуршинском районе – 47 чел. против 17; в Шумерлинском районе – 50 чел. против 29 чел. </w:t>
      </w:r>
    </w:p>
    <w:p w:rsidR="00933FE0" w:rsidRPr="00933FE0" w:rsidRDefault="00933FE0" w:rsidP="00933FE0">
      <w:pPr>
        <w:spacing w:after="0" w:line="240" w:lineRule="auto"/>
        <w:ind w:firstLine="709"/>
        <w:contextualSpacing/>
        <w:jc w:val="both"/>
        <w:rPr>
          <w:rFonts w:ascii="Arial" w:eastAsia="Times New Roman" w:hAnsi="Arial" w:cs="Arial"/>
          <w:lang w:eastAsia="ru-RU"/>
        </w:rPr>
      </w:pPr>
      <w:r w:rsidRPr="00933FE0">
        <w:rPr>
          <w:rFonts w:ascii="Arial" w:eastAsia="Times New Roman" w:hAnsi="Arial" w:cs="Arial"/>
          <w:lang w:eastAsia="ru-RU"/>
        </w:rPr>
        <w:t>Но в целом доля населения, отметившего недостаток предложения и «нет совсем»</w:t>
      </w:r>
      <w:r w:rsidRPr="00933FE0">
        <w:rPr>
          <w:rFonts w:ascii="Arial" w:eastAsia="Times New Roman" w:hAnsi="Arial" w:cs="Arial"/>
          <w:i/>
          <w:lang w:eastAsia="ru-RU"/>
        </w:rPr>
        <w:t>,</w:t>
      </w:r>
      <w:r w:rsidRPr="00933FE0">
        <w:rPr>
          <w:rFonts w:ascii="Arial" w:eastAsia="Times New Roman" w:hAnsi="Arial" w:cs="Arial"/>
          <w:lang w:eastAsia="ru-RU"/>
        </w:rPr>
        <w:t xml:space="preserve"> незначительно снизилась с 27,3% в 2017 г. до 26,4% в 2018 году </w:t>
      </w:r>
      <w:r w:rsidRPr="00933FE0">
        <w:rPr>
          <w:rFonts w:ascii="Arial" w:eastAsia="Times New Roman" w:hAnsi="Arial" w:cs="Arial"/>
          <w:i/>
          <w:lang w:eastAsia="ru-RU"/>
        </w:rPr>
        <w:t xml:space="preserve">(в 2017 г. - 27,3%, в 2016 г. – 26%). </w:t>
      </w:r>
    </w:p>
    <w:p w:rsidR="00CA2E30" w:rsidRPr="00A206A4" w:rsidRDefault="00CA2E30" w:rsidP="00CA2E30">
      <w:pPr>
        <w:spacing w:after="0" w:line="240" w:lineRule="auto"/>
        <w:ind w:firstLine="720"/>
        <w:jc w:val="right"/>
        <w:outlineLvl w:val="2"/>
        <w:rPr>
          <w:rFonts w:ascii="Arial" w:eastAsia="SimSun" w:hAnsi="Arial" w:cs="Arial"/>
          <w:sz w:val="20"/>
          <w:szCs w:val="20"/>
        </w:rPr>
      </w:pPr>
      <w:r w:rsidRPr="00A206A4">
        <w:rPr>
          <w:rFonts w:ascii="Arial" w:eastAsia="SimSun" w:hAnsi="Arial" w:cs="Arial"/>
          <w:sz w:val="20"/>
          <w:szCs w:val="20"/>
        </w:rPr>
        <w:t xml:space="preserve">Таблица </w:t>
      </w:r>
      <w:r w:rsidR="00A206A4" w:rsidRPr="00A206A4">
        <w:rPr>
          <w:rFonts w:ascii="Arial" w:eastAsia="SimSun" w:hAnsi="Arial" w:cs="Arial"/>
          <w:sz w:val="20"/>
          <w:szCs w:val="20"/>
        </w:rPr>
        <w:t>23</w:t>
      </w:r>
    </w:p>
    <w:p w:rsidR="00B777C2" w:rsidRPr="00A206A4" w:rsidRDefault="00B777C2" w:rsidP="00CA2E30">
      <w:pPr>
        <w:spacing w:after="0" w:line="360" w:lineRule="auto"/>
        <w:jc w:val="center"/>
        <w:rPr>
          <w:rFonts w:ascii="Arial" w:eastAsia="SimSun" w:hAnsi="Arial" w:cs="Arial"/>
          <w:sz w:val="20"/>
          <w:szCs w:val="20"/>
        </w:rPr>
      </w:pPr>
      <w:r w:rsidRPr="00A206A4">
        <w:rPr>
          <w:rFonts w:ascii="Arial" w:eastAsia="SimSun" w:hAnsi="Arial" w:cs="Arial"/>
          <w:sz w:val="20"/>
          <w:szCs w:val="20"/>
        </w:rPr>
        <w:t xml:space="preserve">Оценка широты предложения товаров и услуг, </w:t>
      </w:r>
      <w:r w:rsidR="004B75A4" w:rsidRPr="00A206A4">
        <w:rPr>
          <w:rFonts w:ascii="Arial" w:eastAsia="SimSun" w:hAnsi="Arial" w:cs="Arial"/>
          <w:sz w:val="20"/>
          <w:szCs w:val="20"/>
        </w:rPr>
        <w:t>в процентах</w:t>
      </w:r>
    </w:p>
    <w:tbl>
      <w:tblPr>
        <w:tblW w:w="501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60"/>
        <w:gridCol w:w="1560"/>
        <w:gridCol w:w="991"/>
        <w:gridCol w:w="1702"/>
        <w:gridCol w:w="1418"/>
        <w:gridCol w:w="1274"/>
      </w:tblGrid>
      <w:tr w:rsidR="00933FE0" w:rsidRPr="00933FE0" w:rsidTr="00057E58">
        <w:trPr>
          <w:trHeight w:val="289"/>
          <w:tblHeader/>
        </w:trPr>
        <w:tc>
          <w:tcPr>
            <w:tcW w:w="1385"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Показатель</w:t>
            </w:r>
          </w:p>
        </w:tc>
        <w:tc>
          <w:tcPr>
            <w:tcW w:w="812" w:type="pct"/>
            <w:shd w:val="clear" w:color="auto" w:fill="auto"/>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Достаточно</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Мало</w:t>
            </w:r>
          </w:p>
        </w:tc>
        <w:tc>
          <w:tcPr>
            <w:tcW w:w="886" w:type="pct"/>
            <w:shd w:val="clear" w:color="auto" w:fill="auto"/>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Затрудняюсь ответить</w:t>
            </w:r>
          </w:p>
        </w:tc>
        <w:tc>
          <w:tcPr>
            <w:tcW w:w="738" w:type="pct"/>
            <w:shd w:val="clear" w:color="auto" w:fill="auto"/>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Избыточно много</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Нет совсем</w:t>
            </w:r>
          </w:p>
        </w:tc>
      </w:tr>
      <w:tr w:rsidR="00933FE0" w:rsidRPr="00933FE0" w:rsidTr="00057E58">
        <w:trPr>
          <w:trHeight w:val="300"/>
        </w:trPr>
        <w:tc>
          <w:tcPr>
            <w:tcW w:w="1385" w:type="pct"/>
            <w:shd w:val="clear" w:color="auto" w:fill="auto"/>
            <w:noWrap/>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Газоснабжение</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73,4</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9,8</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9,1</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4,5</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3,2</w:t>
            </w:r>
          </w:p>
        </w:tc>
      </w:tr>
      <w:tr w:rsidR="00933FE0" w:rsidRPr="00933FE0" w:rsidTr="00057E58">
        <w:trPr>
          <w:trHeight w:val="300"/>
        </w:trPr>
        <w:tc>
          <w:tcPr>
            <w:tcW w:w="1385" w:type="pct"/>
            <w:shd w:val="clear" w:color="auto" w:fill="auto"/>
            <w:noWrap/>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Электроснабжение</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73,2</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10,2</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8,7</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4,4</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3,5</w:t>
            </w:r>
          </w:p>
        </w:tc>
      </w:tr>
      <w:tr w:rsidR="00933FE0" w:rsidRPr="00933FE0" w:rsidTr="00057E58">
        <w:trPr>
          <w:trHeight w:val="300"/>
        </w:trPr>
        <w:tc>
          <w:tcPr>
            <w:tcW w:w="1385" w:type="pct"/>
            <w:shd w:val="clear" w:color="auto" w:fill="auto"/>
            <w:noWrap/>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Сотовая связь</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71,1</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10,3</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5,9</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9,2</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3,5</w:t>
            </w:r>
          </w:p>
        </w:tc>
      </w:tr>
      <w:tr w:rsidR="00933FE0" w:rsidRPr="00933FE0" w:rsidTr="00057E58">
        <w:trPr>
          <w:trHeight w:val="300"/>
        </w:trPr>
        <w:tc>
          <w:tcPr>
            <w:tcW w:w="1385" w:type="pct"/>
            <w:shd w:val="clear" w:color="auto" w:fill="auto"/>
            <w:noWrap/>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Теплоснабжение</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69,2</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11,9</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9,9</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4,5</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4,5</w:t>
            </w:r>
          </w:p>
        </w:tc>
      </w:tr>
      <w:tr w:rsidR="00933FE0" w:rsidRPr="00933FE0" w:rsidTr="00057E58">
        <w:trPr>
          <w:trHeight w:val="300"/>
        </w:trPr>
        <w:tc>
          <w:tcPr>
            <w:tcW w:w="1385" w:type="pct"/>
            <w:shd w:val="clear" w:color="auto" w:fill="auto"/>
            <w:noWrap/>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Интернет</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68,0</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14,3</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6,4</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7,8</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3,5</w:t>
            </w:r>
          </w:p>
        </w:tc>
      </w:tr>
      <w:tr w:rsidR="00933FE0" w:rsidRPr="00933FE0" w:rsidTr="00057E58">
        <w:trPr>
          <w:trHeight w:val="300"/>
        </w:trPr>
        <w:tc>
          <w:tcPr>
            <w:tcW w:w="1385" w:type="pct"/>
            <w:shd w:val="clear" w:color="auto" w:fill="auto"/>
            <w:noWrap/>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Водопровод</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65,6</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14,5</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10,6</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4,2</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5,1</w:t>
            </w:r>
          </w:p>
        </w:tc>
      </w:tr>
      <w:tr w:rsidR="00933FE0" w:rsidRPr="00933FE0" w:rsidTr="00057E58">
        <w:trPr>
          <w:trHeight w:val="300"/>
        </w:trPr>
        <w:tc>
          <w:tcPr>
            <w:tcW w:w="1385" w:type="pct"/>
            <w:shd w:val="clear" w:color="auto" w:fill="auto"/>
            <w:noWrap/>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Лекарственные препа</w:t>
            </w:r>
            <w:r w:rsidRPr="00933FE0">
              <w:rPr>
                <w:rFonts w:ascii="Arial" w:eastAsia="Times New Roman" w:hAnsi="Arial" w:cs="Arial"/>
                <w:color w:val="000000"/>
                <w:sz w:val="20"/>
                <w:szCs w:val="20"/>
                <w:lang w:eastAsia="ru-RU"/>
              </w:rPr>
              <w:softHyphen/>
              <w:t>раты</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65,1</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12,7</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6,7</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11,0</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4,5</w:t>
            </w:r>
          </w:p>
        </w:tc>
      </w:tr>
      <w:tr w:rsidR="00933FE0" w:rsidRPr="00933FE0" w:rsidTr="00057E58">
        <w:trPr>
          <w:trHeight w:val="300"/>
        </w:trPr>
        <w:tc>
          <w:tcPr>
            <w:tcW w:w="1385" w:type="pct"/>
            <w:shd w:val="clear" w:color="auto" w:fill="auto"/>
            <w:noWrap/>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Продукты питания</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63,2</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8,3</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3,8</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22,2</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2,5</w:t>
            </w:r>
          </w:p>
        </w:tc>
      </w:tr>
      <w:tr w:rsidR="00933FE0" w:rsidRPr="00933FE0" w:rsidTr="00057E58">
        <w:trPr>
          <w:trHeight w:val="300"/>
        </w:trPr>
        <w:tc>
          <w:tcPr>
            <w:tcW w:w="1385" w:type="pct"/>
            <w:shd w:val="clear" w:color="auto" w:fill="auto"/>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Услуги учреждений дошкольного образо</w:t>
            </w:r>
            <w:r w:rsidRPr="00933FE0">
              <w:rPr>
                <w:rFonts w:ascii="Arial" w:eastAsia="Times New Roman" w:hAnsi="Arial" w:cs="Arial"/>
                <w:color w:val="000000"/>
                <w:sz w:val="20"/>
                <w:szCs w:val="20"/>
                <w:lang w:eastAsia="ru-RU"/>
              </w:rPr>
              <w:softHyphen/>
              <w:t>вания</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58,6</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22,2</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11,1</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3,7</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4,4</w:t>
            </w:r>
          </w:p>
        </w:tc>
      </w:tr>
      <w:tr w:rsidR="00933FE0" w:rsidRPr="00933FE0" w:rsidTr="00057E58">
        <w:trPr>
          <w:trHeight w:val="300"/>
        </w:trPr>
        <w:tc>
          <w:tcPr>
            <w:tcW w:w="1385" w:type="pct"/>
            <w:shd w:val="clear" w:color="auto" w:fill="auto"/>
            <w:noWrap/>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Общественный транс</w:t>
            </w:r>
            <w:r w:rsidRPr="00933FE0">
              <w:rPr>
                <w:rFonts w:ascii="Arial" w:eastAsia="Times New Roman" w:hAnsi="Arial" w:cs="Arial"/>
                <w:color w:val="000000"/>
                <w:sz w:val="20"/>
                <w:szCs w:val="20"/>
                <w:lang w:eastAsia="ru-RU"/>
              </w:rPr>
              <w:softHyphen/>
              <w:t>порт</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55,3</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28,7</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6,2</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4,8</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5,0</w:t>
            </w:r>
          </w:p>
        </w:tc>
      </w:tr>
      <w:tr w:rsidR="00933FE0" w:rsidRPr="00933FE0" w:rsidTr="00057E58">
        <w:trPr>
          <w:trHeight w:val="300"/>
        </w:trPr>
        <w:tc>
          <w:tcPr>
            <w:tcW w:w="1385" w:type="pct"/>
            <w:shd w:val="clear" w:color="auto" w:fill="auto"/>
            <w:noWrap/>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Ритуальные услуги</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54,3</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10,6</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23,3</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6,0</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5,8</w:t>
            </w:r>
          </w:p>
        </w:tc>
      </w:tr>
      <w:tr w:rsidR="00933FE0" w:rsidRPr="00933FE0" w:rsidTr="00057E58">
        <w:trPr>
          <w:trHeight w:val="300"/>
        </w:trPr>
        <w:tc>
          <w:tcPr>
            <w:tcW w:w="1385" w:type="pct"/>
            <w:shd w:val="clear" w:color="auto" w:fill="auto"/>
            <w:noWrap/>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Новое жилье</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53,6</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20,2</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13,1</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7,0</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6,1</w:t>
            </w:r>
          </w:p>
        </w:tc>
      </w:tr>
      <w:tr w:rsidR="00933FE0" w:rsidRPr="00933FE0" w:rsidTr="00057E58">
        <w:trPr>
          <w:trHeight w:val="300"/>
        </w:trPr>
        <w:tc>
          <w:tcPr>
            <w:tcW w:w="1385" w:type="pct"/>
            <w:shd w:val="clear" w:color="auto" w:fill="auto"/>
            <w:noWrap/>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Медицинские услуги</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52,8</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29,8</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7,9</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4,3</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5,2</w:t>
            </w:r>
          </w:p>
        </w:tc>
      </w:tr>
      <w:tr w:rsidR="00933FE0" w:rsidRPr="00933FE0" w:rsidTr="00057E58">
        <w:trPr>
          <w:trHeight w:val="312"/>
        </w:trPr>
        <w:tc>
          <w:tcPr>
            <w:tcW w:w="1385" w:type="pct"/>
            <w:shd w:val="clear" w:color="auto" w:fill="auto"/>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Социальные услуги населения</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51,6</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26,9</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12,7</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3,3</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5,5</w:t>
            </w:r>
          </w:p>
        </w:tc>
      </w:tr>
      <w:tr w:rsidR="00933FE0" w:rsidRPr="00933FE0" w:rsidTr="00057E58">
        <w:trPr>
          <w:trHeight w:val="300"/>
        </w:trPr>
        <w:tc>
          <w:tcPr>
            <w:tcW w:w="1385" w:type="pct"/>
            <w:shd w:val="clear" w:color="auto" w:fill="auto"/>
            <w:noWrap/>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Услуги организаций культуры</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50,8</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31,1</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9,4</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2,9</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5,8</w:t>
            </w:r>
          </w:p>
        </w:tc>
      </w:tr>
      <w:tr w:rsidR="00933FE0" w:rsidRPr="00933FE0" w:rsidTr="00057E58">
        <w:trPr>
          <w:trHeight w:val="263"/>
        </w:trPr>
        <w:tc>
          <w:tcPr>
            <w:tcW w:w="1385" w:type="pct"/>
            <w:shd w:val="clear" w:color="auto" w:fill="auto"/>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Услуги дополнитель</w:t>
            </w:r>
            <w:r w:rsidRPr="00933FE0">
              <w:rPr>
                <w:rFonts w:ascii="Arial" w:eastAsia="Times New Roman" w:hAnsi="Arial" w:cs="Arial"/>
                <w:color w:val="000000"/>
                <w:sz w:val="20"/>
                <w:szCs w:val="20"/>
                <w:lang w:eastAsia="ru-RU"/>
              </w:rPr>
              <w:softHyphen/>
              <w:t>ного образования детей</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48,8</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29,8</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12,2</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3,4</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5,8</w:t>
            </w:r>
          </w:p>
        </w:tc>
      </w:tr>
      <w:tr w:rsidR="00933FE0" w:rsidRPr="00933FE0" w:rsidTr="00057E58">
        <w:trPr>
          <w:trHeight w:val="240"/>
        </w:trPr>
        <w:tc>
          <w:tcPr>
            <w:tcW w:w="1385" w:type="pct"/>
            <w:shd w:val="clear" w:color="auto" w:fill="auto"/>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Услуги по управлению многоквартирными домами</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44,9</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22,6</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20,4</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4,1</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8,0</w:t>
            </w:r>
          </w:p>
        </w:tc>
      </w:tr>
      <w:tr w:rsidR="00933FE0" w:rsidRPr="00933FE0" w:rsidTr="00057E58">
        <w:trPr>
          <w:trHeight w:val="289"/>
        </w:trPr>
        <w:tc>
          <w:tcPr>
            <w:tcW w:w="1385" w:type="pct"/>
            <w:shd w:val="clear" w:color="auto" w:fill="auto"/>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Услуги отдыха и оздо</w:t>
            </w:r>
            <w:r w:rsidRPr="00933FE0">
              <w:rPr>
                <w:rFonts w:ascii="Arial" w:eastAsia="Times New Roman" w:hAnsi="Arial" w:cs="Arial"/>
                <w:color w:val="000000"/>
                <w:sz w:val="20"/>
                <w:szCs w:val="20"/>
                <w:lang w:eastAsia="ru-RU"/>
              </w:rPr>
              <w:softHyphen/>
              <w:t>ровления детей</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41,1</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34,7</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11,9</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3,1</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9,2</w:t>
            </w:r>
          </w:p>
        </w:tc>
      </w:tr>
      <w:tr w:rsidR="00933FE0" w:rsidRPr="00933FE0" w:rsidTr="00057E58">
        <w:trPr>
          <w:trHeight w:val="300"/>
        </w:trPr>
        <w:tc>
          <w:tcPr>
            <w:tcW w:w="1385" w:type="pct"/>
            <w:shd w:val="clear" w:color="auto" w:fill="auto"/>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Туристские услуги (ту</w:t>
            </w:r>
            <w:r w:rsidRPr="00933FE0">
              <w:rPr>
                <w:rFonts w:ascii="Arial" w:eastAsia="Times New Roman" w:hAnsi="Arial" w:cs="Arial"/>
                <w:color w:val="000000"/>
                <w:sz w:val="20"/>
                <w:szCs w:val="20"/>
                <w:lang w:eastAsia="ru-RU"/>
              </w:rPr>
              <w:softHyphen/>
              <w:t>ризм внутренний)</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34,7</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30,2</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14,2</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2,9</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18,0</w:t>
            </w:r>
          </w:p>
        </w:tc>
      </w:tr>
      <w:tr w:rsidR="00933FE0" w:rsidRPr="00933FE0" w:rsidTr="00057E58">
        <w:trPr>
          <w:trHeight w:val="289"/>
        </w:trPr>
        <w:tc>
          <w:tcPr>
            <w:tcW w:w="1385" w:type="pct"/>
            <w:shd w:val="clear" w:color="auto" w:fill="auto"/>
            <w:vAlign w:val="center"/>
            <w:hideMark/>
          </w:tcPr>
          <w:p w:rsidR="00933FE0" w:rsidRPr="00933FE0" w:rsidRDefault="00933FE0" w:rsidP="00933FE0">
            <w:pPr>
              <w:spacing w:after="0" w:line="240" w:lineRule="auto"/>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Обслуживание детей с ограниченными воз</w:t>
            </w:r>
            <w:r w:rsidRPr="00933FE0">
              <w:rPr>
                <w:rFonts w:ascii="Arial" w:eastAsia="Times New Roman" w:hAnsi="Arial" w:cs="Arial"/>
                <w:color w:val="000000"/>
                <w:sz w:val="20"/>
                <w:szCs w:val="20"/>
                <w:lang w:eastAsia="ru-RU"/>
              </w:rPr>
              <w:softHyphen/>
              <w:t>можностями</w:t>
            </w:r>
          </w:p>
        </w:tc>
        <w:tc>
          <w:tcPr>
            <w:tcW w:w="812"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31,4</w:t>
            </w:r>
          </w:p>
        </w:tc>
        <w:tc>
          <w:tcPr>
            <w:tcW w:w="51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28,0</w:t>
            </w:r>
          </w:p>
        </w:tc>
        <w:tc>
          <w:tcPr>
            <w:tcW w:w="886"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26,9</w:t>
            </w:r>
          </w:p>
        </w:tc>
        <w:tc>
          <w:tcPr>
            <w:tcW w:w="738"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2,5</w:t>
            </w:r>
          </w:p>
        </w:tc>
        <w:tc>
          <w:tcPr>
            <w:tcW w:w="663"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11,2</w:t>
            </w:r>
          </w:p>
        </w:tc>
      </w:tr>
    </w:tbl>
    <w:p w:rsidR="00933FE0" w:rsidRPr="00933FE0" w:rsidRDefault="00933FE0" w:rsidP="00933FE0">
      <w:pPr>
        <w:spacing w:after="0" w:line="312" w:lineRule="auto"/>
        <w:jc w:val="center"/>
        <w:rPr>
          <w:rFonts w:ascii="Arial" w:hAnsi="Arial" w:cs="Arial"/>
          <w:sz w:val="20"/>
          <w:szCs w:val="20"/>
        </w:rPr>
      </w:pPr>
    </w:p>
    <w:p w:rsidR="00933FE0" w:rsidRPr="00933FE0" w:rsidRDefault="00933FE0" w:rsidP="00933FE0">
      <w:pPr>
        <w:spacing w:after="0" w:line="240" w:lineRule="auto"/>
        <w:jc w:val="center"/>
        <w:rPr>
          <w:rFonts w:ascii="Times New Roman" w:hAnsi="Times New Roman"/>
          <w:sz w:val="28"/>
          <w:szCs w:val="28"/>
        </w:rPr>
      </w:pPr>
      <w:r w:rsidRPr="00933FE0">
        <w:rPr>
          <w:rFonts w:ascii="Times New Roman" w:hAnsi="Times New Roman"/>
          <w:noProof/>
          <w:sz w:val="28"/>
          <w:szCs w:val="28"/>
          <w:lang w:eastAsia="ru-RU"/>
        </w:rPr>
        <w:drawing>
          <wp:inline distT="0" distB="0" distL="0" distR="0" wp14:anchorId="52A50426" wp14:editId="1F9D0497">
            <wp:extent cx="5486400" cy="3977640"/>
            <wp:effectExtent l="19050" t="0" r="19050" b="3810"/>
            <wp:docPr id="1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33FE0" w:rsidRPr="00933FE0" w:rsidRDefault="00933FE0" w:rsidP="00933FE0">
      <w:pPr>
        <w:spacing w:after="0" w:line="240" w:lineRule="auto"/>
        <w:rPr>
          <w:rFonts w:ascii="Arial" w:hAnsi="Arial" w:cs="Arial"/>
          <w:sz w:val="20"/>
          <w:szCs w:val="20"/>
        </w:rPr>
      </w:pPr>
      <w:r w:rsidRPr="00933FE0">
        <w:rPr>
          <w:rFonts w:ascii="Arial" w:hAnsi="Arial" w:cs="Arial"/>
          <w:sz w:val="20"/>
          <w:szCs w:val="20"/>
        </w:rPr>
        <w:t>Рис.1</w:t>
      </w:r>
      <w:r w:rsidR="003C19BF">
        <w:rPr>
          <w:rFonts w:ascii="Arial" w:hAnsi="Arial" w:cs="Arial"/>
          <w:sz w:val="20"/>
          <w:szCs w:val="20"/>
        </w:rPr>
        <w:t>6</w:t>
      </w:r>
      <w:r w:rsidRPr="00933FE0">
        <w:rPr>
          <w:rFonts w:ascii="Arial" w:hAnsi="Arial" w:cs="Arial"/>
          <w:sz w:val="20"/>
          <w:szCs w:val="20"/>
        </w:rPr>
        <w:t>. Динамика оценки широты предложения товаров и услуг в Чувашской Республике по мнению населения, %</w:t>
      </w:r>
    </w:p>
    <w:p w:rsidR="00521580" w:rsidRDefault="00521580" w:rsidP="00521580">
      <w:pPr>
        <w:spacing w:after="0" w:line="240" w:lineRule="auto"/>
        <w:ind w:firstLine="709"/>
        <w:contextualSpacing/>
        <w:jc w:val="both"/>
        <w:rPr>
          <w:rFonts w:ascii="Arial" w:eastAsia="Times New Roman" w:hAnsi="Arial" w:cs="Arial"/>
          <w:i/>
          <w:lang w:eastAsia="ru-RU"/>
        </w:rPr>
      </w:pPr>
      <w:r>
        <w:rPr>
          <w:rFonts w:ascii="Arial" w:eastAsia="Times New Roman" w:hAnsi="Arial" w:cs="Arial"/>
          <w:lang w:eastAsia="ru-RU"/>
        </w:rPr>
        <w:t>В целом у</w:t>
      </w:r>
      <w:r w:rsidRPr="00933FE0">
        <w:rPr>
          <w:rFonts w:ascii="Arial" w:eastAsia="Times New Roman" w:hAnsi="Arial" w:cs="Arial"/>
          <w:lang w:eastAsia="ru-RU"/>
        </w:rPr>
        <w:t>ровень удовлетворенности населения широтой предлагаемых товаров и услуг за последние три года незначительно снизил</w:t>
      </w:r>
      <w:r>
        <w:rPr>
          <w:rFonts w:ascii="Arial" w:eastAsia="Times New Roman" w:hAnsi="Arial" w:cs="Arial"/>
          <w:lang w:eastAsia="ru-RU"/>
        </w:rPr>
        <w:t>ся</w:t>
      </w:r>
      <w:r w:rsidRPr="00933FE0">
        <w:rPr>
          <w:rFonts w:ascii="Arial" w:eastAsia="Times New Roman" w:hAnsi="Arial" w:cs="Arial"/>
          <w:lang w:eastAsia="ru-RU"/>
        </w:rPr>
        <w:t xml:space="preserve"> и составил 62,1% (66,3% в 2017 году против 65,3% в 2016 году)</w:t>
      </w:r>
      <w:r w:rsidRPr="00933FE0">
        <w:rPr>
          <w:rFonts w:ascii="Arial" w:eastAsia="Times New Roman" w:hAnsi="Arial" w:cs="Arial"/>
          <w:i/>
          <w:lang w:eastAsia="ru-RU"/>
        </w:rPr>
        <w:t>.</w:t>
      </w:r>
    </w:p>
    <w:p w:rsidR="00CA02B2" w:rsidRDefault="00CA02B2" w:rsidP="00CA02B2">
      <w:pPr>
        <w:spacing w:after="0" w:line="240" w:lineRule="auto"/>
        <w:ind w:firstLine="709"/>
        <w:jc w:val="both"/>
        <w:rPr>
          <w:rFonts w:ascii="Arial" w:eastAsia="Times New Roman" w:hAnsi="Arial" w:cs="Arial"/>
          <w:i/>
          <w:lang w:eastAsia="ru-RU"/>
        </w:rPr>
      </w:pPr>
      <w:r w:rsidRPr="00933FE0">
        <w:rPr>
          <w:rFonts w:ascii="Arial" w:eastAsia="Times New Roman" w:hAnsi="Arial" w:cs="Arial"/>
          <w:lang w:eastAsia="ru-RU"/>
        </w:rPr>
        <w:t xml:space="preserve">Наблюдается постоянное снижение удовлетворенности по широте предлагаемых товаров и услуг по таким показателям, как общественный транспорт </w:t>
      </w:r>
      <w:r w:rsidRPr="00933FE0">
        <w:rPr>
          <w:rFonts w:ascii="Arial" w:eastAsia="Times New Roman" w:hAnsi="Arial" w:cs="Arial"/>
          <w:i/>
          <w:lang w:eastAsia="ru-RU"/>
        </w:rPr>
        <w:t>(-6,5% в 2017 г. и -4,5% в 2018 г.),</w:t>
      </w:r>
      <w:r w:rsidRPr="00933FE0">
        <w:rPr>
          <w:rFonts w:ascii="Arial" w:eastAsia="Times New Roman" w:hAnsi="Arial" w:cs="Arial"/>
          <w:lang w:eastAsia="ru-RU"/>
        </w:rPr>
        <w:t xml:space="preserve"> сотовая связь </w:t>
      </w:r>
      <w:r w:rsidRPr="00933FE0">
        <w:rPr>
          <w:rFonts w:ascii="Arial" w:eastAsia="Times New Roman" w:hAnsi="Arial" w:cs="Arial"/>
          <w:i/>
          <w:lang w:eastAsia="ru-RU"/>
        </w:rPr>
        <w:t>(-1,4% в 2017 г. и  -8,5% в 2018 г.),</w:t>
      </w:r>
      <w:r w:rsidRPr="00933FE0">
        <w:rPr>
          <w:rFonts w:ascii="Arial" w:eastAsia="Times New Roman" w:hAnsi="Arial" w:cs="Arial"/>
          <w:lang w:eastAsia="ru-RU"/>
        </w:rPr>
        <w:t xml:space="preserve"> интернет </w:t>
      </w:r>
      <w:r w:rsidRPr="00933FE0">
        <w:rPr>
          <w:rFonts w:ascii="Arial" w:eastAsia="Times New Roman" w:hAnsi="Arial" w:cs="Arial"/>
          <w:i/>
          <w:lang w:eastAsia="ru-RU"/>
        </w:rPr>
        <w:t>(-3,9% в 2017 г. и -5,8% в 2018 г.)</w:t>
      </w:r>
      <w:r w:rsidRPr="00933FE0">
        <w:rPr>
          <w:rFonts w:ascii="Arial" w:eastAsia="Times New Roman" w:hAnsi="Arial" w:cs="Arial"/>
          <w:lang w:eastAsia="ru-RU"/>
        </w:rPr>
        <w:t xml:space="preserve">, водопровод </w:t>
      </w:r>
      <w:r w:rsidRPr="00933FE0">
        <w:rPr>
          <w:rFonts w:ascii="Arial" w:eastAsia="Times New Roman" w:hAnsi="Arial" w:cs="Arial"/>
          <w:i/>
          <w:lang w:eastAsia="ru-RU"/>
        </w:rPr>
        <w:t>(-2,1% в 2017 г. и -2,2% в 2018 г.).</w:t>
      </w:r>
    </w:p>
    <w:p w:rsidR="00CA02B2" w:rsidRDefault="00CA02B2" w:rsidP="00CA02B2">
      <w:pPr>
        <w:spacing w:after="0" w:line="240" w:lineRule="auto"/>
        <w:ind w:firstLine="709"/>
        <w:jc w:val="both"/>
        <w:rPr>
          <w:rFonts w:ascii="Arial" w:eastAsia="Times New Roman" w:hAnsi="Arial" w:cs="Arial"/>
          <w:i/>
          <w:lang w:eastAsia="ru-RU"/>
        </w:rPr>
      </w:pPr>
      <w:r w:rsidRPr="00933FE0">
        <w:rPr>
          <w:rFonts w:ascii="Arial" w:eastAsia="Times New Roman" w:hAnsi="Arial" w:cs="Arial"/>
          <w:lang w:eastAsia="ru-RU"/>
        </w:rPr>
        <w:t xml:space="preserve">Как положительный момент можно отметить постоянное увеличение удовлетворенности по широте предлагаемых товаров и услуг по таким показателям, как услуги отдыха и оздоровления детей </w:t>
      </w:r>
      <w:r w:rsidRPr="00933FE0">
        <w:rPr>
          <w:rFonts w:ascii="Arial" w:eastAsia="Times New Roman" w:hAnsi="Arial" w:cs="Arial"/>
          <w:i/>
          <w:lang w:eastAsia="ru-RU"/>
        </w:rPr>
        <w:t>(+1,6% в 2017 г. и +2,9% в 2018 г.),</w:t>
      </w:r>
      <w:r w:rsidRPr="00933FE0">
        <w:rPr>
          <w:rFonts w:ascii="Arial" w:eastAsia="Times New Roman" w:hAnsi="Arial" w:cs="Arial"/>
          <w:lang w:eastAsia="ru-RU"/>
        </w:rPr>
        <w:t xml:space="preserve"> туристские услуги </w:t>
      </w:r>
      <w:r w:rsidRPr="00933FE0">
        <w:rPr>
          <w:rFonts w:ascii="Arial" w:eastAsia="Times New Roman" w:hAnsi="Arial" w:cs="Arial"/>
          <w:i/>
          <w:lang w:eastAsia="ru-RU"/>
        </w:rPr>
        <w:t>(+4,1% в 2017 г. и +2,4% в 2018 г.),</w:t>
      </w:r>
      <w:r w:rsidRPr="00933FE0">
        <w:rPr>
          <w:rFonts w:ascii="Arial" w:eastAsia="Times New Roman" w:hAnsi="Arial" w:cs="Arial"/>
          <w:lang w:eastAsia="ru-RU"/>
        </w:rPr>
        <w:t xml:space="preserve"> обслуживание детей с ограниченными возможностями </w:t>
      </w:r>
      <w:r w:rsidRPr="00933FE0">
        <w:rPr>
          <w:rFonts w:ascii="Arial" w:eastAsia="Times New Roman" w:hAnsi="Arial" w:cs="Arial"/>
          <w:i/>
          <w:lang w:eastAsia="ru-RU"/>
        </w:rPr>
        <w:t>(+7,1% в 2017 г. и +3,9% в 2018 г.).</w:t>
      </w:r>
    </w:p>
    <w:p w:rsidR="00CA02B2" w:rsidRPr="00057E58" w:rsidRDefault="00CA02B2" w:rsidP="00CA02B2">
      <w:pPr>
        <w:spacing w:after="0" w:line="240" w:lineRule="auto"/>
        <w:ind w:firstLine="567"/>
        <w:jc w:val="both"/>
        <w:rPr>
          <w:rFonts w:ascii="Arial" w:eastAsia="Times New Roman" w:hAnsi="Arial" w:cs="Arial"/>
          <w:lang w:eastAsia="ru-RU"/>
        </w:rPr>
      </w:pPr>
      <w:r w:rsidRPr="00057E58">
        <w:rPr>
          <w:rFonts w:ascii="Arial" w:eastAsia="Times New Roman" w:hAnsi="Arial" w:cs="Arial"/>
          <w:b/>
          <w:lang w:eastAsia="ru-RU"/>
        </w:rPr>
        <w:t>Удовлетворенность населения качеством товаров</w:t>
      </w:r>
      <w:r w:rsidRPr="00057E58">
        <w:rPr>
          <w:rFonts w:ascii="Arial" w:eastAsia="Times New Roman" w:hAnsi="Arial" w:cs="Arial"/>
          <w:lang w:eastAsia="ru-RU"/>
        </w:rPr>
        <w:t xml:space="preserve"> в целом по всем рынкам незначительно снизилась с 60,1% в 2017 г. до 56,6% в 2018 г.</w:t>
      </w:r>
      <w:r w:rsidRPr="00057E58">
        <w:rPr>
          <w:rFonts w:ascii="Arial" w:eastAsia="Times New Roman" w:hAnsi="Arial" w:cs="Arial"/>
          <w:i/>
          <w:lang w:eastAsia="ru-RU"/>
        </w:rPr>
        <w:t xml:space="preserve"> </w:t>
      </w:r>
      <w:r>
        <w:rPr>
          <w:rFonts w:ascii="Arial" w:eastAsia="Times New Roman" w:hAnsi="Arial" w:cs="Arial"/>
          <w:i/>
          <w:lang w:eastAsia="ru-RU"/>
        </w:rPr>
        <w:t xml:space="preserve">(рис. 17). </w:t>
      </w:r>
      <w:r w:rsidRPr="00057E58">
        <w:rPr>
          <w:rFonts w:ascii="Arial" w:eastAsia="Times New Roman" w:hAnsi="Arial" w:cs="Arial"/>
          <w:lang w:eastAsia="ru-RU"/>
        </w:rPr>
        <w:t>Но при этом доля довольных респондентов качеством товаров и услуг значительно увеличилась с 20,7% до 37,2%.</w:t>
      </w:r>
    </w:p>
    <w:p w:rsidR="00CA02B2" w:rsidRDefault="00CA02B2" w:rsidP="00CA02B2">
      <w:pPr>
        <w:spacing w:after="0" w:line="240" w:lineRule="auto"/>
        <w:ind w:firstLine="709"/>
        <w:jc w:val="both"/>
        <w:rPr>
          <w:rFonts w:ascii="Arial" w:eastAsia="Times New Roman" w:hAnsi="Arial" w:cs="Arial"/>
          <w:i/>
          <w:lang w:eastAsia="ru-RU"/>
        </w:rPr>
      </w:pPr>
    </w:p>
    <w:p w:rsidR="00CA02B2" w:rsidRPr="00933FE0" w:rsidRDefault="00CA02B2" w:rsidP="00521580">
      <w:pPr>
        <w:spacing w:after="0" w:line="240" w:lineRule="auto"/>
        <w:ind w:firstLine="709"/>
        <w:contextualSpacing/>
        <w:jc w:val="both"/>
        <w:rPr>
          <w:rFonts w:ascii="Arial" w:eastAsia="Times New Roman" w:hAnsi="Arial" w:cs="Arial"/>
          <w:highlight w:val="yellow"/>
          <w:lang w:eastAsia="ru-RU"/>
        </w:rPr>
      </w:pPr>
    </w:p>
    <w:p w:rsidR="00057E58" w:rsidRDefault="00057E58" w:rsidP="00057E58">
      <w:pPr>
        <w:spacing w:after="0" w:line="240" w:lineRule="auto"/>
        <w:ind w:firstLine="567"/>
        <w:jc w:val="both"/>
        <w:rPr>
          <w:rFonts w:ascii="Arial" w:eastAsia="Times New Roman" w:hAnsi="Arial" w:cs="Arial"/>
          <w:b/>
          <w:lang w:eastAsia="ru-RU"/>
        </w:rPr>
      </w:pPr>
      <w:r>
        <w:rPr>
          <w:rFonts w:ascii="Times New Roman" w:hAnsi="Times New Roman"/>
          <w:noProof/>
          <w:sz w:val="28"/>
          <w:szCs w:val="28"/>
          <w:lang w:eastAsia="ru-RU"/>
        </w:rPr>
        <w:drawing>
          <wp:inline distT="0" distB="0" distL="0" distR="0" wp14:anchorId="66662B46" wp14:editId="7897088C">
            <wp:extent cx="5486400" cy="3048000"/>
            <wp:effectExtent l="19050" t="0" r="19050" b="0"/>
            <wp:docPr id="1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57E58" w:rsidRPr="00057E58" w:rsidRDefault="00057E58" w:rsidP="00057E58">
      <w:pPr>
        <w:spacing w:after="0" w:line="240" w:lineRule="auto"/>
        <w:jc w:val="center"/>
        <w:rPr>
          <w:rFonts w:ascii="Arial" w:hAnsi="Arial" w:cs="Arial"/>
          <w:sz w:val="20"/>
          <w:szCs w:val="20"/>
        </w:rPr>
      </w:pPr>
      <w:r w:rsidRPr="00057E58">
        <w:rPr>
          <w:rFonts w:ascii="Arial" w:hAnsi="Arial" w:cs="Arial"/>
          <w:sz w:val="20"/>
          <w:szCs w:val="20"/>
        </w:rPr>
        <w:t>Рис.</w:t>
      </w:r>
      <w:r>
        <w:rPr>
          <w:rFonts w:ascii="Arial" w:hAnsi="Arial" w:cs="Arial"/>
          <w:sz w:val="20"/>
          <w:szCs w:val="20"/>
        </w:rPr>
        <w:t>1</w:t>
      </w:r>
      <w:r w:rsidR="003C19BF">
        <w:rPr>
          <w:rFonts w:ascii="Arial" w:hAnsi="Arial" w:cs="Arial"/>
          <w:sz w:val="20"/>
          <w:szCs w:val="20"/>
        </w:rPr>
        <w:t>7</w:t>
      </w:r>
      <w:r w:rsidRPr="00057E58">
        <w:rPr>
          <w:rFonts w:ascii="Arial" w:hAnsi="Arial" w:cs="Arial"/>
          <w:sz w:val="20"/>
          <w:szCs w:val="20"/>
        </w:rPr>
        <w:t>. Динамика оценки качества товаров и услуг на рынках по мнению населения, %</w:t>
      </w:r>
    </w:p>
    <w:p w:rsidR="00E34648" w:rsidRDefault="00E34648" w:rsidP="00E34648">
      <w:pPr>
        <w:spacing w:after="0" w:line="240" w:lineRule="auto"/>
        <w:ind w:firstLine="709"/>
        <w:jc w:val="both"/>
        <w:rPr>
          <w:rFonts w:ascii="Arial" w:eastAsia="Times New Roman" w:hAnsi="Arial" w:cs="Arial"/>
          <w:lang w:eastAsia="ru-RU"/>
        </w:rPr>
      </w:pPr>
    </w:p>
    <w:p w:rsidR="00CA2E30" w:rsidRPr="00933FE0" w:rsidRDefault="00CA2E30" w:rsidP="00CA2E30">
      <w:pPr>
        <w:spacing w:after="0" w:line="240" w:lineRule="auto"/>
        <w:ind w:firstLine="720"/>
        <w:jc w:val="right"/>
        <w:outlineLvl w:val="2"/>
        <w:rPr>
          <w:rFonts w:ascii="Arial" w:eastAsia="SimSun" w:hAnsi="Arial" w:cs="Arial"/>
          <w:sz w:val="20"/>
          <w:szCs w:val="20"/>
        </w:rPr>
      </w:pPr>
      <w:r w:rsidRPr="00933FE0">
        <w:rPr>
          <w:rFonts w:ascii="Arial" w:eastAsia="SimSun" w:hAnsi="Arial" w:cs="Arial"/>
          <w:sz w:val="20"/>
          <w:szCs w:val="20"/>
        </w:rPr>
        <w:t xml:space="preserve">Таблица </w:t>
      </w:r>
      <w:r w:rsidR="00A206A4" w:rsidRPr="00933FE0">
        <w:rPr>
          <w:rFonts w:ascii="Arial" w:eastAsia="SimSun" w:hAnsi="Arial" w:cs="Arial"/>
          <w:sz w:val="20"/>
          <w:szCs w:val="20"/>
        </w:rPr>
        <w:t>24</w:t>
      </w:r>
    </w:p>
    <w:p w:rsidR="00CA2E30" w:rsidRPr="00933FE0" w:rsidRDefault="00CA2E30" w:rsidP="00517BAF">
      <w:pPr>
        <w:keepNext/>
        <w:spacing w:after="0" w:line="240" w:lineRule="auto"/>
        <w:jc w:val="center"/>
        <w:rPr>
          <w:rFonts w:ascii="Arial" w:eastAsia="SimSun" w:hAnsi="Arial" w:cs="Arial"/>
          <w:sz w:val="20"/>
          <w:szCs w:val="20"/>
        </w:rPr>
      </w:pPr>
      <w:r w:rsidRPr="00933FE0">
        <w:rPr>
          <w:rFonts w:ascii="Arial" w:eastAsia="SimSun" w:hAnsi="Arial" w:cs="Arial"/>
          <w:sz w:val="20"/>
          <w:szCs w:val="20"/>
        </w:rPr>
        <w:t xml:space="preserve">Оценка удовлетворенности населения качеством товаров и услуг, </w:t>
      </w:r>
      <w:r w:rsidR="004B75A4" w:rsidRPr="00933FE0">
        <w:rPr>
          <w:rFonts w:ascii="Arial" w:eastAsia="SimSun" w:hAnsi="Arial" w:cs="Arial"/>
          <w:sz w:val="20"/>
          <w:szCs w:val="20"/>
        </w:rPr>
        <w:t>в процентах</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11"/>
        <w:gridCol w:w="1133"/>
        <w:gridCol w:w="993"/>
        <w:gridCol w:w="1417"/>
        <w:gridCol w:w="1185"/>
        <w:gridCol w:w="1332"/>
      </w:tblGrid>
      <w:tr w:rsidR="00933FE0" w:rsidRPr="00933FE0" w:rsidTr="00057E58">
        <w:trPr>
          <w:trHeight w:val="323"/>
          <w:tblHeader/>
        </w:trPr>
        <w:tc>
          <w:tcPr>
            <w:tcW w:w="1834" w:type="pct"/>
            <w:shd w:val="clear" w:color="auto" w:fill="auto"/>
            <w:noWrap/>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hAnsi="Arial" w:cs="Arial"/>
                <w:sz w:val="20"/>
                <w:szCs w:val="20"/>
              </w:rPr>
              <w:t>Виды экономической деятель</w:t>
            </w:r>
            <w:r w:rsidRPr="00933FE0">
              <w:rPr>
                <w:rFonts w:ascii="Arial" w:hAnsi="Arial" w:cs="Arial"/>
                <w:sz w:val="20"/>
                <w:szCs w:val="20"/>
              </w:rPr>
              <w:softHyphen/>
              <w:t>ности</w:t>
            </w:r>
          </w:p>
        </w:tc>
        <w:tc>
          <w:tcPr>
            <w:tcW w:w="592" w:type="pct"/>
            <w:shd w:val="clear" w:color="auto" w:fill="auto"/>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Скорее доволен</w:t>
            </w:r>
          </w:p>
        </w:tc>
        <w:tc>
          <w:tcPr>
            <w:tcW w:w="519" w:type="pct"/>
            <w:shd w:val="clear" w:color="auto" w:fill="auto"/>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Дово</w:t>
            </w:r>
            <w:r w:rsidRPr="00933FE0">
              <w:rPr>
                <w:rFonts w:ascii="Arial" w:eastAsia="Times New Roman" w:hAnsi="Arial" w:cs="Arial"/>
                <w:color w:val="000000"/>
                <w:sz w:val="20"/>
                <w:szCs w:val="20"/>
                <w:lang w:eastAsia="ru-RU"/>
              </w:rPr>
              <w:softHyphen/>
              <w:t>лен</w:t>
            </w:r>
          </w:p>
        </w:tc>
        <w:tc>
          <w:tcPr>
            <w:tcW w:w="740" w:type="pct"/>
            <w:shd w:val="clear" w:color="auto" w:fill="auto"/>
            <w:vAlign w:val="center"/>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Затрудня</w:t>
            </w:r>
            <w:r w:rsidRPr="00933FE0">
              <w:rPr>
                <w:rFonts w:ascii="Arial" w:eastAsia="Times New Roman" w:hAnsi="Arial" w:cs="Arial"/>
                <w:color w:val="000000"/>
                <w:sz w:val="20"/>
                <w:szCs w:val="20"/>
                <w:lang w:eastAsia="ru-RU"/>
              </w:rPr>
              <w:softHyphen/>
              <w:t>юсь отве</w:t>
            </w:r>
            <w:r w:rsidRPr="00933FE0">
              <w:rPr>
                <w:rFonts w:ascii="Arial" w:eastAsia="Times New Roman" w:hAnsi="Arial" w:cs="Arial"/>
                <w:color w:val="000000"/>
                <w:sz w:val="20"/>
                <w:szCs w:val="20"/>
                <w:lang w:eastAsia="ru-RU"/>
              </w:rPr>
              <w:softHyphen/>
              <w:t>тить</w:t>
            </w:r>
          </w:p>
        </w:tc>
        <w:tc>
          <w:tcPr>
            <w:tcW w:w="619" w:type="pct"/>
            <w:shd w:val="clear" w:color="auto" w:fill="auto"/>
            <w:vAlign w:val="center"/>
            <w:hideMark/>
          </w:tcPr>
          <w:p w:rsidR="00933FE0" w:rsidRPr="00933FE0" w:rsidRDefault="00933FE0" w:rsidP="00CA02B2">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Скорее не доволен</w:t>
            </w:r>
          </w:p>
        </w:tc>
        <w:tc>
          <w:tcPr>
            <w:tcW w:w="696" w:type="pct"/>
            <w:shd w:val="clear" w:color="auto" w:fill="auto"/>
            <w:noWrap/>
            <w:vAlign w:val="center"/>
            <w:hideMark/>
          </w:tcPr>
          <w:p w:rsidR="00933FE0" w:rsidRPr="00933FE0" w:rsidRDefault="00933FE0" w:rsidP="00CA02B2">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Не доволен</w:t>
            </w:r>
          </w:p>
        </w:tc>
      </w:tr>
      <w:tr w:rsidR="00933FE0" w:rsidRPr="00933FE0" w:rsidTr="00057E58">
        <w:trPr>
          <w:trHeight w:val="300"/>
        </w:trPr>
        <w:tc>
          <w:tcPr>
            <w:tcW w:w="1834" w:type="pct"/>
            <w:shd w:val="clear" w:color="auto" w:fill="auto"/>
            <w:noWrap/>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Газоснабжение</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44,5</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31,5</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13,9</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5,4</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4,7</w:t>
            </w:r>
          </w:p>
        </w:tc>
      </w:tr>
      <w:tr w:rsidR="00933FE0" w:rsidRPr="00933FE0" w:rsidTr="00057E58">
        <w:trPr>
          <w:trHeight w:val="300"/>
        </w:trPr>
        <w:tc>
          <w:tcPr>
            <w:tcW w:w="1834" w:type="pct"/>
            <w:shd w:val="clear" w:color="auto" w:fill="auto"/>
            <w:noWrap/>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Электроснабжение</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45,8</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29,8</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13,6</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6,0</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4,8</w:t>
            </w:r>
          </w:p>
        </w:tc>
      </w:tr>
      <w:tr w:rsidR="00933FE0" w:rsidRPr="00933FE0" w:rsidTr="00057E58">
        <w:trPr>
          <w:trHeight w:val="300"/>
        </w:trPr>
        <w:tc>
          <w:tcPr>
            <w:tcW w:w="1834" w:type="pct"/>
            <w:shd w:val="clear" w:color="auto" w:fill="auto"/>
            <w:noWrap/>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Сотовая связь</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47,5</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26,6</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11,2</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8,6</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6,1</w:t>
            </w:r>
          </w:p>
        </w:tc>
      </w:tr>
      <w:tr w:rsidR="00933FE0" w:rsidRPr="00933FE0" w:rsidTr="00057E58">
        <w:trPr>
          <w:trHeight w:val="300"/>
        </w:trPr>
        <w:tc>
          <w:tcPr>
            <w:tcW w:w="1834" w:type="pct"/>
            <w:shd w:val="clear" w:color="auto" w:fill="auto"/>
            <w:noWrap/>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Теплоснабжение</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41,9</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26,6</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16,6</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8,5</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6,4</w:t>
            </w:r>
          </w:p>
        </w:tc>
      </w:tr>
      <w:tr w:rsidR="00933FE0" w:rsidRPr="00933FE0" w:rsidTr="00057E58">
        <w:trPr>
          <w:trHeight w:val="300"/>
        </w:trPr>
        <w:tc>
          <w:tcPr>
            <w:tcW w:w="1834" w:type="pct"/>
            <w:shd w:val="clear" w:color="auto" w:fill="auto"/>
            <w:noWrap/>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Интернет</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44,4</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26,9</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12,4</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9,5</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6,8</w:t>
            </w:r>
          </w:p>
        </w:tc>
      </w:tr>
      <w:tr w:rsidR="00933FE0" w:rsidRPr="00933FE0" w:rsidTr="00057E58">
        <w:trPr>
          <w:trHeight w:val="300"/>
        </w:trPr>
        <w:tc>
          <w:tcPr>
            <w:tcW w:w="1834" w:type="pct"/>
            <w:shd w:val="clear" w:color="auto" w:fill="auto"/>
            <w:noWrap/>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Водопровод</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42,2</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24,8</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16,2</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9,7</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7,1</w:t>
            </w:r>
          </w:p>
        </w:tc>
      </w:tr>
      <w:tr w:rsidR="00933FE0" w:rsidRPr="00933FE0" w:rsidTr="00057E58">
        <w:trPr>
          <w:trHeight w:val="300"/>
        </w:trPr>
        <w:tc>
          <w:tcPr>
            <w:tcW w:w="1834" w:type="pct"/>
            <w:shd w:val="clear" w:color="auto" w:fill="auto"/>
            <w:noWrap/>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Лекарственные препараты</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43,9</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21,2</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17,9</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10,4</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6,6</w:t>
            </w:r>
          </w:p>
        </w:tc>
      </w:tr>
      <w:tr w:rsidR="00933FE0" w:rsidRPr="00933FE0" w:rsidTr="00057E58">
        <w:trPr>
          <w:trHeight w:val="300"/>
        </w:trPr>
        <w:tc>
          <w:tcPr>
            <w:tcW w:w="1834" w:type="pct"/>
            <w:shd w:val="clear" w:color="auto" w:fill="auto"/>
            <w:noWrap/>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Продукты питания</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42,2</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30,2</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11,4</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12,7</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3,5</w:t>
            </w:r>
          </w:p>
        </w:tc>
      </w:tr>
      <w:tr w:rsidR="00933FE0" w:rsidRPr="00933FE0" w:rsidTr="00057E58">
        <w:trPr>
          <w:trHeight w:val="240"/>
        </w:trPr>
        <w:tc>
          <w:tcPr>
            <w:tcW w:w="1834" w:type="pct"/>
            <w:shd w:val="clear" w:color="auto" w:fill="auto"/>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Услуги учреждений дошколь</w:t>
            </w:r>
            <w:r w:rsidRPr="00933FE0">
              <w:rPr>
                <w:rFonts w:ascii="Arial" w:eastAsia="Times New Roman" w:hAnsi="Arial" w:cs="Arial"/>
                <w:color w:val="000000"/>
                <w:sz w:val="20"/>
                <w:szCs w:val="20"/>
                <w:lang w:eastAsia="ru-RU"/>
              </w:rPr>
              <w:softHyphen/>
              <w:t>ного образования</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38,9</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18,4</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27,7</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9,1</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5,9</w:t>
            </w:r>
          </w:p>
        </w:tc>
      </w:tr>
      <w:tr w:rsidR="00933FE0" w:rsidRPr="00933FE0" w:rsidTr="00057E58">
        <w:trPr>
          <w:trHeight w:val="300"/>
        </w:trPr>
        <w:tc>
          <w:tcPr>
            <w:tcW w:w="1834" w:type="pct"/>
            <w:shd w:val="clear" w:color="auto" w:fill="auto"/>
            <w:noWrap/>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Общественный транспорт</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39,3</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16,6</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14,7</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18,2</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11,2</w:t>
            </w:r>
          </w:p>
        </w:tc>
      </w:tr>
      <w:tr w:rsidR="00933FE0" w:rsidRPr="00933FE0" w:rsidTr="00057E58">
        <w:trPr>
          <w:trHeight w:val="300"/>
        </w:trPr>
        <w:tc>
          <w:tcPr>
            <w:tcW w:w="1834" w:type="pct"/>
            <w:shd w:val="clear" w:color="auto" w:fill="auto"/>
            <w:noWrap/>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Ритуальные услуги</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28,6</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15,3</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44,8</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5,9</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5,4</w:t>
            </w:r>
          </w:p>
        </w:tc>
      </w:tr>
      <w:tr w:rsidR="00933FE0" w:rsidRPr="00933FE0" w:rsidTr="00057E58">
        <w:trPr>
          <w:trHeight w:val="300"/>
        </w:trPr>
        <w:tc>
          <w:tcPr>
            <w:tcW w:w="1834" w:type="pct"/>
            <w:shd w:val="clear" w:color="auto" w:fill="auto"/>
            <w:noWrap/>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Новое жилье</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32,1</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17,7</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32,2</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10,2</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7,8</w:t>
            </w:r>
          </w:p>
        </w:tc>
      </w:tr>
      <w:tr w:rsidR="00933FE0" w:rsidRPr="00933FE0" w:rsidTr="00057E58">
        <w:trPr>
          <w:trHeight w:val="300"/>
        </w:trPr>
        <w:tc>
          <w:tcPr>
            <w:tcW w:w="1834" w:type="pct"/>
            <w:shd w:val="clear" w:color="auto" w:fill="auto"/>
            <w:noWrap/>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Медицинские услуги</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34,3</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14,2</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18,4</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21,8</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11,3</w:t>
            </w:r>
          </w:p>
        </w:tc>
      </w:tr>
      <w:tr w:rsidR="00933FE0" w:rsidRPr="00933FE0" w:rsidTr="00057E58">
        <w:trPr>
          <w:trHeight w:val="345"/>
        </w:trPr>
        <w:tc>
          <w:tcPr>
            <w:tcW w:w="1834" w:type="pct"/>
            <w:shd w:val="clear" w:color="auto" w:fill="auto"/>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Социальные услуги населения</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34,4</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14,1</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31,5</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12,9</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7,1</w:t>
            </w:r>
          </w:p>
        </w:tc>
      </w:tr>
      <w:tr w:rsidR="00933FE0" w:rsidRPr="00933FE0" w:rsidTr="00057E58">
        <w:trPr>
          <w:trHeight w:val="300"/>
        </w:trPr>
        <w:tc>
          <w:tcPr>
            <w:tcW w:w="1834" w:type="pct"/>
            <w:shd w:val="clear" w:color="auto" w:fill="auto"/>
            <w:noWrap/>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Услуги организаций культуры</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38,3</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15,2</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25,1</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13,7</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7,7</w:t>
            </w:r>
          </w:p>
        </w:tc>
      </w:tr>
      <w:tr w:rsidR="00933FE0" w:rsidRPr="00933FE0" w:rsidTr="00057E58">
        <w:trPr>
          <w:trHeight w:val="278"/>
        </w:trPr>
        <w:tc>
          <w:tcPr>
            <w:tcW w:w="1834" w:type="pct"/>
            <w:shd w:val="clear" w:color="auto" w:fill="auto"/>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Услуги дополнительного обра</w:t>
            </w:r>
            <w:r w:rsidRPr="00933FE0">
              <w:rPr>
                <w:rFonts w:ascii="Arial" w:eastAsia="Times New Roman" w:hAnsi="Arial" w:cs="Arial"/>
                <w:color w:val="000000"/>
                <w:sz w:val="20"/>
                <w:szCs w:val="20"/>
                <w:lang w:eastAsia="ru-RU"/>
              </w:rPr>
              <w:softHyphen/>
              <w:t>зования детей</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34,5</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14,9</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29,8</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13,3</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7,5</w:t>
            </w:r>
          </w:p>
        </w:tc>
      </w:tr>
      <w:tr w:rsidR="00933FE0" w:rsidRPr="00933FE0" w:rsidTr="00057E58">
        <w:trPr>
          <w:trHeight w:val="229"/>
        </w:trPr>
        <w:tc>
          <w:tcPr>
            <w:tcW w:w="1834" w:type="pct"/>
            <w:shd w:val="clear" w:color="auto" w:fill="auto"/>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Услуги по управлению много</w:t>
            </w:r>
            <w:r w:rsidRPr="00933FE0">
              <w:rPr>
                <w:rFonts w:ascii="Arial" w:eastAsia="Times New Roman" w:hAnsi="Arial" w:cs="Arial"/>
                <w:color w:val="000000"/>
                <w:sz w:val="20"/>
                <w:szCs w:val="20"/>
                <w:lang w:eastAsia="ru-RU"/>
              </w:rPr>
              <w:softHyphen/>
              <w:t>квартирными домами</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29,0</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11,0</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33,2</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16,3</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10,5</w:t>
            </w:r>
          </w:p>
        </w:tc>
      </w:tr>
      <w:tr w:rsidR="00933FE0" w:rsidRPr="00933FE0" w:rsidTr="00057E58">
        <w:trPr>
          <w:trHeight w:val="278"/>
        </w:trPr>
        <w:tc>
          <w:tcPr>
            <w:tcW w:w="1834" w:type="pct"/>
            <w:shd w:val="clear" w:color="auto" w:fill="auto"/>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Услуги отдыха и оздоровления детей</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31,9</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13,1</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30,6</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15,9</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8,5</w:t>
            </w:r>
          </w:p>
        </w:tc>
      </w:tr>
      <w:tr w:rsidR="00933FE0" w:rsidRPr="00933FE0" w:rsidTr="00057E58">
        <w:trPr>
          <w:trHeight w:val="252"/>
        </w:trPr>
        <w:tc>
          <w:tcPr>
            <w:tcW w:w="1834" w:type="pct"/>
            <w:shd w:val="clear" w:color="auto" w:fill="auto"/>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Туристские услуги (туризм внутренний)</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26,8</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10,7</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36,1</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15,1</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11,3</w:t>
            </w:r>
          </w:p>
        </w:tc>
      </w:tr>
      <w:tr w:rsidR="00933FE0" w:rsidRPr="00933FE0" w:rsidTr="00057E58">
        <w:trPr>
          <w:trHeight w:val="252"/>
        </w:trPr>
        <w:tc>
          <w:tcPr>
            <w:tcW w:w="1834" w:type="pct"/>
            <w:shd w:val="clear" w:color="auto" w:fill="auto"/>
            <w:vAlign w:val="center"/>
            <w:hideMark/>
          </w:tcPr>
          <w:p w:rsidR="00933FE0" w:rsidRPr="00933FE0" w:rsidRDefault="00933FE0" w:rsidP="00933FE0">
            <w:pPr>
              <w:spacing w:after="0" w:line="240" w:lineRule="auto"/>
              <w:jc w:val="both"/>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Обслуживание детей с ограни</w:t>
            </w:r>
            <w:r w:rsidRPr="00933FE0">
              <w:rPr>
                <w:rFonts w:ascii="Arial" w:eastAsia="Times New Roman" w:hAnsi="Arial" w:cs="Arial"/>
                <w:color w:val="000000"/>
                <w:sz w:val="20"/>
                <w:szCs w:val="20"/>
                <w:lang w:eastAsia="ru-RU"/>
              </w:rPr>
              <w:softHyphen/>
              <w:t>ченными возможностями</w:t>
            </w:r>
          </w:p>
        </w:tc>
        <w:tc>
          <w:tcPr>
            <w:tcW w:w="592"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22,8</w:t>
            </w:r>
          </w:p>
        </w:tc>
        <w:tc>
          <w:tcPr>
            <w:tcW w:w="5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9,8</w:t>
            </w:r>
          </w:p>
        </w:tc>
        <w:tc>
          <w:tcPr>
            <w:tcW w:w="740"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47,2</w:t>
            </w:r>
          </w:p>
        </w:tc>
        <w:tc>
          <w:tcPr>
            <w:tcW w:w="619"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11,0</w:t>
            </w:r>
          </w:p>
        </w:tc>
        <w:tc>
          <w:tcPr>
            <w:tcW w:w="696" w:type="pct"/>
            <w:shd w:val="clear" w:color="auto" w:fill="auto"/>
            <w:noWrap/>
            <w:vAlign w:val="bottom"/>
            <w:hideMark/>
          </w:tcPr>
          <w:p w:rsidR="00933FE0" w:rsidRPr="00933FE0" w:rsidRDefault="00933FE0" w:rsidP="00933FE0">
            <w:pPr>
              <w:spacing w:after="0" w:line="240" w:lineRule="auto"/>
              <w:jc w:val="center"/>
              <w:rPr>
                <w:rFonts w:ascii="Arial" w:eastAsia="Times New Roman" w:hAnsi="Arial" w:cs="Arial"/>
                <w:color w:val="000000"/>
                <w:sz w:val="20"/>
                <w:szCs w:val="20"/>
                <w:lang w:eastAsia="ru-RU"/>
              </w:rPr>
            </w:pPr>
            <w:r w:rsidRPr="00933FE0">
              <w:rPr>
                <w:rFonts w:ascii="Arial" w:eastAsia="Times New Roman" w:hAnsi="Arial" w:cs="Arial"/>
                <w:color w:val="000000"/>
                <w:sz w:val="20"/>
                <w:szCs w:val="20"/>
                <w:lang w:eastAsia="ru-RU"/>
              </w:rPr>
              <w:t>9,2</w:t>
            </w:r>
          </w:p>
        </w:tc>
      </w:tr>
    </w:tbl>
    <w:p w:rsidR="00E34648" w:rsidRDefault="00E34648" w:rsidP="00057E58">
      <w:pPr>
        <w:spacing w:after="0" w:line="240" w:lineRule="auto"/>
        <w:ind w:firstLine="709"/>
        <w:jc w:val="both"/>
        <w:rPr>
          <w:rFonts w:ascii="Arial" w:eastAsia="Times New Roman" w:hAnsi="Arial" w:cs="Arial"/>
          <w:lang w:eastAsia="ru-RU"/>
        </w:rPr>
      </w:pPr>
    </w:p>
    <w:p w:rsidR="00057E58" w:rsidRPr="00057E58" w:rsidRDefault="00057E58" w:rsidP="00057E58">
      <w:pPr>
        <w:spacing w:after="0" w:line="240" w:lineRule="auto"/>
        <w:ind w:firstLine="709"/>
        <w:jc w:val="both"/>
        <w:rPr>
          <w:rFonts w:ascii="Arial" w:eastAsia="Times New Roman" w:hAnsi="Arial" w:cs="Arial"/>
          <w:lang w:eastAsia="ru-RU"/>
        </w:rPr>
      </w:pPr>
      <w:r w:rsidRPr="00057E58">
        <w:rPr>
          <w:rFonts w:ascii="Arial" w:eastAsia="Times New Roman" w:hAnsi="Arial" w:cs="Arial"/>
          <w:lang w:eastAsia="ru-RU"/>
        </w:rPr>
        <w:t>Высокая доля ответивших не довольных качеством предоставляемых услуг на следующих рынках (табл. 2</w:t>
      </w:r>
      <w:r w:rsidR="00CA02B2">
        <w:rPr>
          <w:rFonts w:ascii="Arial" w:eastAsia="Times New Roman" w:hAnsi="Arial" w:cs="Arial"/>
          <w:lang w:eastAsia="ru-RU"/>
        </w:rPr>
        <w:t>4</w:t>
      </w:r>
      <w:r w:rsidRPr="00057E58">
        <w:rPr>
          <w:rFonts w:ascii="Arial" w:eastAsia="Times New Roman" w:hAnsi="Arial" w:cs="Arial"/>
          <w:lang w:eastAsia="ru-RU"/>
        </w:rPr>
        <w:t xml:space="preserve">): респонденты не довольны или скорее не довольны: </w:t>
      </w:r>
    </w:p>
    <w:p w:rsidR="00057E58" w:rsidRPr="00057E58" w:rsidRDefault="00057E58" w:rsidP="00057E58">
      <w:pPr>
        <w:spacing w:after="0" w:line="240" w:lineRule="auto"/>
        <w:ind w:firstLine="709"/>
        <w:jc w:val="both"/>
        <w:rPr>
          <w:rFonts w:ascii="Arial" w:eastAsia="Times New Roman" w:hAnsi="Arial" w:cs="Arial"/>
          <w:lang w:eastAsia="ru-RU"/>
        </w:rPr>
      </w:pPr>
      <w:r w:rsidRPr="00057E58">
        <w:rPr>
          <w:rFonts w:ascii="Arial" w:eastAsia="Times New Roman" w:hAnsi="Arial" w:cs="Arial"/>
          <w:lang w:eastAsia="ru-RU"/>
        </w:rPr>
        <w:t xml:space="preserve">медицинские услуги - 33,1% (40,1%). Превышение недовольных жителей над довольными отмечено в городах Алатырь  и Канаш, в Красночетайском, Марпосадском, Цивильском и Ядринском районах; </w:t>
      </w:r>
    </w:p>
    <w:p w:rsidR="00057E58" w:rsidRPr="00057E58" w:rsidRDefault="00057E58" w:rsidP="00057E58">
      <w:pPr>
        <w:spacing w:after="0" w:line="240" w:lineRule="auto"/>
        <w:ind w:firstLine="709"/>
        <w:jc w:val="both"/>
        <w:rPr>
          <w:rFonts w:ascii="Arial" w:eastAsia="Times New Roman" w:hAnsi="Arial" w:cs="Arial"/>
          <w:lang w:eastAsia="ru-RU"/>
        </w:rPr>
      </w:pPr>
      <w:r w:rsidRPr="00057E58">
        <w:rPr>
          <w:rFonts w:ascii="Arial" w:eastAsia="Times New Roman" w:hAnsi="Arial" w:cs="Arial"/>
          <w:lang w:eastAsia="ru-RU"/>
        </w:rPr>
        <w:t>общественный транспорт - 29,4% (26,5%), превышение недовольных жителей над довольными отмечено в г. Алатырь, Шемуршинском и Шумерлинском районах;</w:t>
      </w:r>
    </w:p>
    <w:p w:rsidR="00057E58" w:rsidRPr="00057E58" w:rsidRDefault="00057E58" w:rsidP="00057E58">
      <w:pPr>
        <w:spacing w:after="0" w:line="240" w:lineRule="auto"/>
        <w:ind w:firstLine="709"/>
        <w:jc w:val="both"/>
        <w:rPr>
          <w:rFonts w:ascii="Arial" w:eastAsia="Times New Roman" w:hAnsi="Arial" w:cs="Arial"/>
          <w:lang w:eastAsia="ru-RU"/>
        </w:rPr>
      </w:pPr>
      <w:r w:rsidRPr="00057E58">
        <w:rPr>
          <w:rFonts w:ascii="Arial" w:eastAsia="Times New Roman" w:hAnsi="Arial" w:cs="Arial"/>
          <w:lang w:eastAsia="ru-RU"/>
        </w:rPr>
        <w:t>услуги по управлению многоквартирными домами 26,8% (29,8%). Города те же Алатырь и Канаш, а из районов можно отметить Марпосадский, Урмарский, Шемуршинский и Ядринский районы;</w:t>
      </w:r>
    </w:p>
    <w:p w:rsidR="00057E58" w:rsidRPr="00057E58" w:rsidRDefault="00057E58" w:rsidP="00057E58">
      <w:pPr>
        <w:spacing w:after="0" w:line="240" w:lineRule="auto"/>
        <w:ind w:firstLine="709"/>
        <w:jc w:val="both"/>
        <w:rPr>
          <w:rFonts w:ascii="Arial" w:eastAsia="Times New Roman" w:hAnsi="Arial" w:cs="Arial"/>
          <w:lang w:eastAsia="ru-RU"/>
        </w:rPr>
      </w:pPr>
      <w:r w:rsidRPr="00057E58">
        <w:rPr>
          <w:rFonts w:ascii="Arial" w:eastAsia="Times New Roman" w:hAnsi="Arial" w:cs="Arial"/>
          <w:lang w:eastAsia="ru-RU"/>
        </w:rPr>
        <w:t xml:space="preserve">туристические услуги (туризм внутренний) 26,4% (27,8%). Города те же Алатырь и Канаш, а районов больше: это Канашский, Козловский, Комсомольский, Красноармейский, Красночетайский, Урмарский, Цивильский, Ядринский районы; </w:t>
      </w:r>
    </w:p>
    <w:p w:rsidR="00057E58" w:rsidRPr="00057E58" w:rsidRDefault="00057E58" w:rsidP="00057E58">
      <w:pPr>
        <w:spacing w:after="0" w:line="240" w:lineRule="auto"/>
        <w:ind w:firstLine="709"/>
        <w:jc w:val="both"/>
        <w:rPr>
          <w:rFonts w:ascii="Arial" w:eastAsia="Times New Roman" w:hAnsi="Arial" w:cs="Arial"/>
          <w:lang w:eastAsia="ru-RU"/>
        </w:rPr>
      </w:pPr>
      <w:r w:rsidRPr="00057E58">
        <w:rPr>
          <w:rFonts w:ascii="Arial" w:eastAsia="Times New Roman" w:hAnsi="Arial" w:cs="Arial"/>
          <w:lang w:eastAsia="ru-RU"/>
        </w:rPr>
        <w:t>услуги отдыха и оздоровления детей – 24,4% (26,3%). Превышение недовольных жителей над довольными отмечено в городах Алатырь  и Канаш, в Красночетайском и Шемуршинском районах.</w:t>
      </w:r>
    </w:p>
    <w:p w:rsidR="00057E58" w:rsidRPr="00057E58" w:rsidRDefault="00057E58" w:rsidP="00057E58">
      <w:pPr>
        <w:spacing w:after="0" w:line="240" w:lineRule="auto"/>
        <w:ind w:firstLine="567"/>
        <w:jc w:val="both"/>
        <w:rPr>
          <w:rFonts w:ascii="Arial" w:eastAsia="Times New Roman" w:hAnsi="Arial" w:cs="Arial"/>
          <w:lang w:eastAsia="ru-RU"/>
        </w:rPr>
      </w:pPr>
      <w:r w:rsidRPr="00057E58">
        <w:rPr>
          <w:rFonts w:ascii="Arial" w:eastAsia="Times New Roman" w:hAnsi="Arial" w:cs="Arial"/>
          <w:lang w:eastAsia="ru-RU"/>
        </w:rPr>
        <w:t xml:space="preserve">Список проблемных товарных рынков не меняется из года в год, но как положительный момент можно отметить, что доля недовольных качеством респондентов снижается, за исключением общественного транспорта. </w:t>
      </w:r>
    </w:p>
    <w:p w:rsidR="00057E58" w:rsidRPr="00057E58" w:rsidRDefault="00057E58" w:rsidP="00057E58">
      <w:pPr>
        <w:spacing w:after="0" w:line="240" w:lineRule="auto"/>
        <w:ind w:firstLine="709"/>
        <w:jc w:val="both"/>
        <w:rPr>
          <w:rFonts w:ascii="Arial" w:eastAsia="Times New Roman" w:hAnsi="Arial" w:cs="Arial"/>
          <w:lang w:eastAsia="ru-RU"/>
        </w:rPr>
      </w:pPr>
      <w:r w:rsidRPr="00057E58">
        <w:rPr>
          <w:rFonts w:ascii="Arial" w:eastAsia="Times New Roman" w:hAnsi="Arial" w:cs="Arial"/>
          <w:lang w:eastAsia="ru-RU"/>
        </w:rPr>
        <w:t>По результатам анализа в динамике выявлены следующие тенденции:</w:t>
      </w:r>
    </w:p>
    <w:p w:rsidR="00057E58" w:rsidRPr="00057E58" w:rsidRDefault="00057E58" w:rsidP="00057E58">
      <w:pPr>
        <w:spacing w:after="0" w:line="240" w:lineRule="auto"/>
        <w:ind w:firstLine="709"/>
        <w:jc w:val="both"/>
        <w:rPr>
          <w:rFonts w:ascii="Arial" w:eastAsia="Times New Roman" w:hAnsi="Arial" w:cs="Arial"/>
          <w:i/>
          <w:lang w:eastAsia="ru-RU"/>
        </w:rPr>
      </w:pPr>
      <w:r w:rsidRPr="00057E58">
        <w:rPr>
          <w:rFonts w:ascii="Arial" w:eastAsia="Times New Roman" w:hAnsi="Arial" w:cs="Arial"/>
          <w:lang w:eastAsia="ru-RU"/>
        </w:rPr>
        <w:t xml:space="preserve">- постоянное снижение удовлетворенности качеством товаров и услуг по таким показателям, как продукты питания </w:t>
      </w:r>
      <w:r w:rsidRPr="00057E58">
        <w:rPr>
          <w:rFonts w:ascii="Arial" w:eastAsia="Times New Roman" w:hAnsi="Arial" w:cs="Arial"/>
          <w:i/>
          <w:lang w:eastAsia="ru-RU"/>
        </w:rPr>
        <w:t>(-1,8% в 2017 г. и -1,7% в 2018 г.),</w:t>
      </w:r>
      <w:r w:rsidRPr="00057E58">
        <w:rPr>
          <w:rFonts w:ascii="Arial" w:eastAsia="Times New Roman" w:hAnsi="Arial" w:cs="Arial"/>
          <w:lang w:eastAsia="ru-RU"/>
        </w:rPr>
        <w:t xml:space="preserve"> общественный транспорт </w:t>
      </w:r>
      <w:r w:rsidRPr="00057E58">
        <w:rPr>
          <w:rFonts w:ascii="Arial" w:eastAsia="Times New Roman" w:hAnsi="Arial" w:cs="Arial"/>
          <w:i/>
          <w:lang w:eastAsia="ru-RU"/>
        </w:rPr>
        <w:t>(-3,9% в 2017 г. и -3,3% в 2018 г.),</w:t>
      </w:r>
      <w:r w:rsidRPr="00057E58">
        <w:rPr>
          <w:rFonts w:ascii="Arial" w:eastAsia="Times New Roman" w:hAnsi="Arial" w:cs="Arial"/>
          <w:lang w:eastAsia="ru-RU"/>
        </w:rPr>
        <w:t xml:space="preserve"> обслуживание детей с ограниченными возможностями </w:t>
      </w:r>
      <w:r w:rsidRPr="00057E58">
        <w:rPr>
          <w:rFonts w:ascii="Arial" w:eastAsia="Times New Roman" w:hAnsi="Arial" w:cs="Arial"/>
          <w:i/>
          <w:lang w:eastAsia="ru-RU"/>
        </w:rPr>
        <w:t>(-6,8% в 2017 г. и  -0,4% в 2018 г.),</w:t>
      </w:r>
      <w:r w:rsidRPr="00057E58">
        <w:rPr>
          <w:rFonts w:ascii="Arial" w:eastAsia="Times New Roman" w:hAnsi="Arial" w:cs="Arial"/>
          <w:lang w:eastAsia="ru-RU"/>
        </w:rPr>
        <w:t xml:space="preserve"> сотовая связь </w:t>
      </w:r>
      <w:r w:rsidRPr="00057E58">
        <w:rPr>
          <w:rFonts w:ascii="Arial" w:eastAsia="Times New Roman" w:hAnsi="Arial" w:cs="Arial"/>
          <w:i/>
          <w:lang w:eastAsia="ru-RU"/>
        </w:rPr>
        <w:t>(-7,2% в 2017 г. и -6,5% в 2018 г.),</w:t>
      </w:r>
      <w:r w:rsidRPr="00057E58">
        <w:rPr>
          <w:rFonts w:ascii="Arial" w:eastAsia="Times New Roman" w:hAnsi="Arial" w:cs="Arial"/>
          <w:lang w:eastAsia="ru-RU"/>
        </w:rPr>
        <w:t xml:space="preserve"> водопровод </w:t>
      </w:r>
      <w:r w:rsidRPr="00057E58">
        <w:rPr>
          <w:rFonts w:ascii="Arial" w:eastAsia="Times New Roman" w:hAnsi="Arial" w:cs="Arial"/>
          <w:i/>
          <w:lang w:eastAsia="ru-RU"/>
        </w:rPr>
        <w:t>(-13,6% в 2017 г. и -1,5% в 2018 г.)</w:t>
      </w:r>
      <w:r w:rsidRPr="00057E58">
        <w:rPr>
          <w:rFonts w:ascii="Arial" w:eastAsia="Times New Roman" w:hAnsi="Arial" w:cs="Arial"/>
          <w:lang w:eastAsia="ru-RU"/>
        </w:rPr>
        <w:t xml:space="preserve"> и теплоснабжение </w:t>
      </w:r>
      <w:r w:rsidRPr="00057E58">
        <w:rPr>
          <w:rFonts w:ascii="Arial" w:eastAsia="Times New Roman" w:hAnsi="Arial" w:cs="Arial"/>
          <w:i/>
          <w:lang w:eastAsia="ru-RU"/>
        </w:rPr>
        <w:t>(-9,9% в 2017 г. и -3,7% в 2018 г.);</w:t>
      </w:r>
    </w:p>
    <w:p w:rsidR="00057E58" w:rsidRPr="00057E58" w:rsidRDefault="00057E58" w:rsidP="00057E58">
      <w:pPr>
        <w:spacing w:after="0" w:line="240" w:lineRule="auto"/>
        <w:ind w:firstLine="709"/>
        <w:jc w:val="both"/>
        <w:rPr>
          <w:rFonts w:ascii="Arial" w:eastAsia="Times New Roman" w:hAnsi="Arial" w:cs="Arial"/>
          <w:lang w:eastAsia="ru-RU"/>
        </w:rPr>
      </w:pPr>
      <w:r w:rsidRPr="00057E58">
        <w:rPr>
          <w:rFonts w:ascii="Arial" w:eastAsia="Times New Roman" w:hAnsi="Arial" w:cs="Arial"/>
          <w:lang w:eastAsia="ru-RU"/>
        </w:rPr>
        <w:t xml:space="preserve">- как положительный момент: постоянное увеличение удовлетворенности качеством товаров и услуг по таким показателям, как социальные услуги населению </w:t>
      </w:r>
      <w:r w:rsidRPr="00057E58">
        <w:rPr>
          <w:rFonts w:ascii="Arial" w:eastAsia="Times New Roman" w:hAnsi="Arial" w:cs="Arial"/>
          <w:i/>
          <w:lang w:eastAsia="ru-RU"/>
        </w:rPr>
        <w:t>(+5,5% в 2017 г. и +2,3% в 2018 г.) и</w:t>
      </w:r>
      <w:r w:rsidRPr="00057E58">
        <w:rPr>
          <w:rFonts w:ascii="Arial" w:eastAsia="Times New Roman" w:hAnsi="Arial" w:cs="Arial"/>
          <w:lang w:eastAsia="ru-RU"/>
        </w:rPr>
        <w:t xml:space="preserve"> туристские услуги </w:t>
      </w:r>
      <w:r w:rsidRPr="00057E58">
        <w:rPr>
          <w:rFonts w:ascii="Arial" w:eastAsia="Times New Roman" w:hAnsi="Arial" w:cs="Arial"/>
          <w:i/>
          <w:lang w:eastAsia="ru-RU"/>
        </w:rPr>
        <w:t>(+8,3% в 2017 г. и +2,0% в 2018 г.).</w:t>
      </w:r>
    </w:p>
    <w:p w:rsidR="00057E58" w:rsidRDefault="00057E58" w:rsidP="00057E58">
      <w:pPr>
        <w:spacing w:after="0" w:line="240" w:lineRule="auto"/>
        <w:ind w:firstLine="709"/>
        <w:jc w:val="both"/>
        <w:rPr>
          <w:rFonts w:ascii="Arial" w:eastAsia="Times New Roman" w:hAnsi="Arial" w:cs="Arial"/>
          <w:lang w:eastAsia="ru-RU"/>
        </w:rPr>
      </w:pPr>
      <w:r>
        <w:rPr>
          <w:rFonts w:ascii="Times New Roman" w:hAnsi="Times New Roman"/>
          <w:noProof/>
          <w:sz w:val="28"/>
          <w:szCs w:val="28"/>
          <w:lang w:eastAsia="ru-RU"/>
        </w:rPr>
        <w:drawing>
          <wp:inline distT="0" distB="0" distL="0" distR="0" wp14:anchorId="5F31D4C2" wp14:editId="15BC04BD">
            <wp:extent cx="5486400" cy="3200400"/>
            <wp:effectExtent l="19050" t="0" r="19050" b="0"/>
            <wp:docPr id="1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57E58" w:rsidRPr="00057E58" w:rsidRDefault="00057E58" w:rsidP="00057E58">
      <w:pPr>
        <w:spacing w:after="0" w:line="240" w:lineRule="auto"/>
        <w:rPr>
          <w:rFonts w:ascii="Arial" w:hAnsi="Arial" w:cs="Arial"/>
          <w:sz w:val="20"/>
          <w:szCs w:val="20"/>
        </w:rPr>
      </w:pPr>
      <w:r w:rsidRPr="00057E58">
        <w:rPr>
          <w:rFonts w:ascii="Arial" w:hAnsi="Arial" w:cs="Arial"/>
          <w:sz w:val="20"/>
          <w:szCs w:val="20"/>
        </w:rPr>
        <w:t>Рис.1</w:t>
      </w:r>
      <w:r w:rsidR="003C19BF">
        <w:rPr>
          <w:rFonts w:ascii="Arial" w:hAnsi="Arial" w:cs="Arial"/>
          <w:sz w:val="20"/>
          <w:szCs w:val="20"/>
        </w:rPr>
        <w:t>8</w:t>
      </w:r>
      <w:r w:rsidRPr="00057E58">
        <w:rPr>
          <w:rFonts w:ascii="Arial" w:hAnsi="Arial" w:cs="Arial"/>
          <w:sz w:val="20"/>
          <w:szCs w:val="20"/>
        </w:rPr>
        <w:t>. Динамика оценки уровня цен на товары и услуги на рынках Чувашской Республики по мнению населения в 2018 г., %</w:t>
      </w:r>
    </w:p>
    <w:p w:rsidR="00057E58" w:rsidRPr="00057E58" w:rsidRDefault="00057E58" w:rsidP="00057E58">
      <w:pPr>
        <w:spacing w:after="0" w:line="240" w:lineRule="auto"/>
        <w:ind w:firstLine="709"/>
        <w:jc w:val="both"/>
        <w:rPr>
          <w:rFonts w:ascii="Arial" w:eastAsia="Times New Roman" w:hAnsi="Arial" w:cs="Arial"/>
          <w:lang w:eastAsia="ru-RU"/>
        </w:rPr>
      </w:pPr>
    </w:p>
    <w:p w:rsidR="00CA02B2" w:rsidRDefault="00CA02B2" w:rsidP="00CA02B2">
      <w:pPr>
        <w:spacing w:after="0" w:line="240" w:lineRule="auto"/>
        <w:ind w:firstLine="709"/>
        <w:jc w:val="both"/>
        <w:rPr>
          <w:rFonts w:ascii="Arial" w:eastAsia="Times New Roman" w:hAnsi="Arial" w:cs="Arial"/>
          <w:lang w:eastAsia="ru-RU"/>
        </w:rPr>
      </w:pPr>
      <w:r w:rsidRPr="00057E58">
        <w:rPr>
          <w:rFonts w:ascii="Arial" w:eastAsia="Times New Roman" w:hAnsi="Arial" w:cs="Arial"/>
          <w:lang w:eastAsia="ru-RU"/>
        </w:rPr>
        <w:t xml:space="preserve">Несмотря на отмеченное выше широкое предложение и неплохое качество товаров и услуг на целевых рынках, жители республики </w:t>
      </w:r>
      <w:r w:rsidRPr="00057E58">
        <w:rPr>
          <w:rFonts w:ascii="Arial" w:eastAsia="Times New Roman" w:hAnsi="Arial" w:cs="Arial"/>
          <w:b/>
          <w:lang w:eastAsia="ru-RU"/>
        </w:rPr>
        <w:t>чаще не довольны уровнем цен</w:t>
      </w:r>
      <w:r w:rsidRPr="00057E58">
        <w:rPr>
          <w:rFonts w:ascii="Arial" w:eastAsia="Times New Roman" w:hAnsi="Arial" w:cs="Arial"/>
          <w:lang w:eastAsia="ru-RU"/>
        </w:rPr>
        <w:t xml:space="preserve">. </w:t>
      </w:r>
    </w:p>
    <w:p w:rsidR="00CA02B2" w:rsidRPr="00057E58" w:rsidRDefault="00CA02B2" w:rsidP="00CA02B2">
      <w:pPr>
        <w:spacing w:after="0" w:line="240" w:lineRule="auto"/>
        <w:ind w:firstLine="709"/>
        <w:jc w:val="both"/>
        <w:rPr>
          <w:rFonts w:ascii="Arial" w:eastAsia="Times New Roman" w:hAnsi="Arial" w:cs="Arial"/>
          <w:i/>
          <w:lang w:eastAsia="ru-RU"/>
        </w:rPr>
      </w:pPr>
      <w:r w:rsidRPr="00057E58">
        <w:rPr>
          <w:rFonts w:ascii="Arial" w:eastAsia="Times New Roman" w:hAnsi="Arial" w:cs="Arial"/>
          <w:lang w:eastAsia="ru-RU"/>
        </w:rPr>
        <w:t>В целом по выборке приемлемым и скорее приемлемым уровень цен по итогам 2018 года считают 43,2% респондентов, что на 4,8 процентных пункта больше, чем в 2017 году (38,4%)</w:t>
      </w:r>
      <w:r>
        <w:rPr>
          <w:rFonts w:ascii="Arial" w:eastAsia="Times New Roman" w:hAnsi="Arial" w:cs="Arial"/>
          <w:lang w:eastAsia="ru-RU"/>
        </w:rPr>
        <w:t xml:space="preserve"> (рис.18)</w:t>
      </w:r>
      <w:r w:rsidRPr="00057E58">
        <w:rPr>
          <w:rFonts w:ascii="Arial" w:eastAsia="Times New Roman" w:hAnsi="Arial" w:cs="Arial"/>
          <w:lang w:eastAsia="ru-RU"/>
        </w:rPr>
        <w:t>. Вместе с тем на 7,5 процентных пункта снизилась доля респондентов, не довольных сложившимся уровнем цен на товары и услуги (32,5% в 2018 году, в 2017 г. – 40%)</w:t>
      </w:r>
      <w:r w:rsidRPr="00057E58">
        <w:rPr>
          <w:rFonts w:ascii="Arial" w:eastAsia="Times New Roman" w:hAnsi="Arial" w:cs="Arial"/>
          <w:i/>
          <w:lang w:eastAsia="ru-RU"/>
        </w:rPr>
        <w:t>.</w:t>
      </w:r>
    </w:p>
    <w:p w:rsidR="00C930D3" w:rsidRPr="00057E58" w:rsidRDefault="00CA2E30" w:rsidP="004B75A4">
      <w:pPr>
        <w:spacing w:after="0" w:line="240" w:lineRule="auto"/>
        <w:ind w:firstLine="720"/>
        <w:jc w:val="right"/>
        <w:outlineLvl w:val="2"/>
        <w:rPr>
          <w:rFonts w:ascii="Arial" w:eastAsia="SimSun" w:hAnsi="Arial" w:cs="Arial"/>
          <w:sz w:val="20"/>
          <w:szCs w:val="20"/>
        </w:rPr>
      </w:pPr>
      <w:r w:rsidRPr="00057E58">
        <w:rPr>
          <w:rFonts w:ascii="Arial" w:eastAsia="SimSun" w:hAnsi="Arial" w:cs="Arial"/>
          <w:sz w:val="20"/>
          <w:szCs w:val="20"/>
        </w:rPr>
        <w:t xml:space="preserve">Таблица </w:t>
      </w:r>
      <w:r w:rsidR="00A206A4" w:rsidRPr="00057E58">
        <w:rPr>
          <w:rFonts w:ascii="Arial" w:eastAsia="SimSun" w:hAnsi="Arial" w:cs="Arial"/>
          <w:sz w:val="20"/>
          <w:szCs w:val="20"/>
        </w:rPr>
        <w:t>25</w:t>
      </w:r>
    </w:p>
    <w:p w:rsidR="00CA2E30" w:rsidRPr="00057E58" w:rsidRDefault="00CA2E30" w:rsidP="004B75A4">
      <w:pPr>
        <w:spacing w:after="0" w:line="240" w:lineRule="auto"/>
        <w:ind w:firstLine="720"/>
        <w:jc w:val="center"/>
        <w:outlineLvl w:val="2"/>
        <w:rPr>
          <w:rFonts w:ascii="Arial" w:eastAsia="SimSun" w:hAnsi="Arial" w:cs="Arial"/>
          <w:sz w:val="20"/>
          <w:szCs w:val="20"/>
        </w:rPr>
      </w:pPr>
      <w:r w:rsidRPr="00057E58">
        <w:rPr>
          <w:rFonts w:ascii="Arial" w:eastAsia="SimSun" w:hAnsi="Arial" w:cs="Arial"/>
          <w:sz w:val="20"/>
          <w:szCs w:val="20"/>
        </w:rPr>
        <w:t xml:space="preserve">Оценка удовлетворенности населения ценами на товары и услуги, </w:t>
      </w:r>
      <w:r w:rsidR="00D97943" w:rsidRPr="00057E58">
        <w:rPr>
          <w:rFonts w:ascii="Arial" w:eastAsia="SimSun" w:hAnsi="Arial" w:cs="Arial"/>
          <w:sz w:val="20"/>
          <w:szCs w:val="20"/>
        </w:rPr>
        <w:t>в процентах</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760"/>
        <w:gridCol w:w="1070"/>
        <w:gridCol w:w="1041"/>
        <w:gridCol w:w="1851"/>
        <w:gridCol w:w="1156"/>
        <w:gridCol w:w="693"/>
      </w:tblGrid>
      <w:tr w:rsidR="00057E58" w:rsidRPr="00057E58" w:rsidTr="00057E58">
        <w:trPr>
          <w:trHeight w:val="349"/>
          <w:tblHeader/>
        </w:trPr>
        <w:tc>
          <w:tcPr>
            <w:tcW w:w="196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sz w:val="20"/>
                <w:szCs w:val="20"/>
                <w:lang w:eastAsia="ru-RU"/>
              </w:rPr>
              <w:t>Показатель</w:t>
            </w:r>
          </w:p>
        </w:tc>
        <w:tc>
          <w:tcPr>
            <w:tcW w:w="559" w:type="pct"/>
            <w:shd w:val="clear" w:color="auto" w:fill="auto"/>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Да, вполне</w:t>
            </w:r>
          </w:p>
        </w:tc>
        <w:tc>
          <w:tcPr>
            <w:tcW w:w="544" w:type="pct"/>
            <w:shd w:val="clear" w:color="auto" w:fill="auto"/>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Скорее да</w:t>
            </w:r>
          </w:p>
        </w:tc>
        <w:tc>
          <w:tcPr>
            <w:tcW w:w="967" w:type="pct"/>
            <w:shd w:val="clear" w:color="auto" w:fill="auto"/>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Затрудняюсь ответить</w:t>
            </w:r>
          </w:p>
        </w:tc>
        <w:tc>
          <w:tcPr>
            <w:tcW w:w="604" w:type="pct"/>
            <w:shd w:val="clear" w:color="auto" w:fill="auto"/>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Скорее нет</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Нет</w:t>
            </w:r>
          </w:p>
        </w:tc>
      </w:tr>
      <w:tr w:rsidR="00057E58" w:rsidRPr="00057E58" w:rsidTr="00057E58">
        <w:trPr>
          <w:trHeight w:val="300"/>
        </w:trPr>
        <w:tc>
          <w:tcPr>
            <w:tcW w:w="1964" w:type="pct"/>
            <w:shd w:val="clear" w:color="auto" w:fill="auto"/>
            <w:noWrap/>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Газоснабжение</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18,5</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36,7</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16,4</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15,6</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12,8</w:t>
            </w:r>
          </w:p>
        </w:tc>
      </w:tr>
      <w:tr w:rsidR="00057E58" w:rsidRPr="00057E58" w:rsidTr="00057E58">
        <w:trPr>
          <w:trHeight w:val="300"/>
        </w:trPr>
        <w:tc>
          <w:tcPr>
            <w:tcW w:w="1964" w:type="pct"/>
            <w:shd w:val="clear" w:color="auto" w:fill="auto"/>
            <w:noWrap/>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Электроснабжение</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17,4</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37,0</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15,7</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16,8</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13,1</w:t>
            </w:r>
          </w:p>
        </w:tc>
      </w:tr>
      <w:tr w:rsidR="00057E58" w:rsidRPr="00057E58" w:rsidTr="00057E58">
        <w:trPr>
          <w:trHeight w:val="300"/>
        </w:trPr>
        <w:tc>
          <w:tcPr>
            <w:tcW w:w="1964" w:type="pct"/>
            <w:shd w:val="clear" w:color="auto" w:fill="auto"/>
            <w:noWrap/>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Сотовая связь</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18,2</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40,4</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13,0</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16,2</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12,2</w:t>
            </w:r>
          </w:p>
        </w:tc>
      </w:tr>
      <w:tr w:rsidR="00057E58" w:rsidRPr="00057E58" w:rsidTr="00057E58">
        <w:trPr>
          <w:trHeight w:val="300"/>
        </w:trPr>
        <w:tc>
          <w:tcPr>
            <w:tcW w:w="1964" w:type="pct"/>
            <w:shd w:val="clear" w:color="auto" w:fill="auto"/>
            <w:noWrap/>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Теплоснабжение</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15,2</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32,0</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18,1</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19,3</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15,4</w:t>
            </w:r>
          </w:p>
        </w:tc>
      </w:tr>
      <w:tr w:rsidR="00057E58" w:rsidRPr="00057E58" w:rsidTr="00057E58">
        <w:trPr>
          <w:trHeight w:val="300"/>
        </w:trPr>
        <w:tc>
          <w:tcPr>
            <w:tcW w:w="1964" w:type="pct"/>
            <w:shd w:val="clear" w:color="auto" w:fill="auto"/>
            <w:noWrap/>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Интернет</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18,6</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39,9</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13,3</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15,9</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12,3</w:t>
            </w:r>
          </w:p>
        </w:tc>
      </w:tr>
      <w:tr w:rsidR="00057E58" w:rsidRPr="00057E58" w:rsidTr="00057E58">
        <w:trPr>
          <w:trHeight w:val="300"/>
        </w:trPr>
        <w:tc>
          <w:tcPr>
            <w:tcW w:w="1964" w:type="pct"/>
            <w:shd w:val="clear" w:color="auto" w:fill="auto"/>
            <w:noWrap/>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Водопровод</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16,7</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36,1</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18,4</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15,7</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13,1</w:t>
            </w:r>
          </w:p>
        </w:tc>
      </w:tr>
      <w:tr w:rsidR="00057E58" w:rsidRPr="00057E58" w:rsidTr="00057E58">
        <w:trPr>
          <w:trHeight w:val="300"/>
        </w:trPr>
        <w:tc>
          <w:tcPr>
            <w:tcW w:w="1964" w:type="pct"/>
            <w:shd w:val="clear" w:color="auto" w:fill="auto"/>
            <w:noWrap/>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Лекарственные препараты</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10,2</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27,5</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14,5</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28,7</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19,1</w:t>
            </w:r>
          </w:p>
        </w:tc>
      </w:tr>
      <w:tr w:rsidR="00057E58" w:rsidRPr="00057E58" w:rsidTr="00057E58">
        <w:trPr>
          <w:trHeight w:val="300"/>
        </w:trPr>
        <w:tc>
          <w:tcPr>
            <w:tcW w:w="1964" w:type="pct"/>
            <w:shd w:val="clear" w:color="auto" w:fill="auto"/>
            <w:noWrap/>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Продукты питания</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17,6</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26,7</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9,9</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29,9</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15,9</w:t>
            </w:r>
          </w:p>
        </w:tc>
      </w:tr>
      <w:tr w:rsidR="00057E58" w:rsidRPr="00057E58" w:rsidTr="00057E58">
        <w:trPr>
          <w:trHeight w:val="278"/>
        </w:trPr>
        <w:tc>
          <w:tcPr>
            <w:tcW w:w="1964" w:type="pct"/>
            <w:shd w:val="clear" w:color="auto" w:fill="auto"/>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Услуги учреждений дошкольного образования</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12,3</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31,3</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29,3</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15,1</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12,0</w:t>
            </w:r>
          </w:p>
        </w:tc>
      </w:tr>
      <w:tr w:rsidR="00057E58" w:rsidRPr="00057E58" w:rsidTr="00057E58">
        <w:trPr>
          <w:trHeight w:val="300"/>
        </w:trPr>
        <w:tc>
          <w:tcPr>
            <w:tcW w:w="1964" w:type="pct"/>
            <w:shd w:val="clear" w:color="auto" w:fill="auto"/>
            <w:noWrap/>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Общественный транспорт</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12,1</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36,4</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14,2</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22,0</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15,3</w:t>
            </w:r>
          </w:p>
        </w:tc>
      </w:tr>
      <w:tr w:rsidR="00057E58" w:rsidRPr="00057E58" w:rsidTr="00057E58">
        <w:trPr>
          <w:trHeight w:val="300"/>
        </w:trPr>
        <w:tc>
          <w:tcPr>
            <w:tcW w:w="1964" w:type="pct"/>
            <w:shd w:val="clear" w:color="auto" w:fill="auto"/>
            <w:noWrap/>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Ритуальные услуги</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10,1</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23,2</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43,1</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11,5</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12,1</w:t>
            </w:r>
          </w:p>
        </w:tc>
      </w:tr>
      <w:tr w:rsidR="00057E58" w:rsidRPr="00057E58" w:rsidTr="00057E58">
        <w:trPr>
          <w:trHeight w:val="300"/>
        </w:trPr>
        <w:tc>
          <w:tcPr>
            <w:tcW w:w="1964" w:type="pct"/>
            <w:shd w:val="clear" w:color="auto" w:fill="auto"/>
            <w:noWrap/>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Новое жилье</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10,8</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25,3</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28,3</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17,4</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18,2</w:t>
            </w:r>
          </w:p>
        </w:tc>
      </w:tr>
      <w:tr w:rsidR="00057E58" w:rsidRPr="00057E58" w:rsidTr="00057E58">
        <w:trPr>
          <w:trHeight w:val="300"/>
        </w:trPr>
        <w:tc>
          <w:tcPr>
            <w:tcW w:w="1964" w:type="pct"/>
            <w:shd w:val="clear" w:color="auto" w:fill="auto"/>
            <w:noWrap/>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Медицинские услуги</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10,7</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27,1</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17,2</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26,0</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19,0</w:t>
            </w:r>
          </w:p>
        </w:tc>
      </w:tr>
      <w:tr w:rsidR="00057E58" w:rsidRPr="00057E58" w:rsidTr="00057E58">
        <w:trPr>
          <w:trHeight w:val="289"/>
        </w:trPr>
        <w:tc>
          <w:tcPr>
            <w:tcW w:w="1964" w:type="pct"/>
            <w:shd w:val="clear" w:color="auto" w:fill="auto"/>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Социальные услуги населения</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10,6</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28,2</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33,4</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15,3</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12,5</w:t>
            </w:r>
          </w:p>
        </w:tc>
      </w:tr>
      <w:tr w:rsidR="00057E58" w:rsidRPr="00057E58" w:rsidTr="00057E58">
        <w:trPr>
          <w:trHeight w:val="300"/>
        </w:trPr>
        <w:tc>
          <w:tcPr>
            <w:tcW w:w="1964" w:type="pct"/>
            <w:shd w:val="clear" w:color="auto" w:fill="auto"/>
            <w:noWrap/>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Услуги организаций культуры</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12,3</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32,6</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27,9</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14,7</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12,5</w:t>
            </w:r>
          </w:p>
        </w:tc>
      </w:tr>
      <w:tr w:rsidR="00057E58" w:rsidRPr="00057E58" w:rsidTr="00057E58">
        <w:trPr>
          <w:trHeight w:val="240"/>
        </w:trPr>
        <w:tc>
          <w:tcPr>
            <w:tcW w:w="1964" w:type="pct"/>
            <w:shd w:val="clear" w:color="auto" w:fill="auto"/>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Услуги дополнительного образо</w:t>
            </w:r>
            <w:r w:rsidRPr="00057E58">
              <w:rPr>
                <w:rFonts w:ascii="Arial" w:eastAsia="Times New Roman" w:hAnsi="Arial" w:cs="Arial"/>
                <w:color w:val="000000"/>
                <w:sz w:val="20"/>
                <w:szCs w:val="20"/>
                <w:lang w:eastAsia="ru-RU"/>
              </w:rPr>
              <w:softHyphen/>
              <w:t>вания детей</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11,5</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28,5</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30,2</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16,9</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12,9</w:t>
            </w:r>
          </w:p>
        </w:tc>
      </w:tr>
      <w:tr w:rsidR="00057E58" w:rsidRPr="00057E58" w:rsidTr="00057E58">
        <w:trPr>
          <w:trHeight w:val="263"/>
        </w:trPr>
        <w:tc>
          <w:tcPr>
            <w:tcW w:w="1964" w:type="pct"/>
            <w:shd w:val="clear" w:color="auto" w:fill="auto"/>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Услуги по управлению много</w:t>
            </w:r>
            <w:r w:rsidRPr="00057E58">
              <w:rPr>
                <w:rFonts w:ascii="Arial" w:eastAsia="Times New Roman" w:hAnsi="Arial" w:cs="Arial"/>
                <w:color w:val="000000"/>
                <w:sz w:val="20"/>
                <w:szCs w:val="20"/>
                <w:lang w:eastAsia="ru-RU"/>
              </w:rPr>
              <w:softHyphen/>
              <w:t>квартирными домами</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8,7</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24,3</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28,3</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20,9</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17,8</w:t>
            </w:r>
          </w:p>
        </w:tc>
      </w:tr>
      <w:tr w:rsidR="00057E58" w:rsidRPr="00057E58" w:rsidTr="00057E58">
        <w:trPr>
          <w:trHeight w:val="278"/>
        </w:trPr>
        <w:tc>
          <w:tcPr>
            <w:tcW w:w="1964" w:type="pct"/>
            <w:shd w:val="clear" w:color="auto" w:fill="auto"/>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Услуги отдыха и оздоровления детей</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10,2</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26,7</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31,7</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17,5</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13,9</w:t>
            </w:r>
          </w:p>
        </w:tc>
      </w:tr>
      <w:tr w:rsidR="00057E58" w:rsidRPr="00057E58" w:rsidTr="00057E58">
        <w:trPr>
          <w:trHeight w:val="278"/>
        </w:trPr>
        <w:tc>
          <w:tcPr>
            <w:tcW w:w="1964" w:type="pct"/>
            <w:shd w:val="clear" w:color="auto" w:fill="auto"/>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Туристские услуги (туризм внут</w:t>
            </w:r>
            <w:r w:rsidRPr="00057E58">
              <w:rPr>
                <w:rFonts w:ascii="Arial" w:eastAsia="Times New Roman" w:hAnsi="Arial" w:cs="Arial"/>
                <w:color w:val="000000"/>
                <w:sz w:val="20"/>
                <w:szCs w:val="20"/>
                <w:lang w:eastAsia="ru-RU"/>
              </w:rPr>
              <w:softHyphen/>
              <w:t>ренний)</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9,0</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23,6</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36,6</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15,7</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15,1</w:t>
            </w:r>
          </w:p>
        </w:tc>
      </w:tr>
      <w:tr w:rsidR="00057E58" w:rsidRPr="00057E58" w:rsidTr="00057E58">
        <w:trPr>
          <w:trHeight w:val="278"/>
        </w:trPr>
        <w:tc>
          <w:tcPr>
            <w:tcW w:w="1964" w:type="pct"/>
            <w:shd w:val="clear" w:color="auto" w:fill="auto"/>
            <w:vAlign w:val="center"/>
            <w:hideMark/>
          </w:tcPr>
          <w:p w:rsidR="00057E58" w:rsidRPr="00057E58" w:rsidRDefault="00057E58" w:rsidP="00057E58">
            <w:pPr>
              <w:spacing w:after="0" w:line="240" w:lineRule="auto"/>
              <w:jc w:val="both"/>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Обслуживание детей с ограни</w:t>
            </w:r>
            <w:r w:rsidRPr="00057E58">
              <w:rPr>
                <w:rFonts w:ascii="Arial" w:eastAsia="Times New Roman" w:hAnsi="Arial" w:cs="Arial"/>
                <w:color w:val="000000"/>
                <w:sz w:val="20"/>
                <w:szCs w:val="20"/>
                <w:lang w:eastAsia="ru-RU"/>
              </w:rPr>
              <w:softHyphen/>
              <w:t>ченными возможностями</w:t>
            </w:r>
          </w:p>
        </w:tc>
        <w:tc>
          <w:tcPr>
            <w:tcW w:w="559"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8,6</w:t>
            </w:r>
          </w:p>
        </w:tc>
        <w:tc>
          <w:tcPr>
            <w:tcW w:w="54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20,5</w:t>
            </w:r>
          </w:p>
        </w:tc>
        <w:tc>
          <w:tcPr>
            <w:tcW w:w="967"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46,3</w:t>
            </w:r>
          </w:p>
        </w:tc>
        <w:tc>
          <w:tcPr>
            <w:tcW w:w="604"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11,8</w:t>
            </w:r>
          </w:p>
        </w:tc>
        <w:tc>
          <w:tcPr>
            <w:tcW w:w="362" w:type="pct"/>
            <w:shd w:val="clear" w:color="auto" w:fill="auto"/>
            <w:noWrap/>
            <w:vAlign w:val="center"/>
            <w:hideMark/>
          </w:tcPr>
          <w:p w:rsidR="00057E58" w:rsidRPr="00057E58" w:rsidRDefault="00057E58" w:rsidP="00057E58">
            <w:pPr>
              <w:spacing w:after="0" w:line="240" w:lineRule="auto"/>
              <w:jc w:val="center"/>
              <w:rPr>
                <w:rFonts w:ascii="Arial" w:eastAsia="Times New Roman" w:hAnsi="Arial" w:cs="Arial"/>
                <w:color w:val="000000"/>
                <w:sz w:val="20"/>
                <w:szCs w:val="20"/>
                <w:lang w:eastAsia="ru-RU"/>
              </w:rPr>
            </w:pPr>
            <w:r w:rsidRPr="00057E58">
              <w:rPr>
                <w:rFonts w:ascii="Arial" w:eastAsia="Times New Roman" w:hAnsi="Arial" w:cs="Arial"/>
                <w:color w:val="000000"/>
                <w:sz w:val="20"/>
                <w:szCs w:val="20"/>
                <w:lang w:eastAsia="ru-RU"/>
              </w:rPr>
              <w:t>12,8</w:t>
            </w:r>
          </w:p>
        </w:tc>
      </w:tr>
    </w:tbl>
    <w:p w:rsidR="00057E58" w:rsidRPr="00057E58" w:rsidRDefault="00057E58" w:rsidP="00057E58">
      <w:pPr>
        <w:spacing w:after="0" w:line="312" w:lineRule="auto"/>
        <w:ind w:firstLine="709"/>
        <w:jc w:val="both"/>
        <w:rPr>
          <w:rFonts w:ascii="Arial" w:hAnsi="Arial" w:cs="Arial"/>
          <w:sz w:val="20"/>
          <w:szCs w:val="20"/>
        </w:rPr>
      </w:pPr>
    </w:p>
    <w:p w:rsidR="003E556F" w:rsidRPr="00057E58" w:rsidRDefault="003E556F" w:rsidP="003E556F">
      <w:pPr>
        <w:spacing w:after="0" w:line="240" w:lineRule="auto"/>
        <w:ind w:firstLine="709"/>
        <w:jc w:val="both"/>
        <w:rPr>
          <w:rFonts w:ascii="Arial" w:eastAsia="Times New Roman" w:hAnsi="Arial" w:cs="Arial"/>
          <w:lang w:eastAsia="ru-RU"/>
        </w:rPr>
      </w:pPr>
      <w:r w:rsidRPr="00057E58">
        <w:rPr>
          <w:rFonts w:ascii="Arial" w:eastAsia="Times New Roman" w:hAnsi="Arial" w:cs="Arial"/>
          <w:lang w:eastAsia="ru-RU"/>
        </w:rPr>
        <w:t xml:space="preserve">По результатам анализа </w:t>
      </w:r>
      <w:r>
        <w:rPr>
          <w:rFonts w:ascii="Arial" w:eastAsia="Times New Roman" w:hAnsi="Arial" w:cs="Arial"/>
          <w:lang w:eastAsia="ru-RU"/>
        </w:rPr>
        <w:t>в динамике</w:t>
      </w:r>
      <w:r w:rsidRPr="00057E58">
        <w:rPr>
          <w:rFonts w:ascii="Arial" w:eastAsia="Times New Roman" w:hAnsi="Arial" w:cs="Arial"/>
          <w:lang w:eastAsia="ru-RU"/>
        </w:rPr>
        <w:t xml:space="preserve"> сделаны выводы:</w:t>
      </w:r>
    </w:p>
    <w:p w:rsidR="003E556F" w:rsidRPr="00057E58" w:rsidRDefault="003E556F" w:rsidP="003E556F">
      <w:pPr>
        <w:spacing w:after="0" w:line="240" w:lineRule="auto"/>
        <w:ind w:firstLine="709"/>
        <w:jc w:val="both"/>
        <w:rPr>
          <w:rFonts w:ascii="Arial" w:eastAsia="Times New Roman" w:hAnsi="Arial" w:cs="Arial"/>
          <w:i/>
          <w:lang w:eastAsia="ru-RU"/>
        </w:rPr>
      </w:pPr>
      <w:r w:rsidRPr="00057E58">
        <w:rPr>
          <w:rFonts w:ascii="Arial" w:eastAsia="Times New Roman" w:hAnsi="Arial" w:cs="Arial"/>
          <w:lang w:eastAsia="ru-RU"/>
        </w:rPr>
        <w:t xml:space="preserve">- наблюдается постоянное снижение удовлетворенности уровнем цен на товары и услуги по таким показателям, как общественный транспорт </w:t>
      </w:r>
      <w:r w:rsidRPr="00057E58">
        <w:rPr>
          <w:rFonts w:ascii="Arial" w:eastAsia="Times New Roman" w:hAnsi="Arial" w:cs="Arial"/>
          <w:i/>
          <w:lang w:eastAsia="ru-RU"/>
        </w:rPr>
        <w:t>(-5,2% в 2017 г. и -0,2% в 2018 г.)</w:t>
      </w:r>
      <w:r w:rsidRPr="00057E58">
        <w:rPr>
          <w:rFonts w:ascii="Arial" w:eastAsia="Times New Roman" w:hAnsi="Arial" w:cs="Arial"/>
          <w:lang w:eastAsia="ru-RU"/>
        </w:rPr>
        <w:t xml:space="preserve"> и туристические услуги </w:t>
      </w:r>
      <w:r w:rsidRPr="00057E58">
        <w:rPr>
          <w:rFonts w:ascii="Arial" w:eastAsia="Times New Roman" w:hAnsi="Arial" w:cs="Arial"/>
          <w:i/>
          <w:lang w:eastAsia="ru-RU"/>
        </w:rPr>
        <w:t>(-3,5% в 2017 г. и -17,6% в 2018 г.);</w:t>
      </w:r>
    </w:p>
    <w:p w:rsidR="003E556F" w:rsidRPr="00057E58" w:rsidRDefault="003E556F" w:rsidP="003E556F">
      <w:pPr>
        <w:spacing w:after="0" w:line="240" w:lineRule="auto"/>
        <w:ind w:firstLine="709"/>
        <w:jc w:val="both"/>
        <w:rPr>
          <w:rFonts w:ascii="Arial" w:eastAsia="Times New Roman" w:hAnsi="Arial" w:cs="Arial"/>
          <w:lang w:eastAsia="ru-RU"/>
        </w:rPr>
      </w:pPr>
      <w:r w:rsidRPr="00057E58">
        <w:rPr>
          <w:rFonts w:ascii="Arial" w:eastAsia="Times New Roman" w:hAnsi="Arial" w:cs="Arial"/>
          <w:lang w:eastAsia="ru-RU"/>
        </w:rPr>
        <w:t xml:space="preserve">- наблюдается постоянное увеличение удовлетворенности уровнем цен на товары и услуги по таким показателям, как электроснабжение </w:t>
      </w:r>
      <w:r w:rsidRPr="00057E58">
        <w:rPr>
          <w:rFonts w:ascii="Arial" w:eastAsia="Times New Roman" w:hAnsi="Arial" w:cs="Arial"/>
          <w:i/>
          <w:lang w:eastAsia="ru-RU"/>
        </w:rPr>
        <w:t>(+16,6% в 2017 г. и +12,7% в 2018 г.)</w:t>
      </w:r>
      <w:r w:rsidRPr="00057E58">
        <w:rPr>
          <w:rFonts w:ascii="Arial" w:eastAsia="Times New Roman" w:hAnsi="Arial" w:cs="Arial"/>
          <w:lang w:eastAsia="ru-RU"/>
        </w:rPr>
        <w:t xml:space="preserve"> и теплоснабжение </w:t>
      </w:r>
      <w:r w:rsidRPr="00057E58">
        <w:rPr>
          <w:rFonts w:ascii="Arial" w:eastAsia="Times New Roman" w:hAnsi="Arial" w:cs="Arial"/>
          <w:i/>
          <w:lang w:eastAsia="ru-RU"/>
        </w:rPr>
        <w:t>(+21,1% в 2017 г. и +5,0% в 2018 г.).</w:t>
      </w:r>
    </w:p>
    <w:p w:rsidR="003E556F" w:rsidRPr="00057E58" w:rsidRDefault="003E556F" w:rsidP="003E556F">
      <w:pPr>
        <w:spacing w:after="0" w:line="240" w:lineRule="auto"/>
        <w:ind w:firstLine="709"/>
        <w:jc w:val="both"/>
        <w:rPr>
          <w:rFonts w:ascii="Arial" w:eastAsia="Times New Roman" w:hAnsi="Arial" w:cs="Arial"/>
          <w:lang w:eastAsia="ru-RU"/>
        </w:rPr>
      </w:pPr>
      <w:r w:rsidRPr="00057E58">
        <w:rPr>
          <w:rFonts w:ascii="Arial" w:eastAsia="Times New Roman" w:hAnsi="Arial" w:cs="Arial"/>
          <w:lang w:eastAsia="ru-RU"/>
        </w:rPr>
        <w:t xml:space="preserve">Больше всего население не устраивает сложившийся уровень цен на: лекарственные препараты – 47,8% </w:t>
      </w:r>
      <w:r w:rsidRPr="00057E58">
        <w:rPr>
          <w:rFonts w:ascii="Arial" w:eastAsia="Times New Roman" w:hAnsi="Arial" w:cs="Arial"/>
          <w:i/>
          <w:lang w:eastAsia="ru-RU"/>
        </w:rPr>
        <w:t>(в 2017 г. 57,4%),</w:t>
      </w:r>
      <w:r w:rsidRPr="00057E58">
        <w:rPr>
          <w:rFonts w:ascii="Arial" w:eastAsia="Times New Roman" w:hAnsi="Arial" w:cs="Arial"/>
          <w:lang w:eastAsia="ru-RU"/>
        </w:rPr>
        <w:t xml:space="preserve"> продукты питания – 45,8% </w:t>
      </w:r>
      <w:r w:rsidRPr="00057E58">
        <w:rPr>
          <w:rFonts w:ascii="Arial" w:eastAsia="Times New Roman" w:hAnsi="Arial" w:cs="Arial"/>
          <w:i/>
          <w:lang w:eastAsia="ru-RU"/>
        </w:rPr>
        <w:t>(55,7%),</w:t>
      </w:r>
      <w:r w:rsidRPr="00057E58">
        <w:rPr>
          <w:rFonts w:ascii="Arial" w:eastAsia="Times New Roman" w:hAnsi="Arial" w:cs="Arial"/>
          <w:lang w:eastAsia="ru-RU"/>
        </w:rPr>
        <w:t xml:space="preserve"> медицинские услуги – 45,0% </w:t>
      </w:r>
      <w:r w:rsidRPr="00057E58">
        <w:rPr>
          <w:rFonts w:ascii="Arial" w:eastAsia="Times New Roman" w:hAnsi="Arial" w:cs="Arial"/>
          <w:i/>
          <w:lang w:eastAsia="ru-RU"/>
        </w:rPr>
        <w:t>(56,8%),</w:t>
      </w:r>
      <w:r w:rsidRPr="00057E58">
        <w:rPr>
          <w:rFonts w:ascii="Arial" w:eastAsia="Times New Roman" w:hAnsi="Arial" w:cs="Arial"/>
          <w:lang w:eastAsia="ru-RU"/>
        </w:rPr>
        <w:t xml:space="preserve"> услуги по управлению многоквартирными домами – 38,7% </w:t>
      </w:r>
      <w:r w:rsidRPr="00057E58">
        <w:rPr>
          <w:rFonts w:ascii="Arial" w:eastAsia="Times New Roman" w:hAnsi="Arial" w:cs="Arial"/>
          <w:i/>
          <w:lang w:eastAsia="ru-RU"/>
        </w:rPr>
        <w:t>(33,5%),</w:t>
      </w:r>
      <w:r w:rsidRPr="00057E58">
        <w:rPr>
          <w:rFonts w:ascii="Arial" w:eastAsia="Times New Roman" w:hAnsi="Arial" w:cs="Arial"/>
          <w:lang w:eastAsia="ru-RU"/>
        </w:rPr>
        <w:t xml:space="preserve"> общественный транспорт – 37,3% </w:t>
      </w:r>
      <w:r w:rsidRPr="00057E58">
        <w:rPr>
          <w:rFonts w:ascii="Arial" w:eastAsia="Times New Roman" w:hAnsi="Arial" w:cs="Arial"/>
          <w:i/>
          <w:lang w:eastAsia="ru-RU"/>
        </w:rPr>
        <w:t>(36,1%),</w:t>
      </w:r>
      <w:r w:rsidRPr="00057E58">
        <w:rPr>
          <w:rFonts w:ascii="Arial" w:eastAsia="Times New Roman" w:hAnsi="Arial" w:cs="Arial"/>
          <w:lang w:eastAsia="ru-RU"/>
        </w:rPr>
        <w:t xml:space="preserve"> новое жилье – 35,6% </w:t>
      </w:r>
      <w:r w:rsidRPr="00057E58">
        <w:rPr>
          <w:rFonts w:ascii="Arial" w:eastAsia="Times New Roman" w:hAnsi="Arial" w:cs="Arial"/>
          <w:i/>
          <w:lang w:eastAsia="ru-RU"/>
        </w:rPr>
        <w:t>(30,6%),</w:t>
      </w:r>
      <w:r w:rsidRPr="00057E58">
        <w:rPr>
          <w:rFonts w:ascii="Arial" w:eastAsia="Times New Roman" w:hAnsi="Arial" w:cs="Arial"/>
          <w:lang w:eastAsia="ru-RU"/>
        </w:rPr>
        <w:t xml:space="preserve"> теплоснабжение – 34,7% (</w:t>
      </w:r>
      <w:r w:rsidRPr="00057E58">
        <w:rPr>
          <w:rFonts w:ascii="Arial" w:eastAsia="Times New Roman" w:hAnsi="Arial" w:cs="Arial"/>
          <w:i/>
          <w:lang w:eastAsia="ru-RU"/>
        </w:rPr>
        <w:t>30,4%).</w:t>
      </w:r>
    </w:p>
    <w:p w:rsidR="00293CE4" w:rsidRPr="003E556F" w:rsidRDefault="00AF69A0" w:rsidP="00AC0B48">
      <w:pPr>
        <w:spacing w:after="0" w:line="240" w:lineRule="auto"/>
        <w:ind w:firstLine="720"/>
        <w:jc w:val="both"/>
        <w:rPr>
          <w:rFonts w:ascii="Arial" w:hAnsi="Arial" w:cs="Arial"/>
          <w:bCs/>
          <w:i/>
          <w:lang w:eastAsia="ru-RU"/>
        </w:rPr>
      </w:pPr>
      <w:r w:rsidRPr="003E556F">
        <w:rPr>
          <w:rFonts w:ascii="Arial" w:hAnsi="Arial" w:cs="Arial"/>
          <w:bCs/>
          <w:i/>
          <w:lang w:eastAsia="ru-RU"/>
        </w:rPr>
        <w:t>Результаты</w:t>
      </w:r>
      <w:r w:rsidR="00293CE4" w:rsidRPr="003E556F">
        <w:rPr>
          <w:rFonts w:ascii="Arial" w:hAnsi="Arial" w:cs="Arial"/>
          <w:bCs/>
          <w:i/>
          <w:lang w:eastAsia="ru-RU"/>
        </w:rPr>
        <w:t xml:space="preserve"> социологического исследования</w:t>
      </w:r>
      <w:r w:rsidR="00C930D3" w:rsidRPr="003E556F">
        <w:rPr>
          <w:rFonts w:ascii="Arial" w:hAnsi="Arial" w:cs="Arial"/>
          <w:bCs/>
          <w:i/>
          <w:lang w:eastAsia="ru-RU"/>
        </w:rPr>
        <w:t xml:space="preserve"> на товарн</w:t>
      </w:r>
      <w:r w:rsidR="00B043FD" w:rsidRPr="003E556F">
        <w:rPr>
          <w:rFonts w:ascii="Arial" w:hAnsi="Arial" w:cs="Arial"/>
          <w:bCs/>
          <w:i/>
          <w:lang w:eastAsia="ru-RU"/>
        </w:rPr>
        <w:t>ых</w:t>
      </w:r>
      <w:r w:rsidR="00C930D3" w:rsidRPr="003E556F">
        <w:rPr>
          <w:rFonts w:ascii="Arial" w:hAnsi="Arial" w:cs="Arial"/>
          <w:bCs/>
          <w:i/>
          <w:lang w:eastAsia="ru-RU"/>
        </w:rPr>
        <w:t xml:space="preserve"> рынк</w:t>
      </w:r>
      <w:r w:rsidR="00B043FD" w:rsidRPr="003E556F">
        <w:rPr>
          <w:rFonts w:ascii="Arial" w:hAnsi="Arial" w:cs="Arial"/>
          <w:bCs/>
          <w:i/>
          <w:lang w:eastAsia="ru-RU"/>
        </w:rPr>
        <w:t>ах</w:t>
      </w:r>
      <w:r w:rsidR="00C930D3" w:rsidRPr="003E556F">
        <w:rPr>
          <w:rFonts w:ascii="Arial" w:hAnsi="Arial" w:cs="Arial"/>
          <w:bCs/>
          <w:i/>
          <w:lang w:eastAsia="ru-RU"/>
        </w:rPr>
        <w:t xml:space="preserve"> приведены в раздел</w:t>
      </w:r>
      <w:r w:rsidR="00B043FD" w:rsidRPr="003E556F">
        <w:rPr>
          <w:rFonts w:ascii="Arial" w:hAnsi="Arial" w:cs="Arial"/>
          <w:bCs/>
          <w:i/>
          <w:lang w:eastAsia="ru-RU"/>
        </w:rPr>
        <w:t xml:space="preserve">е </w:t>
      </w:r>
      <w:r w:rsidR="00C930D3" w:rsidRPr="003E556F">
        <w:rPr>
          <w:rFonts w:ascii="Arial" w:hAnsi="Arial" w:cs="Arial"/>
          <w:bCs/>
          <w:i/>
          <w:lang w:eastAsia="ru-RU"/>
        </w:rPr>
        <w:t>2</w:t>
      </w:r>
      <w:r w:rsidR="003440C3" w:rsidRPr="003E556F">
        <w:rPr>
          <w:rFonts w:ascii="Arial" w:hAnsi="Arial" w:cs="Arial"/>
          <w:bCs/>
          <w:i/>
          <w:lang w:eastAsia="ru-RU"/>
        </w:rPr>
        <w:t xml:space="preserve"> Отчета.</w:t>
      </w:r>
    </w:p>
    <w:p w:rsidR="00354435" w:rsidRPr="003E556F" w:rsidRDefault="00B043FD" w:rsidP="00354435">
      <w:pPr>
        <w:spacing w:after="0" w:line="240" w:lineRule="auto"/>
        <w:ind w:firstLine="709"/>
        <w:jc w:val="both"/>
        <w:rPr>
          <w:rFonts w:ascii="Arial" w:hAnsi="Arial" w:cs="Arial"/>
          <w:b/>
          <w:bCs/>
          <w:i/>
          <w:lang w:eastAsia="ru-RU"/>
        </w:rPr>
      </w:pPr>
      <w:r w:rsidRPr="003E556F">
        <w:rPr>
          <w:rFonts w:ascii="Arial" w:hAnsi="Arial" w:cs="Arial"/>
          <w:b/>
          <w:bCs/>
          <w:i/>
          <w:lang w:eastAsia="ru-RU"/>
        </w:rPr>
        <w:t>Основные в</w:t>
      </w:r>
      <w:r w:rsidR="00354435" w:rsidRPr="003E556F">
        <w:rPr>
          <w:rFonts w:ascii="Arial" w:hAnsi="Arial" w:cs="Arial"/>
          <w:b/>
          <w:bCs/>
          <w:i/>
          <w:lang w:eastAsia="ru-RU"/>
        </w:rPr>
        <w:t>ыводы</w:t>
      </w:r>
      <w:r w:rsidRPr="003E556F">
        <w:rPr>
          <w:rFonts w:ascii="Arial" w:hAnsi="Arial" w:cs="Arial"/>
          <w:b/>
          <w:bCs/>
          <w:i/>
          <w:lang w:eastAsia="ru-RU"/>
        </w:rPr>
        <w:t>:</w:t>
      </w:r>
    </w:p>
    <w:p w:rsidR="00B043FD" w:rsidRPr="003E556F" w:rsidRDefault="00B043FD" w:rsidP="00493127">
      <w:pPr>
        <w:spacing w:after="0" w:line="240" w:lineRule="auto"/>
        <w:ind w:firstLine="709"/>
        <w:jc w:val="both"/>
        <w:rPr>
          <w:rFonts w:ascii="Arial" w:hAnsi="Arial" w:cs="Arial"/>
          <w:b/>
        </w:rPr>
      </w:pPr>
      <w:r w:rsidRPr="003E556F">
        <w:rPr>
          <w:rFonts w:ascii="Arial" w:hAnsi="Arial" w:cs="Arial"/>
          <w:b/>
        </w:rPr>
        <w:t>По результатам мониторинга можно выделить следующие положительные моменты:</w:t>
      </w:r>
    </w:p>
    <w:p w:rsidR="006C2F1A" w:rsidRDefault="006C2F1A" w:rsidP="006C2F1A">
      <w:pPr>
        <w:pStyle w:val="a4"/>
        <w:numPr>
          <w:ilvl w:val="0"/>
          <w:numId w:val="10"/>
        </w:numPr>
        <w:spacing w:after="0" w:line="240" w:lineRule="auto"/>
        <w:ind w:left="0" w:firstLine="709"/>
        <w:jc w:val="both"/>
        <w:rPr>
          <w:rFonts w:ascii="Arial" w:eastAsia="SimSun" w:hAnsi="Arial" w:cs="Arial"/>
        </w:rPr>
      </w:pPr>
      <w:r w:rsidRPr="006C2F1A">
        <w:rPr>
          <w:rFonts w:ascii="Arial" w:eastAsia="SimSun" w:hAnsi="Arial" w:cs="Arial"/>
        </w:rPr>
        <w:t xml:space="preserve">расширение количества респондентов как организаций, так и населения, принявших участие в опросе (в 2018 г. 1048 представителей бизнес-сообщества Чувашской Республики, что в 1,5 раза больше, чем в 2017 г. (683 ед.), и  6061 человек, что на 16% больше, </w:t>
      </w:r>
      <w:r w:rsidR="00974409">
        <w:rPr>
          <w:rFonts w:ascii="Arial" w:eastAsia="SimSun" w:hAnsi="Arial" w:cs="Arial"/>
        </w:rPr>
        <w:t>чем в 2017 году (5227 человек);</w:t>
      </w:r>
    </w:p>
    <w:p w:rsidR="00974409" w:rsidRPr="006C2F1A" w:rsidRDefault="00974409" w:rsidP="00974409">
      <w:pPr>
        <w:pStyle w:val="a4"/>
        <w:numPr>
          <w:ilvl w:val="0"/>
          <w:numId w:val="10"/>
        </w:numPr>
        <w:spacing w:after="0" w:line="240" w:lineRule="auto"/>
        <w:ind w:left="0" w:firstLine="709"/>
        <w:jc w:val="both"/>
        <w:rPr>
          <w:rFonts w:ascii="Arial" w:eastAsia="SimSun" w:hAnsi="Arial" w:cs="Arial"/>
        </w:rPr>
      </w:pPr>
      <w:r w:rsidRPr="00974409">
        <w:rPr>
          <w:rFonts w:ascii="Arial" w:eastAsia="SimSun" w:hAnsi="Arial" w:cs="Arial"/>
        </w:rPr>
        <w:t>увеличение в 2 раза доли респондентов (22,9% респондентов или каждый четвертый), указавших, что вообще не сталкивались с какими-либо препятствиями при осуществлении своей хозяйственной деятельности (в 2017 г. - 10,2%).</w:t>
      </w:r>
    </w:p>
    <w:p w:rsidR="003D78D4" w:rsidRDefault="00A932F3" w:rsidP="00974409">
      <w:pPr>
        <w:pStyle w:val="a4"/>
        <w:numPr>
          <w:ilvl w:val="0"/>
          <w:numId w:val="10"/>
        </w:numPr>
        <w:spacing w:after="0" w:line="240" w:lineRule="auto"/>
        <w:ind w:left="0" w:firstLine="709"/>
        <w:jc w:val="both"/>
        <w:rPr>
          <w:rFonts w:ascii="Arial" w:eastAsia="SimSun" w:hAnsi="Arial" w:cs="Arial"/>
        </w:rPr>
      </w:pPr>
      <w:r w:rsidRPr="00974409">
        <w:rPr>
          <w:rFonts w:ascii="Arial" w:eastAsia="SimSun" w:hAnsi="Arial" w:cs="Arial"/>
        </w:rPr>
        <w:t xml:space="preserve">снижение </w:t>
      </w:r>
      <w:r w:rsidR="00974409">
        <w:rPr>
          <w:rFonts w:ascii="Arial" w:eastAsia="SimSun" w:hAnsi="Arial" w:cs="Arial"/>
        </w:rPr>
        <w:t xml:space="preserve">напряженности по основным препятствиям бизнеса, выражающееся в снижении в 2018 году </w:t>
      </w:r>
      <w:r w:rsidRPr="00974409">
        <w:rPr>
          <w:rFonts w:ascii="Arial" w:eastAsia="SimSun" w:hAnsi="Arial" w:cs="Arial"/>
        </w:rPr>
        <w:t>доли респондентов</w:t>
      </w:r>
      <w:r w:rsidR="00974409">
        <w:rPr>
          <w:rFonts w:ascii="Arial" w:eastAsia="SimSun" w:hAnsi="Arial" w:cs="Arial"/>
        </w:rPr>
        <w:t>, указавших основные</w:t>
      </w:r>
      <w:r w:rsidRPr="00974409">
        <w:rPr>
          <w:rFonts w:ascii="Arial" w:eastAsia="SimSun" w:hAnsi="Arial" w:cs="Arial"/>
        </w:rPr>
        <w:t xml:space="preserve"> </w:t>
      </w:r>
      <w:r w:rsidR="005D2E55" w:rsidRPr="00974409">
        <w:rPr>
          <w:rFonts w:ascii="Arial" w:eastAsia="SimSun" w:hAnsi="Arial" w:cs="Arial"/>
        </w:rPr>
        <w:t>препятстви</w:t>
      </w:r>
      <w:r w:rsidRPr="00974409">
        <w:rPr>
          <w:rFonts w:ascii="Arial" w:eastAsia="SimSun" w:hAnsi="Arial" w:cs="Arial"/>
        </w:rPr>
        <w:t>я</w:t>
      </w:r>
      <w:r w:rsidR="005D2E55" w:rsidRPr="00974409">
        <w:rPr>
          <w:rFonts w:ascii="Arial" w:eastAsia="SimSun" w:hAnsi="Arial" w:cs="Arial"/>
        </w:rPr>
        <w:t xml:space="preserve"> бизнес</w:t>
      </w:r>
      <w:r w:rsidRPr="00974409">
        <w:rPr>
          <w:rFonts w:ascii="Arial" w:eastAsia="SimSun" w:hAnsi="Arial" w:cs="Arial"/>
        </w:rPr>
        <w:t>а:</w:t>
      </w:r>
      <w:r w:rsidR="005D2E55" w:rsidRPr="00974409">
        <w:rPr>
          <w:rFonts w:ascii="Arial" w:eastAsia="SimSun" w:hAnsi="Arial" w:cs="Arial"/>
        </w:rPr>
        <w:t xml:space="preserve"> отсутствие доступа к финансированию </w:t>
      </w:r>
      <w:r w:rsidRPr="00974409">
        <w:rPr>
          <w:rFonts w:ascii="Arial" w:eastAsia="SimSun" w:hAnsi="Arial" w:cs="Arial"/>
        </w:rPr>
        <w:t>–</w:t>
      </w:r>
      <w:r w:rsidR="005D2E55" w:rsidRPr="00974409">
        <w:rPr>
          <w:rFonts w:ascii="Arial" w:eastAsia="SimSun" w:hAnsi="Arial" w:cs="Arial"/>
        </w:rPr>
        <w:t xml:space="preserve"> </w:t>
      </w:r>
      <w:r w:rsidRPr="00974409">
        <w:rPr>
          <w:rFonts w:ascii="Arial" w:eastAsia="SimSun" w:hAnsi="Arial" w:cs="Arial"/>
        </w:rPr>
        <w:t xml:space="preserve">до </w:t>
      </w:r>
      <w:r w:rsidR="005D2E55" w:rsidRPr="00974409">
        <w:rPr>
          <w:rFonts w:ascii="Arial" w:eastAsia="SimSun" w:hAnsi="Arial" w:cs="Arial"/>
        </w:rPr>
        <w:t>12,1% (в 2017 г. - 14,5%</w:t>
      </w:r>
      <w:r w:rsidRPr="00974409">
        <w:rPr>
          <w:rFonts w:ascii="Arial" w:eastAsia="SimSun" w:hAnsi="Arial" w:cs="Arial"/>
        </w:rPr>
        <w:t>),</w:t>
      </w:r>
      <w:r w:rsidR="005D2E55" w:rsidRPr="005D2E55">
        <w:rPr>
          <w:rFonts w:ascii="Arial" w:eastAsia="SimSun" w:hAnsi="Arial" w:cs="Arial"/>
        </w:rPr>
        <w:t xml:space="preserve"> нестабильность российского законодательства – </w:t>
      </w:r>
      <w:r w:rsidR="00974409" w:rsidRPr="00974409">
        <w:rPr>
          <w:rFonts w:ascii="Arial" w:eastAsia="SimSun" w:hAnsi="Arial" w:cs="Arial"/>
        </w:rPr>
        <w:t xml:space="preserve">до </w:t>
      </w:r>
      <w:r w:rsidR="005D2E55" w:rsidRPr="005D2E55">
        <w:rPr>
          <w:rFonts w:ascii="Arial" w:eastAsia="SimSun" w:hAnsi="Arial" w:cs="Arial"/>
        </w:rPr>
        <w:t>4,7% (в 2017 г. - 6,3%</w:t>
      </w:r>
      <w:r w:rsidR="00974409" w:rsidRPr="00974409">
        <w:rPr>
          <w:rFonts w:ascii="Arial" w:eastAsia="SimSun" w:hAnsi="Arial" w:cs="Arial"/>
        </w:rPr>
        <w:t xml:space="preserve">), </w:t>
      </w:r>
      <w:r w:rsidR="005D2E55" w:rsidRPr="005D2E55">
        <w:rPr>
          <w:rFonts w:ascii="Arial" w:eastAsia="SimSun" w:hAnsi="Arial" w:cs="Arial"/>
        </w:rPr>
        <w:t xml:space="preserve">недостаточная подготовка сотрудников – </w:t>
      </w:r>
      <w:r w:rsidR="00974409" w:rsidRPr="00974409">
        <w:rPr>
          <w:rFonts w:ascii="Arial" w:eastAsia="SimSun" w:hAnsi="Arial" w:cs="Arial"/>
        </w:rPr>
        <w:t xml:space="preserve">до </w:t>
      </w:r>
      <w:r w:rsidR="005D2E55" w:rsidRPr="005D2E55">
        <w:rPr>
          <w:rFonts w:ascii="Arial" w:eastAsia="SimSun" w:hAnsi="Arial" w:cs="Arial"/>
        </w:rPr>
        <w:t>4,0% (в 2017 г. 4,8%</w:t>
      </w:r>
      <w:r w:rsidR="00974409" w:rsidRPr="00974409">
        <w:rPr>
          <w:rFonts w:ascii="Arial" w:eastAsia="SimSun" w:hAnsi="Arial" w:cs="Arial"/>
        </w:rPr>
        <w:t>),</w:t>
      </w:r>
      <w:r w:rsidR="005D2E55" w:rsidRPr="005D2E55">
        <w:rPr>
          <w:rFonts w:ascii="Arial" w:eastAsia="SimSun" w:hAnsi="Arial" w:cs="Arial"/>
        </w:rPr>
        <w:t xml:space="preserve"> высокие ставки налогообложения – </w:t>
      </w:r>
      <w:r w:rsidR="00974409">
        <w:rPr>
          <w:rFonts w:ascii="Arial" w:eastAsia="SimSun" w:hAnsi="Arial" w:cs="Arial"/>
        </w:rPr>
        <w:t xml:space="preserve">до </w:t>
      </w:r>
      <w:r w:rsidR="005D2E55" w:rsidRPr="005D2E55">
        <w:rPr>
          <w:rFonts w:ascii="Arial" w:eastAsia="SimSun" w:hAnsi="Arial" w:cs="Arial"/>
        </w:rPr>
        <w:t>3,7% (в 2017 г. - 8,8%</w:t>
      </w:r>
      <w:r w:rsidR="003D78D4">
        <w:rPr>
          <w:rFonts w:ascii="Arial" w:eastAsia="SimSun" w:hAnsi="Arial" w:cs="Arial"/>
        </w:rPr>
        <w:t>);</w:t>
      </w:r>
    </w:p>
    <w:p w:rsidR="003D78D4" w:rsidRDefault="003D78D4" w:rsidP="003D78D4">
      <w:pPr>
        <w:pStyle w:val="a4"/>
        <w:numPr>
          <w:ilvl w:val="0"/>
          <w:numId w:val="10"/>
        </w:numPr>
        <w:spacing w:after="0" w:line="240" w:lineRule="auto"/>
        <w:ind w:left="0" w:firstLine="709"/>
        <w:jc w:val="both"/>
        <w:rPr>
          <w:rFonts w:ascii="Arial" w:eastAsia="SimSun" w:hAnsi="Arial" w:cs="Arial"/>
        </w:rPr>
      </w:pPr>
      <w:r w:rsidRPr="003D78D4">
        <w:rPr>
          <w:rFonts w:ascii="Arial" w:eastAsia="SimSun" w:hAnsi="Arial" w:cs="Arial"/>
        </w:rPr>
        <w:t>достаточно низкую долю ответов (в диапазоне от 2,3% до 1%) респондентов, отметивших проблемы высокой конкуренции, теневого сектора, политической нестабильности, сложности доступа к закупкам, водоснабжению и водоотведению, теплоснабжению, недобросовестной конкуренции, получению лицензии</w:t>
      </w:r>
      <w:r>
        <w:rPr>
          <w:rFonts w:ascii="Arial" w:eastAsia="SimSun" w:hAnsi="Arial" w:cs="Arial"/>
        </w:rPr>
        <w:t>;</w:t>
      </w:r>
    </w:p>
    <w:p w:rsidR="003D78D4" w:rsidRDefault="003D78D4" w:rsidP="003D78D4">
      <w:pPr>
        <w:pStyle w:val="a4"/>
        <w:numPr>
          <w:ilvl w:val="0"/>
          <w:numId w:val="10"/>
        </w:numPr>
        <w:spacing w:after="0" w:line="240" w:lineRule="auto"/>
        <w:ind w:left="0" w:firstLine="709"/>
        <w:jc w:val="both"/>
        <w:rPr>
          <w:rFonts w:ascii="Arial" w:eastAsia="SimSun" w:hAnsi="Arial" w:cs="Arial"/>
        </w:rPr>
      </w:pPr>
      <w:r w:rsidRPr="003D78D4">
        <w:rPr>
          <w:rFonts w:ascii="Arial" w:eastAsia="SimSun" w:hAnsi="Arial" w:cs="Arial"/>
        </w:rPr>
        <w:t xml:space="preserve">достаточно высокий уровень конкуренции отмечен на рынках услуг перевозок пассажиров наземным транспортом, розничной торговли, услуг отдыха и оздоровления детей, рынка строительства жилья, обрабатывающих производств, медицинских услуг, услуг </w:t>
      </w:r>
      <w:r>
        <w:rPr>
          <w:rFonts w:ascii="Arial" w:eastAsia="SimSun" w:hAnsi="Arial" w:cs="Arial"/>
        </w:rPr>
        <w:t>жилищно-коммунального хозяйства;</w:t>
      </w:r>
    </w:p>
    <w:p w:rsidR="005D2E55" w:rsidRPr="00974409" w:rsidRDefault="00974409" w:rsidP="003D78D4">
      <w:pPr>
        <w:pStyle w:val="a4"/>
        <w:numPr>
          <w:ilvl w:val="0"/>
          <w:numId w:val="10"/>
        </w:numPr>
        <w:spacing w:after="0" w:line="240" w:lineRule="auto"/>
        <w:ind w:left="0" w:firstLine="709"/>
        <w:jc w:val="both"/>
        <w:rPr>
          <w:rFonts w:ascii="Arial" w:eastAsia="SimSun" w:hAnsi="Arial" w:cs="Arial"/>
        </w:rPr>
      </w:pPr>
      <w:r>
        <w:rPr>
          <w:rFonts w:ascii="Arial" w:eastAsia="SimSun" w:hAnsi="Arial" w:cs="Arial"/>
        </w:rPr>
        <w:t xml:space="preserve">снижение доли респондентов, столкнувшихся с фактами </w:t>
      </w:r>
      <w:r w:rsidRPr="00974409">
        <w:rPr>
          <w:rFonts w:ascii="Arial" w:eastAsia="SimSun" w:hAnsi="Arial" w:cs="Arial"/>
        </w:rPr>
        <w:t>недобросовестной конкуренции</w:t>
      </w:r>
      <w:r>
        <w:rPr>
          <w:rFonts w:ascii="Arial" w:eastAsia="SimSun" w:hAnsi="Arial" w:cs="Arial"/>
        </w:rPr>
        <w:t xml:space="preserve"> </w:t>
      </w:r>
      <w:r w:rsidR="003D78D4">
        <w:rPr>
          <w:rFonts w:ascii="Arial" w:eastAsia="SimSun" w:hAnsi="Arial" w:cs="Arial"/>
        </w:rPr>
        <w:t xml:space="preserve">до </w:t>
      </w:r>
      <w:r w:rsidR="003D78D4" w:rsidRPr="005D2E55">
        <w:rPr>
          <w:rFonts w:ascii="Arial" w:eastAsia="SimSun" w:hAnsi="Arial" w:cs="Arial"/>
        </w:rPr>
        <w:t>22,2% (в 2017 г. 27,1%</w:t>
      </w:r>
      <w:r w:rsidR="003D78D4">
        <w:rPr>
          <w:rFonts w:ascii="Arial" w:eastAsia="SimSun" w:hAnsi="Arial" w:cs="Arial"/>
        </w:rPr>
        <w:t>).</w:t>
      </w:r>
      <w:r w:rsidR="003D78D4" w:rsidRPr="005D2E55">
        <w:rPr>
          <w:rFonts w:ascii="Arial" w:eastAsia="SimSun" w:hAnsi="Arial" w:cs="Arial"/>
        </w:rPr>
        <w:t xml:space="preserve"> </w:t>
      </w:r>
      <w:r w:rsidR="003D78D4">
        <w:rPr>
          <w:rFonts w:ascii="Arial" w:eastAsia="SimSun" w:hAnsi="Arial" w:cs="Arial"/>
        </w:rPr>
        <w:t>Р</w:t>
      </w:r>
      <w:r w:rsidR="005D2E55" w:rsidRPr="00974409">
        <w:rPr>
          <w:rFonts w:ascii="Arial" w:eastAsia="SimSun" w:hAnsi="Arial" w:cs="Arial"/>
        </w:rPr>
        <w:t>ынки в Чувашской Республике с точки зрения конкурентной борьбы в целом стабильны и одинаковы в своем поведении по отношению к конкурентам, потребителям,</w:t>
      </w:r>
      <w:r w:rsidR="005667AA">
        <w:rPr>
          <w:rFonts w:ascii="Arial" w:eastAsia="SimSun" w:hAnsi="Arial" w:cs="Arial"/>
        </w:rPr>
        <w:t xml:space="preserve"> поставщикам;</w:t>
      </w:r>
      <w:r w:rsidR="005D2E55" w:rsidRPr="00974409">
        <w:rPr>
          <w:rFonts w:ascii="Arial" w:eastAsia="SimSun" w:hAnsi="Arial" w:cs="Arial"/>
        </w:rPr>
        <w:t xml:space="preserve"> </w:t>
      </w:r>
    </w:p>
    <w:p w:rsidR="00A932F3" w:rsidRPr="003D78D4" w:rsidRDefault="00A932F3" w:rsidP="003D78D4">
      <w:pPr>
        <w:pStyle w:val="a4"/>
        <w:numPr>
          <w:ilvl w:val="0"/>
          <w:numId w:val="10"/>
        </w:numPr>
        <w:spacing w:after="0" w:line="240" w:lineRule="auto"/>
        <w:ind w:left="0" w:firstLine="709"/>
        <w:jc w:val="both"/>
        <w:rPr>
          <w:rFonts w:ascii="Arial" w:eastAsia="SimSun" w:hAnsi="Arial" w:cs="Arial"/>
        </w:rPr>
      </w:pPr>
      <w:r w:rsidRPr="003D78D4">
        <w:rPr>
          <w:rFonts w:ascii="Arial" w:eastAsia="SimSun" w:hAnsi="Arial" w:cs="Arial"/>
        </w:rPr>
        <w:t xml:space="preserve">постоянное увеличение удовлетворенности </w:t>
      </w:r>
      <w:r w:rsidR="003D78D4">
        <w:rPr>
          <w:rFonts w:ascii="Arial" w:eastAsia="SimSun" w:hAnsi="Arial" w:cs="Arial"/>
        </w:rPr>
        <w:t xml:space="preserve">населения </w:t>
      </w:r>
      <w:r w:rsidRPr="003D78D4">
        <w:rPr>
          <w:rFonts w:ascii="Arial" w:eastAsia="SimSun" w:hAnsi="Arial" w:cs="Arial"/>
        </w:rPr>
        <w:t>по широте предлагаемых товаров и услуг по таким показателям, как услуги отдыха и оздоровления детей, туристские услуги, обслуживание детей с ограниченными возможностями</w:t>
      </w:r>
      <w:r w:rsidR="003D78D4" w:rsidRPr="003D78D4">
        <w:rPr>
          <w:rFonts w:ascii="Arial" w:eastAsia="SimSun" w:hAnsi="Arial" w:cs="Arial"/>
        </w:rPr>
        <w:t>;</w:t>
      </w:r>
    </w:p>
    <w:p w:rsidR="003D78D4" w:rsidRPr="003D78D4" w:rsidRDefault="00A932F3" w:rsidP="003D78D4">
      <w:pPr>
        <w:pStyle w:val="a4"/>
        <w:numPr>
          <w:ilvl w:val="0"/>
          <w:numId w:val="10"/>
        </w:numPr>
        <w:spacing w:after="0" w:line="240" w:lineRule="auto"/>
        <w:ind w:left="0" w:firstLine="709"/>
        <w:jc w:val="both"/>
        <w:rPr>
          <w:rFonts w:ascii="Arial" w:eastAsia="SimSun" w:hAnsi="Arial" w:cs="Arial"/>
        </w:rPr>
      </w:pPr>
      <w:r w:rsidRPr="003D78D4">
        <w:rPr>
          <w:rFonts w:ascii="Arial" w:eastAsia="SimSun" w:hAnsi="Arial" w:cs="Arial"/>
        </w:rPr>
        <w:t>постоянное увеличение удовлетворенности качеством социальны</w:t>
      </w:r>
      <w:r w:rsidR="003D78D4" w:rsidRPr="003D78D4">
        <w:rPr>
          <w:rFonts w:ascii="Arial" w:eastAsia="SimSun" w:hAnsi="Arial" w:cs="Arial"/>
        </w:rPr>
        <w:t>х</w:t>
      </w:r>
      <w:r w:rsidRPr="003D78D4">
        <w:rPr>
          <w:rFonts w:ascii="Arial" w:eastAsia="SimSun" w:hAnsi="Arial" w:cs="Arial"/>
        </w:rPr>
        <w:t xml:space="preserve"> услуг населению и туристски</w:t>
      </w:r>
      <w:r w:rsidR="003D78D4" w:rsidRPr="003D78D4">
        <w:rPr>
          <w:rFonts w:ascii="Arial" w:eastAsia="SimSun" w:hAnsi="Arial" w:cs="Arial"/>
        </w:rPr>
        <w:t>х</w:t>
      </w:r>
      <w:r w:rsidRPr="003D78D4">
        <w:rPr>
          <w:rFonts w:ascii="Arial" w:eastAsia="SimSun" w:hAnsi="Arial" w:cs="Arial"/>
        </w:rPr>
        <w:t xml:space="preserve"> услуг</w:t>
      </w:r>
      <w:r w:rsidR="003D78D4" w:rsidRPr="003D78D4">
        <w:rPr>
          <w:rFonts w:ascii="Arial" w:eastAsia="SimSun" w:hAnsi="Arial" w:cs="Arial"/>
        </w:rPr>
        <w:t>;</w:t>
      </w:r>
      <w:r w:rsidR="000E1199" w:rsidRPr="003D78D4">
        <w:rPr>
          <w:rFonts w:ascii="Arial" w:eastAsia="SimSun" w:hAnsi="Arial" w:cs="Arial"/>
        </w:rPr>
        <w:t xml:space="preserve"> </w:t>
      </w:r>
    </w:p>
    <w:p w:rsidR="008D2E94" w:rsidRPr="00A63FA9" w:rsidRDefault="008D2E94" w:rsidP="00A63FA9">
      <w:pPr>
        <w:pStyle w:val="a4"/>
        <w:numPr>
          <w:ilvl w:val="0"/>
          <w:numId w:val="10"/>
        </w:numPr>
        <w:spacing w:after="0" w:line="240" w:lineRule="auto"/>
        <w:ind w:left="0" w:firstLine="709"/>
        <w:jc w:val="both"/>
        <w:rPr>
          <w:rFonts w:ascii="Arial" w:eastAsia="SimSun" w:hAnsi="Arial" w:cs="Arial"/>
        </w:rPr>
      </w:pPr>
      <w:r w:rsidRPr="00A63FA9">
        <w:rPr>
          <w:rFonts w:ascii="Arial" w:eastAsia="SimSun" w:hAnsi="Arial" w:cs="Arial"/>
        </w:rPr>
        <w:t>снижение доли неудовлетворенных респондентов:</w:t>
      </w:r>
    </w:p>
    <w:p w:rsidR="008D2E94" w:rsidRPr="00A63FA9" w:rsidRDefault="008D2E94" w:rsidP="00A63FA9">
      <w:pPr>
        <w:pStyle w:val="a4"/>
        <w:spacing w:after="0" w:line="240" w:lineRule="auto"/>
        <w:ind w:left="0" w:firstLine="709"/>
        <w:jc w:val="both"/>
        <w:rPr>
          <w:rFonts w:ascii="Arial" w:eastAsia="SimSun" w:hAnsi="Arial" w:cs="Arial"/>
        </w:rPr>
      </w:pPr>
      <w:r w:rsidRPr="00A63FA9">
        <w:rPr>
          <w:rFonts w:ascii="Arial" w:eastAsia="SimSun" w:hAnsi="Arial" w:cs="Arial"/>
        </w:rPr>
        <w:t>сроками получения услуг в теплоснабжении, электроснабжении, газоснабжении, водоснабжении и водоотведении</w:t>
      </w:r>
      <w:r w:rsidR="00A63FA9">
        <w:rPr>
          <w:rFonts w:ascii="Arial" w:eastAsia="SimSun" w:hAnsi="Arial" w:cs="Arial"/>
        </w:rPr>
        <w:t>, за исключением связи (осталась на уровне 2017 г.)</w:t>
      </w:r>
      <w:r w:rsidRPr="00A63FA9">
        <w:rPr>
          <w:rFonts w:ascii="Arial" w:eastAsia="SimSun" w:hAnsi="Arial" w:cs="Arial"/>
        </w:rPr>
        <w:t>;</w:t>
      </w:r>
    </w:p>
    <w:p w:rsidR="008D2E94" w:rsidRPr="00A63FA9" w:rsidRDefault="008D2E94" w:rsidP="00A63FA9">
      <w:pPr>
        <w:pStyle w:val="a4"/>
        <w:spacing w:after="0" w:line="240" w:lineRule="auto"/>
        <w:ind w:left="0" w:firstLine="709"/>
        <w:jc w:val="both"/>
        <w:rPr>
          <w:rFonts w:ascii="Arial" w:eastAsia="SimSun" w:hAnsi="Arial" w:cs="Arial"/>
        </w:rPr>
      </w:pPr>
      <w:r w:rsidRPr="00A63FA9">
        <w:rPr>
          <w:rFonts w:ascii="Arial" w:eastAsia="SimSun" w:hAnsi="Arial" w:cs="Arial"/>
        </w:rPr>
        <w:t xml:space="preserve">сложностью (количеством процедур) подключения </w:t>
      </w:r>
      <w:r w:rsidR="00A63FA9">
        <w:rPr>
          <w:rFonts w:ascii="Arial" w:eastAsia="SimSun" w:hAnsi="Arial" w:cs="Arial"/>
        </w:rPr>
        <w:t xml:space="preserve">и </w:t>
      </w:r>
      <w:r w:rsidR="00A63FA9" w:rsidRPr="00A63FA9">
        <w:rPr>
          <w:rFonts w:ascii="Arial" w:eastAsia="SimSun" w:hAnsi="Arial" w:cs="Arial"/>
        </w:rPr>
        <w:t xml:space="preserve">стоимостью подключения </w:t>
      </w:r>
      <w:r w:rsidRPr="00A63FA9">
        <w:rPr>
          <w:rFonts w:ascii="Arial" w:eastAsia="SimSun" w:hAnsi="Arial" w:cs="Arial"/>
        </w:rPr>
        <w:t>к</w:t>
      </w:r>
      <w:r w:rsidR="00A63FA9" w:rsidRPr="00A63FA9">
        <w:rPr>
          <w:rFonts w:ascii="Arial" w:eastAsia="SimSun" w:hAnsi="Arial" w:cs="Arial"/>
        </w:rPr>
        <w:t>о всем</w:t>
      </w:r>
      <w:r w:rsidRPr="00A63FA9">
        <w:rPr>
          <w:rFonts w:ascii="Arial" w:eastAsia="SimSun" w:hAnsi="Arial" w:cs="Arial"/>
        </w:rPr>
        <w:t xml:space="preserve"> сетям </w:t>
      </w:r>
      <w:r w:rsidR="00A63FA9" w:rsidRPr="00626748">
        <w:rPr>
          <w:rFonts w:ascii="Arial" w:eastAsia="SimSun" w:hAnsi="Arial" w:cs="Arial"/>
        </w:rPr>
        <w:t>естественных монополий</w:t>
      </w:r>
      <w:r w:rsidR="00A63FA9" w:rsidRPr="00A63FA9">
        <w:rPr>
          <w:rFonts w:ascii="Arial" w:eastAsia="SimSun" w:hAnsi="Arial" w:cs="Arial"/>
        </w:rPr>
        <w:t>;</w:t>
      </w:r>
    </w:p>
    <w:p w:rsidR="008D2E94" w:rsidRPr="00A63FA9" w:rsidRDefault="00A63FA9" w:rsidP="00A63FA9">
      <w:pPr>
        <w:pStyle w:val="a4"/>
        <w:numPr>
          <w:ilvl w:val="0"/>
          <w:numId w:val="10"/>
        </w:numPr>
        <w:spacing w:after="0" w:line="240" w:lineRule="auto"/>
        <w:ind w:left="0" w:firstLine="709"/>
        <w:jc w:val="both"/>
        <w:rPr>
          <w:rFonts w:ascii="Arial" w:eastAsia="Times New Roman" w:hAnsi="Arial" w:cs="Arial"/>
          <w:lang w:eastAsia="ru-RU"/>
        </w:rPr>
      </w:pPr>
      <w:r>
        <w:rPr>
          <w:rFonts w:ascii="Arial" w:eastAsia="Times New Roman" w:hAnsi="Arial" w:cs="Arial"/>
          <w:lang w:eastAsia="ru-RU"/>
        </w:rPr>
        <w:t xml:space="preserve"> </w:t>
      </w:r>
      <w:r w:rsidR="008D2E94" w:rsidRPr="00A63FA9">
        <w:rPr>
          <w:rFonts w:ascii="Arial" w:eastAsia="Times New Roman" w:hAnsi="Arial" w:cs="Arial"/>
          <w:lang w:eastAsia="ru-RU"/>
        </w:rPr>
        <w:t xml:space="preserve">снижение </w:t>
      </w:r>
      <w:r>
        <w:rPr>
          <w:rFonts w:ascii="Arial" w:eastAsia="Times New Roman" w:hAnsi="Arial" w:cs="Arial"/>
          <w:lang w:eastAsia="ru-RU"/>
        </w:rPr>
        <w:t xml:space="preserve">на 13,9% </w:t>
      </w:r>
      <w:r w:rsidR="008D2E94" w:rsidRPr="00A63FA9">
        <w:rPr>
          <w:rFonts w:ascii="Arial" w:eastAsia="Times New Roman" w:hAnsi="Arial" w:cs="Arial"/>
          <w:lang w:eastAsia="ru-RU"/>
        </w:rPr>
        <w:t xml:space="preserve">количества поступивших заявлений в Чувашское УФАС России на ограничивающие конкуренцию акты и действия (бездействие) органов власти (ст. 15 Закона о защите конкуренции) </w:t>
      </w:r>
      <w:r>
        <w:rPr>
          <w:rFonts w:ascii="Arial" w:eastAsia="Times New Roman" w:hAnsi="Arial" w:cs="Arial"/>
          <w:lang w:eastAsia="ru-RU"/>
        </w:rPr>
        <w:t>(</w:t>
      </w:r>
      <w:r w:rsidR="008D2E94" w:rsidRPr="00A63FA9">
        <w:rPr>
          <w:rFonts w:ascii="Arial" w:eastAsia="Times New Roman" w:hAnsi="Arial" w:cs="Arial"/>
          <w:lang w:eastAsia="ru-RU"/>
        </w:rPr>
        <w:t>403 случая в 2018 году против 468 в 2017 году</w:t>
      </w:r>
      <w:r>
        <w:rPr>
          <w:rFonts w:ascii="Arial" w:eastAsia="Times New Roman" w:hAnsi="Arial" w:cs="Arial"/>
          <w:lang w:eastAsia="ru-RU"/>
        </w:rPr>
        <w:t>).</w:t>
      </w:r>
    </w:p>
    <w:p w:rsidR="00B043FD" w:rsidRPr="003E556F" w:rsidRDefault="00B043FD" w:rsidP="00493127">
      <w:pPr>
        <w:spacing w:after="0" w:line="240" w:lineRule="auto"/>
        <w:ind w:firstLine="709"/>
        <w:jc w:val="both"/>
        <w:rPr>
          <w:rFonts w:ascii="Arial" w:hAnsi="Arial" w:cs="Arial"/>
          <w:b/>
        </w:rPr>
      </w:pPr>
      <w:r w:rsidRPr="003E556F">
        <w:rPr>
          <w:rFonts w:ascii="Arial" w:hAnsi="Arial" w:cs="Arial"/>
          <w:b/>
        </w:rPr>
        <w:t>Как негативные моменты можно выделить следующее:</w:t>
      </w:r>
    </w:p>
    <w:p w:rsidR="006C2F1A" w:rsidRPr="006C2F1A" w:rsidRDefault="003D78D4" w:rsidP="006C2F1A">
      <w:pPr>
        <w:spacing w:after="0" w:line="240" w:lineRule="auto"/>
        <w:ind w:firstLine="709"/>
        <w:jc w:val="both"/>
        <w:rPr>
          <w:rFonts w:ascii="Arial" w:eastAsia="SimSun" w:hAnsi="Arial" w:cs="Arial"/>
        </w:rPr>
      </w:pPr>
      <w:r w:rsidRPr="002E6C6F">
        <w:rPr>
          <w:rFonts w:ascii="Arial" w:eastAsia="SimSun" w:hAnsi="Arial" w:cs="Arial"/>
        </w:rPr>
        <w:t>1) низкая активность участия в опросе организаций следующих</w:t>
      </w:r>
      <w:r w:rsidR="006C2F1A" w:rsidRPr="006C2F1A">
        <w:rPr>
          <w:rFonts w:ascii="Arial" w:eastAsia="SimSun" w:hAnsi="Arial" w:cs="Arial"/>
        </w:rPr>
        <w:t xml:space="preserve"> </w:t>
      </w:r>
      <w:r w:rsidRPr="002E6C6F">
        <w:rPr>
          <w:rFonts w:ascii="Arial" w:eastAsia="SimSun" w:hAnsi="Arial" w:cs="Arial"/>
        </w:rPr>
        <w:t xml:space="preserve">видов </w:t>
      </w:r>
      <w:r w:rsidR="006C2F1A" w:rsidRPr="006C2F1A">
        <w:rPr>
          <w:rFonts w:ascii="Arial" w:eastAsia="SimSun" w:hAnsi="Arial" w:cs="Arial"/>
        </w:rPr>
        <w:t>экономической деятельности</w:t>
      </w:r>
      <w:r w:rsidR="002E6C6F" w:rsidRPr="002E6C6F">
        <w:rPr>
          <w:rFonts w:ascii="Arial" w:eastAsia="SimSun" w:hAnsi="Arial" w:cs="Arial"/>
        </w:rPr>
        <w:t xml:space="preserve">: </w:t>
      </w:r>
      <w:r w:rsidR="006C2F1A" w:rsidRPr="006C2F1A">
        <w:rPr>
          <w:rFonts w:ascii="Arial" w:eastAsia="SimSun" w:hAnsi="Arial" w:cs="Arial"/>
        </w:rPr>
        <w:t xml:space="preserve">агропромышленный комплекс, обрабатывающие производства. </w:t>
      </w:r>
      <w:r w:rsidR="002E6C6F" w:rsidRPr="002E6C6F">
        <w:rPr>
          <w:rFonts w:ascii="Arial" w:eastAsia="SimSun" w:hAnsi="Arial" w:cs="Arial"/>
        </w:rPr>
        <w:t>О</w:t>
      </w:r>
      <w:r w:rsidR="006C2F1A" w:rsidRPr="006C2F1A">
        <w:rPr>
          <w:rFonts w:ascii="Arial" w:eastAsia="SimSun" w:hAnsi="Arial" w:cs="Arial"/>
        </w:rPr>
        <w:t>граниченное количество организаций таких видов экономической деятельности как «организация похорон», туризм, деятельность в области архитектуры и инженерно-технического проектирования, обслуживание детей с ограниченными возможностями, деятельность рекламная, добыча полезных ископаемых вообще не позволило оценить развитие конкуренции на указанных товарных рынках</w:t>
      </w:r>
      <w:r w:rsidR="002E6C6F" w:rsidRPr="002E6C6F">
        <w:rPr>
          <w:rFonts w:ascii="Arial" w:eastAsia="SimSun" w:hAnsi="Arial" w:cs="Arial"/>
        </w:rPr>
        <w:t>;</w:t>
      </w:r>
    </w:p>
    <w:p w:rsidR="005D2E55" w:rsidRPr="002E6C6F" w:rsidRDefault="002E6C6F" w:rsidP="005D2E55">
      <w:pPr>
        <w:spacing w:after="0" w:line="240" w:lineRule="auto"/>
        <w:ind w:firstLine="709"/>
        <w:jc w:val="both"/>
        <w:rPr>
          <w:rFonts w:ascii="Arial" w:eastAsia="SimSun" w:hAnsi="Arial" w:cs="Arial"/>
        </w:rPr>
      </w:pPr>
      <w:r>
        <w:rPr>
          <w:rFonts w:ascii="Arial" w:eastAsia="SimSun" w:hAnsi="Arial" w:cs="Arial"/>
        </w:rPr>
        <w:t>2) в</w:t>
      </w:r>
      <w:r w:rsidRPr="002E6C6F">
        <w:rPr>
          <w:rFonts w:ascii="Arial" w:eastAsia="SimSun" w:hAnsi="Arial" w:cs="Arial"/>
        </w:rPr>
        <w:t xml:space="preserve"> динамике за два года бизнес оценил свои условия ведения предпринимательской деятельности менее оптимистично</w:t>
      </w:r>
      <w:r>
        <w:rPr>
          <w:rFonts w:ascii="Arial" w:eastAsia="SimSun" w:hAnsi="Arial" w:cs="Arial"/>
        </w:rPr>
        <w:t>, ч</w:t>
      </w:r>
      <w:r w:rsidR="005D2E55" w:rsidRPr="002E6C6F">
        <w:rPr>
          <w:rFonts w:ascii="Arial" w:eastAsia="SimSun" w:hAnsi="Arial" w:cs="Arial"/>
        </w:rPr>
        <w:t>уть более половины респондентов оцени</w:t>
      </w:r>
      <w:r>
        <w:rPr>
          <w:rFonts w:ascii="Arial" w:eastAsia="SimSun" w:hAnsi="Arial" w:cs="Arial"/>
        </w:rPr>
        <w:t>ли</w:t>
      </w:r>
      <w:r w:rsidR="005D2E55" w:rsidRPr="002E6C6F">
        <w:rPr>
          <w:rFonts w:ascii="Arial" w:eastAsia="SimSun" w:hAnsi="Arial" w:cs="Arial"/>
        </w:rPr>
        <w:t xml:space="preserve"> условия ведения бизнеса в Чувашской Республике как удовлетворительные (50,5%, в 2017 г. 52,5%</w:t>
      </w:r>
      <w:r>
        <w:rPr>
          <w:rFonts w:ascii="Arial" w:eastAsia="SimSun" w:hAnsi="Arial" w:cs="Arial"/>
        </w:rPr>
        <w:t>);</w:t>
      </w:r>
    </w:p>
    <w:p w:rsidR="005D2E55" w:rsidRPr="005D2E55" w:rsidRDefault="002E6C6F" w:rsidP="005D2E55">
      <w:pPr>
        <w:spacing w:after="0" w:line="240" w:lineRule="auto"/>
        <w:ind w:firstLine="709"/>
        <w:contextualSpacing/>
        <w:jc w:val="both"/>
        <w:rPr>
          <w:rFonts w:ascii="Arial" w:eastAsia="SimSun" w:hAnsi="Arial" w:cs="Arial"/>
        </w:rPr>
      </w:pPr>
      <w:r>
        <w:rPr>
          <w:rFonts w:ascii="Arial" w:eastAsia="SimSun" w:hAnsi="Arial" w:cs="Arial"/>
        </w:rPr>
        <w:t>3) н</w:t>
      </w:r>
      <w:r w:rsidR="005D2E55" w:rsidRPr="005D2E55">
        <w:rPr>
          <w:rFonts w:ascii="Arial" w:eastAsia="SimSun" w:hAnsi="Arial" w:cs="Arial"/>
        </w:rPr>
        <w:t>еудовлетворительное и очень плохие условия ведения бизнеса отметили представители транспорта (50,0% респондентов), розничной торговли (34,1% респондентов), строительства (31,3% респондентов), ЖКХ (21,3% респондентов), медицины (25,0% респондентов) и отдыха и оздоровления детей</w:t>
      </w:r>
      <w:r>
        <w:rPr>
          <w:rFonts w:ascii="Arial" w:eastAsia="SimSun" w:hAnsi="Arial" w:cs="Arial"/>
        </w:rPr>
        <w:t xml:space="preserve"> (18,2% респондентов);</w:t>
      </w:r>
    </w:p>
    <w:p w:rsidR="005D2E55" w:rsidRDefault="002E6C6F" w:rsidP="005D2E55">
      <w:pPr>
        <w:tabs>
          <w:tab w:val="center" w:pos="4857"/>
        </w:tabs>
        <w:spacing w:after="0" w:line="240" w:lineRule="auto"/>
        <w:ind w:firstLine="709"/>
        <w:jc w:val="both"/>
        <w:rPr>
          <w:rFonts w:ascii="Arial" w:eastAsia="SimSun" w:hAnsi="Arial" w:cs="Arial"/>
        </w:rPr>
      </w:pPr>
      <w:r>
        <w:rPr>
          <w:rFonts w:ascii="Arial" w:eastAsia="SimSun" w:hAnsi="Arial" w:cs="Arial"/>
        </w:rPr>
        <w:t>4) п</w:t>
      </w:r>
      <w:r w:rsidR="005D2E55" w:rsidRPr="005D2E55">
        <w:rPr>
          <w:rFonts w:ascii="Arial" w:eastAsia="SimSun" w:hAnsi="Arial" w:cs="Arial"/>
        </w:rPr>
        <w:t>о мнению бизнес-сообщества свою актуальность незначительно повысили проблема газоснабжения, водоснабжения, теплоснабжения, наблюдается более существенное изменение проблемы транспорта</w:t>
      </w:r>
      <w:r>
        <w:rPr>
          <w:rFonts w:ascii="Arial" w:eastAsia="SimSun" w:hAnsi="Arial" w:cs="Arial"/>
        </w:rPr>
        <w:t>;</w:t>
      </w:r>
    </w:p>
    <w:p w:rsidR="008D2E94" w:rsidRPr="00626748" w:rsidRDefault="008D2E94" w:rsidP="008D2E94">
      <w:pPr>
        <w:tabs>
          <w:tab w:val="center" w:pos="4857"/>
        </w:tabs>
        <w:spacing w:after="0" w:line="240" w:lineRule="auto"/>
        <w:ind w:firstLine="709"/>
        <w:contextualSpacing/>
        <w:jc w:val="both"/>
        <w:rPr>
          <w:rFonts w:ascii="Arial" w:hAnsi="Arial" w:cs="Arial"/>
        </w:rPr>
      </w:pPr>
      <w:r w:rsidRPr="008D2E94">
        <w:rPr>
          <w:rFonts w:ascii="Arial" w:eastAsia="SimSun" w:hAnsi="Arial" w:cs="Arial"/>
        </w:rPr>
        <w:t xml:space="preserve">5) уровень удовлетворенности представителей бизнес-сообщества Чувашской Республики параметрами качества предоставления услуг естественных монополий как по срокам их предоставления, так и количеству процедур и стоимости подключения к сетям недостаточен, </w:t>
      </w:r>
      <w:r w:rsidRPr="00626748">
        <w:rPr>
          <w:rFonts w:ascii="Arial" w:eastAsia="SimSun" w:hAnsi="Arial" w:cs="Arial"/>
        </w:rPr>
        <w:t>если учесть, что для системы предоставления государственных и муниципальных услуг нормативным порогом является</w:t>
      </w:r>
      <w:r w:rsidRPr="00626748">
        <w:rPr>
          <w:rFonts w:ascii="Arial" w:hAnsi="Arial" w:cs="Arial"/>
        </w:rPr>
        <w:t xml:space="preserve"> уровень удовлетворенности в 90% (Указ Президента Российской Федерации от 7 мая 2012 г. № 601 «Об основных направлениях совершенствования системы</w:t>
      </w:r>
      <w:r w:rsidR="00A63FA9">
        <w:rPr>
          <w:rFonts w:ascii="Arial" w:hAnsi="Arial" w:cs="Arial"/>
        </w:rPr>
        <w:t xml:space="preserve"> государственного управления»);</w:t>
      </w:r>
    </w:p>
    <w:p w:rsidR="005D2E55" w:rsidRPr="005D2E55" w:rsidRDefault="00A63FA9" w:rsidP="005D2E55">
      <w:pPr>
        <w:spacing w:after="0" w:line="240" w:lineRule="auto"/>
        <w:ind w:firstLine="709"/>
        <w:jc w:val="both"/>
        <w:rPr>
          <w:rFonts w:ascii="Arial" w:eastAsia="SimSun" w:hAnsi="Arial" w:cs="Arial"/>
        </w:rPr>
      </w:pPr>
      <w:r>
        <w:rPr>
          <w:rFonts w:ascii="Arial" w:eastAsia="SimSun" w:hAnsi="Arial" w:cs="Arial"/>
        </w:rPr>
        <w:t>6</w:t>
      </w:r>
      <w:r w:rsidR="002E6C6F">
        <w:rPr>
          <w:rFonts w:ascii="Arial" w:eastAsia="SimSun" w:hAnsi="Arial" w:cs="Arial"/>
        </w:rPr>
        <w:t xml:space="preserve">) </w:t>
      </w:r>
      <w:r w:rsidR="005D2E55" w:rsidRPr="002E6C6F">
        <w:rPr>
          <w:rFonts w:ascii="Arial" w:eastAsia="SimSun" w:hAnsi="Arial" w:cs="Arial"/>
        </w:rPr>
        <w:t xml:space="preserve">недостаток предложений, или полное его отсутствие, </w:t>
      </w:r>
      <w:r w:rsidR="002E6C6F">
        <w:rPr>
          <w:rFonts w:ascii="Arial" w:eastAsia="SimSun" w:hAnsi="Arial" w:cs="Arial"/>
        </w:rPr>
        <w:t xml:space="preserve">население отметило </w:t>
      </w:r>
      <w:r w:rsidR="005D2E55" w:rsidRPr="002E6C6F">
        <w:rPr>
          <w:rFonts w:ascii="Arial" w:eastAsia="SimSun" w:hAnsi="Arial" w:cs="Arial"/>
        </w:rPr>
        <w:t>прежде всего, туристических услуг (туризма внутреннего) – 48,2% (в 2017 г. 54,7%), услуг отдыха и оздоровления детей – 43,9% (52,4%), обслуживания детей с ограниченными возможностями – 39,2% (50,9%), услуг организаций культуры – 36,9% (38,7%), услуг дополнительного образования детей – 35,6% (37,1%), медицинских услуг – 35,0% (41,6%), общественного транспорта – 33,7% (32,3%), социальных услуг населения – 32,4% (36,9%), услуг по управлению многоквартирными домами – 30,6% (35,8%</w:t>
      </w:r>
      <w:r w:rsidR="002E6C6F">
        <w:rPr>
          <w:rFonts w:ascii="Arial" w:eastAsia="SimSun" w:hAnsi="Arial" w:cs="Arial"/>
        </w:rPr>
        <w:t>);</w:t>
      </w:r>
    </w:p>
    <w:p w:rsidR="00A932F3" w:rsidRPr="00A932F3" w:rsidRDefault="00A63FA9" w:rsidP="00A932F3">
      <w:pPr>
        <w:spacing w:after="0" w:line="240" w:lineRule="auto"/>
        <w:ind w:firstLine="709"/>
        <w:contextualSpacing/>
        <w:jc w:val="both"/>
        <w:rPr>
          <w:rFonts w:ascii="Arial" w:eastAsia="SimSun" w:hAnsi="Arial" w:cs="Arial"/>
        </w:rPr>
      </w:pPr>
      <w:r>
        <w:rPr>
          <w:rFonts w:ascii="Arial" w:eastAsia="SimSun" w:hAnsi="Arial" w:cs="Arial"/>
        </w:rPr>
        <w:t>7</w:t>
      </w:r>
      <w:r w:rsidR="002E6C6F">
        <w:rPr>
          <w:rFonts w:ascii="Arial" w:eastAsia="SimSun" w:hAnsi="Arial" w:cs="Arial"/>
        </w:rPr>
        <w:t>) о</w:t>
      </w:r>
      <w:r w:rsidR="00A932F3" w:rsidRPr="00A932F3">
        <w:rPr>
          <w:rFonts w:ascii="Arial" w:eastAsia="SimSun" w:hAnsi="Arial" w:cs="Arial"/>
        </w:rPr>
        <w:t>собенно остро стоит вопрос с общественным транспортом в г. Алатырь</w:t>
      </w:r>
      <w:r w:rsidR="002E6C6F">
        <w:rPr>
          <w:rFonts w:ascii="Arial" w:eastAsia="SimSun" w:hAnsi="Arial" w:cs="Arial"/>
        </w:rPr>
        <w:t>, Ибресинском</w:t>
      </w:r>
      <w:r w:rsidR="00A932F3" w:rsidRPr="00A932F3">
        <w:rPr>
          <w:rFonts w:ascii="Arial" w:eastAsia="SimSun" w:hAnsi="Arial" w:cs="Arial"/>
        </w:rPr>
        <w:t>, Красночетайском</w:t>
      </w:r>
      <w:r w:rsidR="002E6C6F">
        <w:rPr>
          <w:rFonts w:ascii="Arial" w:eastAsia="SimSun" w:hAnsi="Arial" w:cs="Arial"/>
        </w:rPr>
        <w:t>,</w:t>
      </w:r>
      <w:r w:rsidR="00A932F3" w:rsidRPr="00A932F3">
        <w:rPr>
          <w:rFonts w:ascii="Arial" w:eastAsia="SimSun" w:hAnsi="Arial" w:cs="Arial"/>
        </w:rPr>
        <w:t xml:space="preserve"> Урмарском</w:t>
      </w:r>
      <w:r w:rsidR="002E6C6F">
        <w:rPr>
          <w:rFonts w:ascii="Arial" w:eastAsia="SimSun" w:hAnsi="Arial" w:cs="Arial"/>
        </w:rPr>
        <w:t>,</w:t>
      </w:r>
      <w:r w:rsidR="00A932F3" w:rsidRPr="00A932F3">
        <w:rPr>
          <w:rFonts w:ascii="Arial" w:eastAsia="SimSun" w:hAnsi="Arial" w:cs="Arial"/>
        </w:rPr>
        <w:t xml:space="preserve"> Шемуршинском</w:t>
      </w:r>
      <w:r w:rsidR="002E6C6F">
        <w:rPr>
          <w:rFonts w:ascii="Arial" w:eastAsia="SimSun" w:hAnsi="Arial" w:cs="Arial"/>
        </w:rPr>
        <w:t>,</w:t>
      </w:r>
      <w:r w:rsidR="00A932F3" w:rsidRPr="00A932F3">
        <w:rPr>
          <w:rFonts w:ascii="Arial" w:eastAsia="SimSun" w:hAnsi="Arial" w:cs="Arial"/>
        </w:rPr>
        <w:t xml:space="preserve"> Шумерлинском</w:t>
      </w:r>
      <w:r w:rsidR="002E6C6F">
        <w:rPr>
          <w:rFonts w:ascii="Arial" w:eastAsia="SimSun" w:hAnsi="Arial" w:cs="Arial"/>
        </w:rPr>
        <w:t xml:space="preserve"> районах;</w:t>
      </w:r>
      <w:r w:rsidR="00A932F3" w:rsidRPr="00A932F3">
        <w:rPr>
          <w:rFonts w:ascii="Arial" w:eastAsia="SimSun" w:hAnsi="Arial" w:cs="Arial"/>
        </w:rPr>
        <w:t xml:space="preserve"> </w:t>
      </w:r>
    </w:p>
    <w:p w:rsidR="00A932F3" w:rsidRPr="00A932F3" w:rsidRDefault="00A63FA9" w:rsidP="00A932F3">
      <w:pPr>
        <w:spacing w:after="0" w:line="240" w:lineRule="auto"/>
        <w:ind w:firstLine="709"/>
        <w:jc w:val="both"/>
        <w:rPr>
          <w:rFonts w:ascii="Arial" w:eastAsia="SimSun" w:hAnsi="Arial" w:cs="Arial"/>
        </w:rPr>
      </w:pPr>
      <w:r>
        <w:rPr>
          <w:rFonts w:ascii="Arial" w:eastAsia="SimSun" w:hAnsi="Arial" w:cs="Arial"/>
        </w:rPr>
        <w:t>8</w:t>
      </w:r>
      <w:r w:rsidR="002E6C6F">
        <w:rPr>
          <w:rFonts w:ascii="Arial" w:eastAsia="SimSun" w:hAnsi="Arial" w:cs="Arial"/>
        </w:rPr>
        <w:t xml:space="preserve">) </w:t>
      </w:r>
      <w:r w:rsidR="00A932F3" w:rsidRPr="00A932F3">
        <w:rPr>
          <w:rFonts w:ascii="Arial" w:eastAsia="SimSun" w:hAnsi="Arial" w:cs="Arial"/>
        </w:rPr>
        <w:t>снижение удовлетворенности по широте предлагаемых товаров и услуг по таким показателям, как общественный транспорт, сотовая связь,</w:t>
      </w:r>
      <w:r w:rsidR="002E6C6F">
        <w:rPr>
          <w:rFonts w:ascii="Arial" w:eastAsia="SimSun" w:hAnsi="Arial" w:cs="Arial"/>
        </w:rPr>
        <w:t xml:space="preserve"> интернет</w:t>
      </w:r>
      <w:r w:rsidR="00A932F3" w:rsidRPr="00A932F3">
        <w:rPr>
          <w:rFonts w:ascii="Arial" w:eastAsia="SimSun" w:hAnsi="Arial" w:cs="Arial"/>
        </w:rPr>
        <w:t>, водопровод</w:t>
      </w:r>
      <w:r w:rsidR="002E6C6F">
        <w:rPr>
          <w:rFonts w:ascii="Arial" w:eastAsia="SimSun" w:hAnsi="Arial" w:cs="Arial"/>
        </w:rPr>
        <w:t>;</w:t>
      </w:r>
    </w:p>
    <w:p w:rsidR="00A932F3" w:rsidRPr="00A932F3" w:rsidRDefault="00A63FA9" w:rsidP="00A932F3">
      <w:pPr>
        <w:spacing w:after="0" w:line="240" w:lineRule="auto"/>
        <w:ind w:firstLine="709"/>
        <w:jc w:val="both"/>
        <w:rPr>
          <w:rFonts w:ascii="Arial" w:eastAsia="SimSun" w:hAnsi="Arial" w:cs="Arial"/>
        </w:rPr>
      </w:pPr>
      <w:r>
        <w:rPr>
          <w:rFonts w:ascii="Arial" w:eastAsia="SimSun" w:hAnsi="Arial" w:cs="Arial"/>
        </w:rPr>
        <w:t>9</w:t>
      </w:r>
      <w:r w:rsidR="002E6C6F">
        <w:rPr>
          <w:rFonts w:ascii="Arial" w:eastAsia="SimSun" w:hAnsi="Arial" w:cs="Arial"/>
        </w:rPr>
        <w:t xml:space="preserve">) </w:t>
      </w:r>
      <w:r w:rsidR="00A932F3" w:rsidRPr="00A932F3">
        <w:rPr>
          <w:rFonts w:ascii="Arial" w:eastAsia="SimSun" w:hAnsi="Arial" w:cs="Arial"/>
        </w:rPr>
        <w:t>постоянное снижение удовлетворенности качеством товаров и услуг по таким показателям, как продукты питания, общественный транспорт, обслуживание детей с ограниченными возможностями, сотовая связь, водопровод и теплоснабжение;</w:t>
      </w:r>
    </w:p>
    <w:p w:rsidR="00A932F3" w:rsidRPr="00A932F3" w:rsidRDefault="00A63FA9" w:rsidP="0058186C">
      <w:pPr>
        <w:spacing w:after="0" w:line="240" w:lineRule="auto"/>
        <w:ind w:firstLine="709"/>
        <w:jc w:val="both"/>
        <w:rPr>
          <w:rFonts w:ascii="Arial" w:eastAsia="SimSun" w:hAnsi="Arial" w:cs="Arial"/>
        </w:rPr>
      </w:pPr>
      <w:r>
        <w:rPr>
          <w:rFonts w:ascii="Arial" w:eastAsia="SimSun" w:hAnsi="Arial" w:cs="Arial"/>
        </w:rPr>
        <w:t>10</w:t>
      </w:r>
      <w:r w:rsidR="0058186C">
        <w:rPr>
          <w:rFonts w:ascii="Arial" w:eastAsia="SimSun" w:hAnsi="Arial" w:cs="Arial"/>
        </w:rPr>
        <w:t>) в</w:t>
      </w:r>
      <w:r w:rsidR="00A932F3" w:rsidRPr="00A932F3">
        <w:rPr>
          <w:rFonts w:ascii="Arial" w:eastAsia="SimSun" w:hAnsi="Arial" w:cs="Arial"/>
        </w:rPr>
        <w:t xml:space="preserve">ысокая доля ответивших не довольных качеством предоставляемых услуг на следующих рынках: медицинские услуги </w:t>
      </w:r>
      <w:r w:rsidR="0058186C">
        <w:rPr>
          <w:rFonts w:ascii="Arial" w:eastAsia="SimSun" w:hAnsi="Arial" w:cs="Arial"/>
        </w:rPr>
        <w:t>(п</w:t>
      </w:r>
      <w:r w:rsidR="00A932F3" w:rsidRPr="00A932F3">
        <w:rPr>
          <w:rFonts w:ascii="Arial" w:eastAsia="SimSun" w:hAnsi="Arial" w:cs="Arial"/>
        </w:rPr>
        <w:t>ревышение недовольных жителей над довольными отмечено в городах Алатырь и Канаш, в Красночетайском, Марпосадском, Цивильском и Ядринском районах</w:t>
      </w:r>
      <w:r w:rsidR="0058186C">
        <w:rPr>
          <w:rFonts w:ascii="Arial" w:eastAsia="SimSun" w:hAnsi="Arial" w:cs="Arial"/>
        </w:rPr>
        <w:t xml:space="preserve">), </w:t>
      </w:r>
      <w:r w:rsidR="00A932F3" w:rsidRPr="00A932F3">
        <w:rPr>
          <w:rFonts w:ascii="Arial" w:eastAsia="SimSun" w:hAnsi="Arial" w:cs="Arial"/>
        </w:rPr>
        <w:t xml:space="preserve">общественный транспорт </w:t>
      </w:r>
      <w:r w:rsidR="0058186C">
        <w:rPr>
          <w:rFonts w:ascii="Arial" w:eastAsia="SimSun" w:hAnsi="Arial" w:cs="Arial"/>
        </w:rPr>
        <w:t>(</w:t>
      </w:r>
      <w:r w:rsidR="00A932F3" w:rsidRPr="00A932F3">
        <w:rPr>
          <w:rFonts w:ascii="Arial" w:eastAsia="SimSun" w:hAnsi="Arial" w:cs="Arial"/>
        </w:rPr>
        <w:t>в г. Алатырь, Шемуршинском и Шумерлинском районах</w:t>
      </w:r>
      <w:r w:rsidR="0058186C">
        <w:rPr>
          <w:rFonts w:ascii="Arial" w:eastAsia="SimSun" w:hAnsi="Arial" w:cs="Arial"/>
        </w:rPr>
        <w:t xml:space="preserve">), </w:t>
      </w:r>
      <w:r w:rsidR="00A932F3" w:rsidRPr="00A932F3">
        <w:rPr>
          <w:rFonts w:ascii="Arial" w:eastAsia="SimSun" w:hAnsi="Arial" w:cs="Arial"/>
        </w:rPr>
        <w:t>услуги по управлению многоквартирными домами</w:t>
      </w:r>
      <w:r w:rsidR="0058186C">
        <w:rPr>
          <w:rFonts w:ascii="Arial" w:eastAsia="SimSun" w:hAnsi="Arial" w:cs="Arial"/>
        </w:rPr>
        <w:t xml:space="preserve"> (в г</w:t>
      </w:r>
      <w:r w:rsidR="00A932F3" w:rsidRPr="00A932F3">
        <w:rPr>
          <w:rFonts w:ascii="Arial" w:eastAsia="SimSun" w:hAnsi="Arial" w:cs="Arial"/>
        </w:rPr>
        <w:t>орода</w:t>
      </w:r>
      <w:r w:rsidR="0058186C">
        <w:rPr>
          <w:rFonts w:ascii="Arial" w:eastAsia="SimSun" w:hAnsi="Arial" w:cs="Arial"/>
        </w:rPr>
        <w:t>х</w:t>
      </w:r>
      <w:r w:rsidR="00A932F3" w:rsidRPr="00A932F3">
        <w:rPr>
          <w:rFonts w:ascii="Arial" w:eastAsia="SimSun" w:hAnsi="Arial" w:cs="Arial"/>
        </w:rPr>
        <w:t xml:space="preserve"> Алатырь и Канаш, </w:t>
      </w:r>
      <w:r w:rsidR="0058186C">
        <w:rPr>
          <w:rFonts w:ascii="Arial" w:eastAsia="SimSun" w:hAnsi="Arial" w:cs="Arial"/>
        </w:rPr>
        <w:t xml:space="preserve">в </w:t>
      </w:r>
      <w:r w:rsidR="00A932F3" w:rsidRPr="00A932F3">
        <w:rPr>
          <w:rFonts w:ascii="Arial" w:eastAsia="SimSun" w:hAnsi="Arial" w:cs="Arial"/>
        </w:rPr>
        <w:t>Марпосадск</w:t>
      </w:r>
      <w:r w:rsidR="0058186C">
        <w:rPr>
          <w:rFonts w:ascii="Arial" w:eastAsia="SimSun" w:hAnsi="Arial" w:cs="Arial"/>
        </w:rPr>
        <w:t>ом</w:t>
      </w:r>
      <w:r w:rsidR="00A932F3" w:rsidRPr="00A932F3">
        <w:rPr>
          <w:rFonts w:ascii="Arial" w:eastAsia="SimSun" w:hAnsi="Arial" w:cs="Arial"/>
        </w:rPr>
        <w:t>, Урмарск</w:t>
      </w:r>
      <w:r w:rsidR="0058186C">
        <w:rPr>
          <w:rFonts w:ascii="Arial" w:eastAsia="SimSun" w:hAnsi="Arial" w:cs="Arial"/>
        </w:rPr>
        <w:t>ом</w:t>
      </w:r>
      <w:r w:rsidR="00A932F3" w:rsidRPr="00A932F3">
        <w:rPr>
          <w:rFonts w:ascii="Arial" w:eastAsia="SimSun" w:hAnsi="Arial" w:cs="Arial"/>
        </w:rPr>
        <w:t>, Шемуршинск</w:t>
      </w:r>
      <w:r w:rsidR="0058186C">
        <w:rPr>
          <w:rFonts w:ascii="Arial" w:eastAsia="SimSun" w:hAnsi="Arial" w:cs="Arial"/>
        </w:rPr>
        <w:t>ом</w:t>
      </w:r>
      <w:r w:rsidR="00A932F3" w:rsidRPr="00A932F3">
        <w:rPr>
          <w:rFonts w:ascii="Arial" w:eastAsia="SimSun" w:hAnsi="Arial" w:cs="Arial"/>
        </w:rPr>
        <w:t xml:space="preserve"> и Ядринск</w:t>
      </w:r>
      <w:r w:rsidR="0058186C">
        <w:rPr>
          <w:rFonts w:ascii="Arial" w:eastAsia="SimSun" w:hAnsi="Arial" w:cs="Arial"/>
        </w:rPr>
        <w:t>ом</w:t>
      </w:r>
      <w:r w:rsidR="00A932F3" w:rsidRPr="00A932F3">
        <w:rPr>
          <w:rFonts w:ascii="Arial" w:eastAsia="SimSun" w:hAnsi="Arial" w:cs="Arial"/>
        </w:rPr>
        <w:t xml:space="preserve"> район</w:t>
      </w:r>
      <w:r w:rsidR="0058186C">
        <w:rPr>
          <w:rFonts w:ascii="Arial" w:eastAsia="SimSun" w:hAnsi="Arial" w:cs="Arial"/>
        </w:rPr>
        <w:t xml:space="preserve">ах), </w:t>
      </w:r>
      <w:r w:rsidR="00A932F3" w:rsidRPr="00A932F3">
        <w:rPr>
          <w:rFonts w:ascii="Arial" w:eastAsia="SimSun" w:hAnsi="Arial" w:cs="Arial"/>
        </w:rPr>
        <w:t xml:space="preserve">туристические услуги (туризм внутренний) </w:t>
      </w:r>
      <w:r w:rsidR="0058186C">
        <w:rPr>
          <w:rFonts w:ascii="Arial" w:eastAsia="SimSun" w:hAnsi="Arial" w:cs="Arial"/>
        </w:rPr>
        <w:t>(в городах</w:t>
      </w:r>
      <w:r w:rsidR="00A932F3" w:rsidRPr="00A932F3">
        <w:rPr>
          <w:rFonts w:ascii="Arial" w:eastAsia="SimSun" w:hAnsi="Arial" w:cs="Arial"/>
        </w:rPr>
        <w:t xml:space="preserve"> Алатырь и Канаш, </w:t>
      </w:r>
      <w:r w:rsidR="0058186C">
        <w:rPr>
          <w:rFonts w:ascii="Arial" w:eastAsia="SimSun" w:hAnsi="Arial" w:cs="Arial"/>
        </w:rPr>
        <w:t>в</w:t>
      </w:r>
      <w:r w:rsidR="00A932F3" w:rsidRPr="00A932F3">
        <w:rPr>
          <w:rFonts w:ascii="Arial" w:eastAsia="SimSun" w:hAnsi="Arial" w:cs="Arial"/>
        </w:rPr>
        <w:t xml:space="preserve"> Канашск</w:t>
      </w:r>
      <w:r w:rsidR="0058186C">
        <w:rPr>
          <w:rFonts w:ascii="Arial" w:eastAsia="SimSun" w:hAnsi="Arial" w:cs="Arial"/>
        </w:rPr>
        <w:t>ом</w:t>
      </w:r>
      <w:r w:rsidR="00A932F3" w:rsidRPr="00A932F3">
        <w:rPr>
          <w:rFonts w:ascii="Arial" w:eastAsia="SimSun" w:hAnsi="Arial" w:cs="Arial"/>
        </w:rPr>
        <w:t>, Козловск</w:t>
      </w:r>
      <w:r w:rsidR="0058186C">
        <w:rPr>
          <w:rFonts w:ascii="Arial" w:eastAsia="SimSun" w:hAnsi="Arial" w:cs="Arial"/>
        </w:rPr>
        <w:t>ом</w:t>
      </w:r>
      <w:r w:rsidR="00A932F3" w:rsidRPr="00A932F3">
        <w:rPr>
          <w:rFonts w:ascii="Arial" w:eastAsia="SimSun" w:hAnsi="Arial" w:cs="Arial"/>
        </w:rPr>
        <w:t>, Комсомольск</w:t>
      </w:r>
      <w:r w:rsidR="0058186C">
        <w:rPr>
          <w:rFonts w:ascii="Arial" w:eastAsia="SimSun" w:hAnsi="Arial" w:cs="Arial"/>
        </w:rPr>
        <w:t>ом</w:t>
      </w:r>
      <w:r w:rsidR="00A932F3" w:rsidRPr="00A932F3">
        <w:rPr>
          <w:rFonts w:ascii="Arial" w:eastAsia="SimSun" w:hAnsi="Arial" w:cs="Arial"/>
        </w:rPr>
        <w:t>, Красноармейск</w:t>
      </w:r>
      <w:r w:rsidR="0058186C">
        <w:rPr>
          <w:rFonts w:ascii="Arial" w:eastAsia="SimSun" w:hAnsi="Arial" w:cs="Arial"/>
        </w:rPr>
        <w:t>ом</w:t>
      </w:r>
      <w:r w:rsidR="00A932F3" w:rsidRPr="00A932F3">
        <w:rPr>
          <w:rFonts w:ascii="Arial" w:eastAsia="SimSun" w:hAnsi="Arial" w:cs="Arial"/>
        </w:rPr>
        <w:t>, Красночетайск</w:t>
      </w:r>
      <w:r w:rsidR="0058186C">
        <w:rPr>
          <w:rFonts w:ascii="Arial" w:eastAsia="SimSun" w:hAnsi="Arial" w:cs="Arial"/>
        </w:rPr>
        <w:t>ом</w:t>
      </w:r>
      <w:r w:rsidR="00A932F3" w:rsidRPr="00A932F3">
        <w:rPr>
          <w:rFonts w:ascii="Arial" w:eastAsia="SimSun" w:hAnsi="Arial" w:cs="Arial"/>
        </w:rPr>
        <w:t>, Урмарск</w:t>
      </w:r>
      <w:r w:rsidR="0058186C">
        <w:rPr>
          <w:rFonts w:ascii="Arial" w:eastAsia="SimSun" w:hAnsi="Arial" w:cs="Arial"/>
        </w:rPr>
        <w:t>ом</w:t>
      </w:r>
      <w:r w:rsidR="00A932F3" w:rsidRPr="00A932F3">
        <w:rPr>
          <w:rFonts w:ascii="Arial" w:eastAsia="SimSun" w:hAnsi="Arial" w:cs="Arial"/>
        </w:rPr>
        <w:t>, Цивильск</w:t>
      </w:r>
      <w:r w:rsidR="0058186C">
        <w:rPr>
          <w:rFonts w:ascii="Arial" w:eastAsia="SimSun" w:hAnsi="Arial" w:cs="Arial"/>
        </w:rPr>
        <w:t>ом и</w:t>
      </w:r>
      <w:r w:rsidR="00A932F3" w:rsidRPr="00A932F3">
        <w:rPr>
          <w:rFonts w:ascii="Arial" w:eastAsia="SimSun" w:hAnsi="Arial" w:cs="Arial"/>
        </w:rPr>
        <w:t xml:space="preserve"> Ядринск</w:t>
      </w:r>
      <w:r w:rsidR="0058186C">
        <w:rPr>
          <w:rFonts w:ascii="Arial" w:eastAsia="SimSun" w:hAnsi="Arial" w:cs="Arial"/>
        </w:rPr>
        <w:t>ом</w:t>
      </w:r>
      <w:r w:rsidR="00A932F3" w:rsidRPr="00A932F3">
        <w:rPr>
          <w:rFonts w:ascii="Arial" w:eastAsia="SimSun" w:hAnsi="Arial" w:cs="Arial"/>
        </w:rPr>
        <w:t xml:space="preserve"> район</w:t>
      </w:r>
      <w:r w:rsidR="0058186C">
        <w:rPr>
          <w:rFonts w:ascii="Arial" w:eastAsia="SimSun" w:hAnsi="Arial" w:cs="Arial"/>
        </w:rPr>
        <w:t xml:space="preserve">ах), </w:t>
      </w:r>
      <w:r w:rsidR="00A932F3" w:rsidRPr="00A932F3">
        <w:rPr>
          <w:rFonts w:ascii="Arial" w:eastAsia="SimSun" w:hAnsi="Arial" w:cs="Arial"/>
        </w:rPr>
        <w:t xml:space="preserve">услуги отдыха и оздоровления детей </w:t>
      </w:r>
      <w:r w:rsidR="0058186C">
        <w:rPr>
          <w:rFonts w:ascii="Arial" w:eastAsia="SimSun" w:hAnsi="Arial" w:cs="Arial"/>
        </w:rPr>
        <w:t>(</w:t>
      </w:r>
      <w:r w:rsidR="00A932F3" w:rsidRPr="00A932F3">
        <w:rPr>
          <w:rFonts w:ascii="Arial" w:eastAsia="SimSun" w:hAnsi="Arial" w:cs="Arial"/>
        </w:rPr>
        <w:t>в городах Алатырь  и Канаш, в Красночетайском и Шемуршинском районах</w:t>
      </w:r>
      <w:r w:rsidR="0058186C">
        <w:rPr>
          <w:rFonts w:ascii="Arial" w:eastAsia="SimSun" w:hAnsi="Arial" w:cs="Arial"/>
        </w:rPr>
        <w:t xml:space="preserve">). </w:t>
      </w:r>
      <w:r w:rsidR="00A932F3" w:rsidRPr="00A932F3">
        <w:rPr>
          <w:rFonts w:ascii="Arial" w:eastAsia="SimSun" w:hAnsi="Arial" w:cs="Arial"/>
        </w:rPr>
        <w:t>Список проблемных товарных рынков не меняется из года в год, но как положительный момент можно отметить, что доля недовольных качеством респондентов снижается, за исключением обще</w:t>
      </w:r>
      <w:r w:rsidR="0058186C">
        <w:rPr>
          <w:rFonts w:ascii="Arial" w:eastAsia="SimSun" w:hAnsi="Arial" w:cs="Arial"/>
        </w:rPr>
        <w:t>ственного транспорта;</w:t>
      </w:r>
    </w:p>
    <w:p w:rsidR="00076E2E" w:rsidRDefault="0058186C" w:rsidP="00076E2E">
      <w:pPr>
        <w:spacing w:after="0" w:line="240" w:lineRule="auto"/>
        <w:ind w:firstLine="709"/>
        <w:jc w:val="both"/>
        <w:rPr>
          <w:rFonts w:ascii="Arial" w:eastAsia="SimSun" w:hAnsi="Arial" w:cs="Arial"/>
        </w:rPr>
      </w:pPr>
      <w:r>
        <w:rPr>
          <w:rFonts w:ascii="Arial" w:eastAsia="SimSun" w:hAnsi="Arial" w:cs="Arial"/>
        </w:rPr>
        <w:t>1</w:t>
      </w:r>
      <w:r w:rsidR="00A63FA9">
        <w:rPr>
          <w:rFonts w:ascii="Arial" w:eastAsia="SimSun" w:hAnsi="Arial" w:cs="Arial"/>
        </w:rPr>
        <w:t>1</w:t>
      </w:r>
      <w:r>
        <w:rPr>
          <w:rFonts w:ascii="Arial" w:eastAsia="SimSun" w:hAnsi="Arial" w:cs="Arial"/>
        </w:rPr>
        <w:t xml:space="preserve">) </w:t>
      </w:r>
      <w:r w:rsidR="00A932F3" w:rsidRPr="00A932F3">
        <w:rPr>
          <w:rFonts w:ascii="Arial" w:eastAsia="SimSun" w:hAnsi="Arial" w:cs="Arial"/>
        </w:rPr>
        <w:t>постоянное снижение удовлетворенности уровнем цен на товары и услуги по таким показателям, как общественный транспорт и туристические услуги</w:t>
      </w:r>
      <w:r w:rsidR="005667AA">
        <w:rPr>
          <w:rFonts w:ascii="Arial" w:eastAsia="SimSun" w:hAnsi="Arial" w:cs="Arial"/>
        </w:rPr>
        <w:t>;</w:t>
      </w:r>
      <w:r w:rsidR="00A932F3" w:rsidRPr="00A932F3">
        <w:rPr>
          <w:rFonts w:ascii="Arial" w:eastAsia="SimSun" w:hAnsi="Arial" w:cs="Arial"/>
        </w:rPr>
        <w:t xml:space="preserve"> </w:t>
      </w:r>
    </w:p>
    <w:p w:rsidR="008D2E94" w:rsidRPr="00C63FCD" w:rsidRDefault="008D2E94" w:rsidP="008D2E94">
      <w:pPr>
        <w:pStyle w:val="33"/>
        <w:spacing w:before="0" w:beforeAutospacing="0" w:after="0" w:afterAutospacing="0"/>
        <w:ind w:firstLine="720"/>
        <w:jc w:val="both"/>
        <w:rPr>
          <w:rFonts w:ascii="Arial" w:eastAsia="Times New Roman" w:hAnsi="Arial" w:cs="Arial"/>
          <w:sz w:val="22"/>
          <w:szCs w:val="22"/>
        </w:rPr>
      </w:pPr>
      <w:r>
        <w:rPr>
          <w:rFonts w:ascii="Arial" w:eastAsia="Times New Roman" w:hAnsi="Arial" w:cs="Arial"/>
          <w:sz w:val="22"/>
          <w:szCs w:val="22"/>
        </w:rPr>
        <w:t>1</w:t>
      </w:r>
      <w:r w:rsidR="00A63FA9">
        <w:rPr>
          <w:rFonts w:ascii="Arial" w:eastAsia="Times New Roman" w:hAnsi="Arial" w:cs="Arial"/>
          <w:sz w:val="22"/>
          <w:szCs w:val="22"/>
        </w:rPr>
        <w:t>2</w:t>
      </w:r>
      <w:r>
        <w:rPr>
          <w:rFonts w:ascii="Arial" w:eastAsia="Times New Roman" w:hAnsi="Arial" w:cs="Arial"/>
          <w:sz w:val="22"/>
          <w:szCs w:val="22"/>
        </w:rPr>
        <w:t xml:space="preserve">) </w:t>
      </w:r>
      <w:r w:rsidRPr="00C030BA">
        <w:rPr>
          <w:rFonts w:ascii="Arial" w:eastAsia="Times New Roman" w:hAnsi="Arial" w:cs="Arial"/>
          <w:sz w:val="22"/>
          <w:szCs w:val="22"/>
        </w:rPr>
        <w:t xml:space="preserve">наибольшее количество нарушений в рамках рассмотрения дел установлено на рынке перевозки пассажиров автомобильным транспортом, торговли, жилищно-коммунального хозяйства и землепользования. Доля таких нарушений составила 90,9% в общем количестве нарушений, установленных по статье </w:t>
      </w:r>
      <w:r w:rsidRPr="00C63FCD">
        <w:rPr>
          <w:rFonts w:ascii="Arial" w:eastAsia="Times New Roman" w:hAnsi="Arial" w:cs="Arial"/>
          <w:sz w:val="22"/>
          <w:szCs w:val="22"/>
        </w:rPr>
        <w:t>15 Закона о конкуренции (п</w:t>
      </w:r>
      <w:r w:rsidR="00A63FA9">
        <w:rPr>
          <w:rFonts w:ascii="Arial" w:eastAsia="Times New Roman" w:hAnsi="Arial" w:cs="Arial"/>
          <w:sz w:val="22"/>
          <w:szCs w:val="22"/>
        </w:rPr>
        <w:t>о 2 нарушения на каждом рынке);</w:t>
      </w:r>
    </w:p>
    <w:p w:rsidR="008D2E94" w:rsidRPr="008D2E94" w:rsidRDefault="00A63FA9" w:rsidP="008D2E94">
      <w:pPr>
        <w:spacing w:after="0" w:line="240" w:lineRule="auto"/>
        <w:ind w:firstLine="709"/>
        <w:jc w:val="both"/>
        <w:rPr>
          <w:rFonts w:ascii="Arial" w:hAnsi="Arial" w:cs="Arial"/>
        </w:rPr>
      </w:pPr>
      <w:r>
        <w:rPr>
          <w:rFonts w:ascii="Arial" w:hAnsi="Arial" w:cs="Arial"/>
        </w:rPr>
        <w:t xml:space="preserve">13) незначительное ухудшение </w:t>
      </w:r>
      <w:r w:rsidR="008D2E94" w:rsidRPr="008D2E94">
        <w:rPr>
          <w:rFonts w:ascii="Arial" w:hAnsi="Arial" w:cs="Arial"/>
        </w:rPr>
        <w:t>ситуаци</w:t>
      </w:r>
      <w:r>
        <w:rPr>
          <w:rFonts w:ascii="Arial" w:hAnsi="Arial" w:cs="Arial"/>
        </w:rPr>
        <w:t>и</w:t>
      </w:r>
      <w:r w:rsidR="008D2E94" w:rsidRPr="008D2E94">
        <w:rPr>
          <w:rFonts w:ascii="Arial" w:hAnsi="Arial" w:cs="Arial"/>
        </w:rPr>
        <w:t xml:space="preserve"> на рынках товаров и услуг Чувашской Республики в части нарушения прав потребителей. </w:t>
      </w:r>
      <w:r w:rsidRPr="00A63FA9">
        <w:rPr>
          <w:rFonts w:ascii="Arial" w:hAnsi="Arial" w:cs="Arial"/>
        </w:rPr>
        <w:t xml:space="preserve">По данным Управления Роспотребнадзора по Чувашской Республике </w:t>
      </w:r>
      <w:r>
        <w:rPr>
          <w:rFonts w:ascii="Arial" w:hAnsi="Arial" w:cs="Arial"/>
        </w:rPr>
        <w:t>у</w:t>
      </w:r>
      <w:r w:rsidR="008D2E94" w:rsidRPr="008D2E94">
        <w:rPr>
          <w:rFonts w:ascii="Arial" w:hAnsi="Arial" w:cs="Arial"/>
        </w:rPr>
        <w:t>величилось количество жалоб населения на оказание туристких услуг, технического обслуживания и ремонта автотранспорта, долевого строительства жилья, бытового обслуживания населения, услуг связи, жилищно-коммунальных услуг и розничной торговли.</w:t>
      </w:r>
    </w:p>
    <w:p w:rsidR="009F03DF" w:rsidRPr="005B7684" w:rsidRDefault="009F03DF" w:rsidP="00594AEF">
      <w:pPr>
        <w:autoSpaceDE w:val="0"/>
        <w:autoSpaceDN w:val="0"/>
        <w:adjustRightInd w:val="0"/>
        <w:spacing w:after="0" w:line="240" w:lineRule="auto"/>
        <w:ind w:firstLine="709"/>
        <w:jc w:val="center"/>
        <w:rPr>
          <w:rFonts w:ascii="Arial" w:hAnsi="Arial" w:cs="Arial"/>
          <w:b/>
          <w:sz w:val="24"/>
          <w:szCs w:val="24"/>
          <w:highlight w:val="yellow"/>
        </w:rPr>
      </w:pPr>
    </w:p>
    <w:p w:rsidR="00293CE4" w:rsidRPr="005B7684" w:rsidRDefault="003440C3" w:rsidP="00594AEF">
      <w:pPr>
        <w:autoSpaceDE w:val="0"/>
        <w:autoSpaceDN w:val="0"/>
        <w:adjustRightInd w:val="0"/>
        <w:spacing w:after="0" w:line="240" w:lineRule="auto"/>
        <w:ind w:firstLine="709"/>
        <w:jc w:val="center"/>
        <w:rPr>
          <w:rFonts w:ascii="Arial" w:hAnsi="Arial" w:cs="Arial"/>
          <w:b/>
          <w:bCs/>
          <w:sz w:val="24"/>
          <w:szCs w:val="24"/>
          <w:lang w:eastAsia="ru-RU"/>
        </w:rPr>
      </w:pPr>
      <w:r w:rsidRPr="005B7684">
        <w:rPr>
          <w:rFonts w:ascii="Arial" w:hAnsi="Arial" w:cs="Arial"/>
          <w:b/>
          <w:sz w:val="24"/>
          <w:szCs w:val="24"/>
        </w:rPr>
        <w:t>2.8</w:t>
      </w:r>
      <w:r w:rsidR="00293CE4" w:rsidRPr="005B7684">
        <w:rPr>
          <w:rFonts w:ascii="Arial" w:hAnsi="Arial" w:cs="Arial"/>
          <w:b/>
          <w:sz w:val="24"/>
          <w:szCs w:val="24"/>
        </w:rPr>
        <w:t>. Деятельность органов исполнительной власти по развитию конкуренции и итоги реализации Плана мероприятий («дорожной карты») по развитию конкуренции</w:t>
      </w:r>
      <w:r w:rsidR="00293CE4" w:rsidRPr="005B7684">
        <w:rPr>
          <w:rFonts w:ascii="Arial" w:hAnsi="Arial" w:cs="Arial"/>
          <w:b/>
          <w:bCs/>
          <w:sz w:val="24"/>
          <w:szCs w:val="24"/>
          <w:lang w:eastAsia="ru-RU"/>
        </w:rPr>
        <w:t xml:space="preserve"> в Чувашской Республике</w:t>
      </w:r>
    </w:p>
    <w:p w:rsidR="00293CE4" w:rsidRPr="005B7684" w:rsidRDefault="00293CE4" w:rsidP="00594AEF">
      <w:pPr>
        <w:pStyle w:val="ConsPlusNormal"/>
        <w:jc w:val="both"/>
        <w:rPr>
          <w:rFonts w:ascii="Arial" w:hAnsi="Arial" w:cs="Arial"/>
          <w:sz w:val="22"/>
          <w:szCs w:val="22"/>
          <w:highlight w:val="yellow"/>
          <w:lang w:eastAsia="ru-RU"/>
        </w:rPr>
      </w:pPr>
    </w:p>
    <w:p w:rsidR="00293CE4" w:rsidRPr="003E556F" w:rsidRDefault="00293CE4" w:rsidP="000B23AE">
      <w:pPr>
        <w:autoSpaceDE w:val="0"/>
        <w:autoSpaceDN w:val="0"/>
        <w:adjustRightInd w:val="0"/>
        <w:spacing w:after="0" w:line="240" w:lineRule="auto"/>
        <w:ind w:firstLine="709"/>
        <w:jc w:val="both"/>
        <w:rPr>
          <w:rFonts w:ascii="Arial" w:hAnsi="Arial" w:cs="Arial"/>
          <w:lang w:eastAsia="ru-RU"/>
        </w:rPr>
      </w:pPr>
      <w:r w:rsidRPr="003E556F">
        <w:rPr>
          <w:rFonts w:ascii="Arial" w:hAnsi="Arial" w:cs="Arial"/>
          <w:lang w:eastAsia="ru-RU"/>
        </w:rPr>
        <w:t>Деятельность органов ис</w:t>
      </w:r>
      <w:r w:rsidR="00860967" w:rsidRPr="003E556F">
        <w:rPr>
          <w:rFonts w:ascii="Arial" w:hAnsi="Arial" w:cs="Arial"/>
          <w:lang w:eastAsia="ru-RU"/>
        </w:rPr>
        <w:t>полнительной власти Чувашской Р</w:t>
      </w:r>
      <w:r w:rsidRPr="003E556F">
        <w:rPr>
          <w:rFonts w:ascii="Arial" w:hAnsi="Arial" w:cs="Arial"/>
          <w:lang w:eastAsia="ru-RU"/>
        </w:rPr>
        <w:t xml:space="preserve">еспублики по развитию конкуренции осуществлялась в рамках Плана мероприятий («дорожной карты») по содействию развития конкуренции в Чувашской Республике (далее — «дорожная карта»), </w:t>
      </w:r>
      <w:r w:rsidR="00860967" w:rsidRPr="003E556F">
        <w:rPr>
          <w:rFonts w:ascii="Arial" w:hAnsi="Arial" w:cs="Arial"/>
          <w:lang w:eastAsia="ru-RU"/>
        </w:rPr>
        <w:t xml:space="preserve">утвержденного распоряжением Главы Чувашской Республики от 9 ноября 2016 г. № 425-рг, </w:t>
      </w:r>
      <w:r w:rsidRPr="003E556F">
        <w:rPr>
          <w:rFonts w:ascii="Arial" w:hAnsi="Arial" w:cs="Arial"/>
          <w:lang w:eastAsia="ru-RU"/>
        </w:rPr>
        <w:t>включающего в себя:</w:t>
      </w:r>
    </w:p>
    <w:p w:rsidR="00293CE4" w:rsidRPr="003E556F" w:rsidRDefault="00293CE4" w:rsidP="000B23AE">
      <w:pPr>
        <w:autoSpaceDE w:val="0"/>
        <w:autoSpaceDN w:val="0"/>
        <w:adjustRightInd w:val="0"/>
        <w:spacing w:after="0" w:line="240" w:lineRule="auto"/>
        <w:ind w:firstLine="709"/>
        <w:jc w:val="both"/>
        <w:rPr>
          <w:rFonts w:ascii="Arial" w:hAnsi="Arial" w:cs="Arial"/>
          <w:lang w:eastAsia="ru-RU"/>
        </w:rPr>
      </w:pPr>
      <w:r w:rsidRPr="003E556F">
        <w:rPr>
          <w:rFonts w:ascii="Arial" w:hAnsi="Arial" w:cs="Arial"/>
          <w:lang w:eastAsia="ru-RU"/>
        </w:rPr>
        <w:t>- системные мероприятия, направленные на развитие конкурентной среды;</w:t>
      </w:r>
    </w:p>
    <w:p w:rsidR="00922AD7" w:rsidRPr="003E556F" w:rsidRDefault="00293CE4" w:rsidP="00922AD7">
      <w:pPr>
        <w:autoSpaceDE w:val="0"/>
        <w:autoSpaceDN w:val="0"/>
        <w:adjustRightInd w:val="0"/>
        <w:spacing w:after="0" w:line="240" w:lineRule="auto"/>
        <w:ind w:right="-57" w:firstLine="720"/>
        <w:jc w:val="both"/>
        <w:rPr>
          <w:rFonts w:ascii="Arial" w:hAnsi="Arial" w:cs="Arial"/>
          <w:lang w:eastAsia="ru-RU"/>
        </w:rPr>
      </w:pPr>
      <w:r w:rsidRPr="003E556F">
        <w:rPr>
          <w:rFonts w:ascii="Arial" w:hAnsi="Arial" w:cs="Arial"/>
          <w:lang w:eastAsia="ru-RU"/>
        </w:rPr>
        <w:t xml:space="preserve">- мероприятия по содействию развитию конкуренции </w:t>
      </w:r>
      <w:r w:rsidR="00E15657" w:rsidRPr="003E556F">
        <w:rPr>
          <w:rFonts w:ascii="Arial" w:hAnsi="Arial" w:cs="Arial"/>
          <w:lang w:eastAsia="ru-RU"/>
        </w:rPr>
        <w:t xml:space="preserve">для </w:t>
      </w:r>
      <w:r w:rsidR="00534730" w:rsidRPr="003E556F">
        <w:rPr>
          <w:rFonts w:ascii="Arial" w:hAnsi="Arial" w:cs="Arial"/>
          <w:lang w:eastAsia="ru-RU"/>
        </w:rPr>
        <w:t>5</w:t>
      </w:r>
      <w:r w:rsidR="00E15657" w:rsidRPr="003E556F">
        <w:rPr>
          <w:rFonts w:ascii="Arial" w:hAnsi="Arial" w:cs="Arial"/>
          <w:lang w:eastAsia="ru-RU"/>
        </w:rPr>
        <w:t xml:space="preserve"> приоритетных рынков и 12 социально значимых рынков</w:t>
      </w:r>
      <w:r w:rsidR="00922AD7" w:rsidRPr="003E556F">
        <w:rPr>
          <w:rFonts w:ascii="Arial" w:hAnsi="Arial" w:cs="Arial"/>
          <w:lang w:eastAsia="ru-RU"/>
        </w:rPr>
        <w:t>;</w:t>
      </w:r>
    </w:p>
    <w:p w:rsidR="00922AD7" w:rsidRPr="00471091" w:rsidRDefault="005D7031" w:rsidP="00922AD7">
      <w:pPr>
        <w:autoSpaceDE w:val="0"/>
        <w:autoSpaceDN w:val="0"/>
        <w:adjustRightInd w:val="0"/>
        <w:spacing w:after="0" w:line="240" w:lineRule="auto"/>
        <w:ind w:right="-57" w:firstLine="720"/>
        <w:jc w:val="both"/>
        <w:rPr>
          <w:rFonts w:ascii="Arial" w:hAnsi="Arial" w:cs="Arial"/>
          <w:lang w:eastAsia="ru-RU"/>
        </w:rPr>
      </w:pPr>
      <w:r w:rsidRPr="00471091">
        <w:rPr>
          <w:rFonts w:ascii="Arial" w:hAnsi="Arial" w:cs="Arial"/>
          <w:lang w:eastAsia="ru-RU"/>
        </w:rPr>
        <w:t xml:space="preserve">- </w:t>
      </w:r>
      <w:r w:rsidR="00922AD7" w:rsidRPr="00471091">
        <w:rPr>
          <w:rFonts w:ascii="Arial" w:hAnsi="Arial" w:cs="Arial"/>
          <w:lang w:eastAsia="ru-RU"/>
        </w:rPr>
        <w:t>мероприятия,</w:t>
      </w:r>
      <w:r w:rsidRPr="00471091">
        <w:rPr>
          <w:rFonts w:ascii="Arial" w:hAnsi="Arial" w:cs="Arial"/>
          <w:lang w:eastAsia="ru-RU"/>
        </w:rPr>
        <w:t xml:space="preserve"> </w:t>
      </w:r>
      <w:r w:rsidR="00922AD7" w:rsidRPr="00471091">
        <w:rPr>
          <w:rFonts w:ascii="Arial" w:hAnsi="Arial" w:cs="Arial"/>
          <w:lang w:eastAsia="ru-RU"/>
        </w:rPr>
        <w:t xml:space="preserve">предусмотренные утвержденными в установленном порядке </w:t>
      </w:r>
      <w:r w:rsidR="00534730" w:rsidRPr="00471091">
        <w:rPr>
          <w:rFonts w:ascii="Arial" w:hAnsi="Arial" w:cs="Arial"/>
          <w:lang w:eastAsia="ru-RU"/>
        </w:rPr>
        <w:t>20</w:t>
      </w:r>
      <w:r w:rsidR="00922AD7" w:rsidRPr="00471091">
        <w:rPr>
          <w:rFonts w:ascii="Arial" w:hAnsi="Arial" w:cs="Arial"/>
          <w:lang w:eastAsia="ru-RU"/>
        </w:rPr>
        <w:t xml:space="preserve"> правовыми актами Чувашской Республики, реализация которых оказывает влияние на состояние конкуренции в Чувашской Республике и которые служат неотъемлемым дополнением к мероприятиям, предусмотренным планом мероприятий («дорожной картой») по содействию развитию конкуренции в Чувашской Республике.</w:t>
      </w:r>
    </w:p>
    <w:p w:rsidR="00293CE4" w:rsidRPr="00471091" w:rsidRDefault="00293CE4" w:rsidP="000B23AE">
      <w:pPr>
        <w:autoSpaceDE w:val="0"/>
        <w:autoSpaceDN w:val="0"/>
        <w:adjustRightInd w:val="0"/>
        <w:spacing w:after="0" w:line="240" w:lineRule="auto"/>
        <w:ind w:firstLine="709"/>
        <w:jc w:val="both"/>
        <w:rPr>
          <w:rFonts w:ascii="Arial" w:hAnsi="Arial" w:cs="Arial"/>
          <w:lang w:eastAsia="ru-RU"/>
        </w:rPr>
      </w:pPr>
      <w:r w:rsidRPr="00471091">
        <w:rPr>
          <w:rFonts w:ascii="Arial" w:hAnsi="Arial" w:cs="Arial"/>
          <w:lang w:eastAsia="ru-RU"/>
        </w:rPr>
        <w:t>В органах исполнительной власти Чувашской Республики приняты ведомственные приказы о закреплении ответственных исполнителей мероприятий «дорожной карты».</w:t>
      </w:r>
    </w:p>
    <w:p w:rsidR="00293CE4" w:rsidRPr="00471091" w:rsidRDefault="00922AD7" w:rsidP="000B23AE">
      <w:pPr>
        <w:autoSpaceDE w:val="0"/>
        <w:autoSpaceDN w:val="0"/>
        <w:adjustRightInd w:val="0"/>
        <w:spacing w:after="0" w:line="240" w:lineRule="auto"/>
        <w:ind w:firstLine="680"/>
        <w:jc w:val="both"/>
        <w:rPr>
          <w:rFonts w:ascii="Arial" w:hAnsi="Arial" w:cs="Arial"/>
          <w:bCs/>
          <w:i/>
          <w:iCs/>
          <w:sz w:val="20"/>
          <w:szCs w:val="20"/>
          <w:lang w:eastAsia="ru-RU"/>
        </w:rPr>
      </w:pPr>
      <w:r w:rsidRPr="00471091">
        <w:rPr>
          <w:rFonts w:ascii="Arial" w:hAnsi="Arial" w:cs="Arial"/>
          <w:bCs/>
          <w:i/>
          <w:iCs/>
          <w:sz w:val="20"/>
          <w:szCs w:val="20"/>
          <w:lang w:eastAsia="ru-RU"/>
        </w:rPr>
        <w:t xml:space="preserve">Для сведения: </w:t>
      </w:r>
      <w:r w:rsidR="00293CE4" w:rsidRPr="00471091">
        <w:rPr>
          <w:rFonts w:ascii="Arial" w:hAnsi="Arial" w:cs="Arial"/>
          <w:bCs/>
          <w:i/>
          <w:iCs/>
          <w:sz w:val="20"/>
          <w:szCs w:val="20"/>
          <w:lang w:eastAsia="ru-RU"/>
        </w:rPr>
        <w:t>Системные мероприятия</w:t>
      </w:r>
      <w:r w:rsidR="00E15657" w:rsidRPr="00471091">
        <w:rPr>
          <w:rFonts w:ascii="Arial" w:hAnsi="Arial" w:cs="Arial"/>
          <w:bCs/>
          <w:i/>
          <w:iCs/>
          <w:sz w:val="20"/>
          <w:szCs w:val="20"/>
          <w:lang w:eastAsia="ru-RU"/>
        </w:rPr>
        <w:t xml:space="preserve"> включают в себя</w:t>
      </w:r>
      <w:r w:rsidR="005E0E5C" w:rsidRPr="00471091">
        <w:rPr>
          <w:rFonts w:ascii="Arial" w:hAnsi="Arial" w:cs="Arial"/>
          <w:bCs/>
          <w:i/>
          <w:iCs/>
          <w:sz w:val="20"/>
          <w:szCs w:val="20"/>
          <w:lang w:eastAsia="ru-RU"/>
        </w:rPr>
        <w:t>:</w:t>
      </w:r>
    </w:p>
    <w:p w:rsidR="005E0E5C" w:rsidRPr="00471091" w:rsidRDefault="00293CE4" w:rsidP="005E0E5C">
      <w:pPr>
        <w:autoSpaceDE w:val="0"/>
        <w:autoSpaceDN w:val="0"/>
        <w:adjustRightInd w:val="0"/>
        <w:spacing w:after="0" w:line="240" w:lineRule="auto"/>
        <w:ind w:firstLine="680"/>
        <w:jc w:val="both"/>
        <w:rPr>
          <w:rFonts w:ascii="Arial" w:hAnsi="Arial" w:cs="Arial"/>
          <w:i/>
          <w:sz w:val="20"/>
          <w:szCs w:val="20"/>
          <w:lang w:eastAsia="ru-RU"/>
        </w:rPr>
      </w:pPr>
      <w:r w:rsidRPr="00471091">
        <w:rPr>
          <w:rFonts w:ascii="Arial" w:hAnsi="Arial" w:cs="Arial"/>
          <w:bCs/>
          <w:i/>
          <w:iCs/>
          <w:sz w:val="20"/>
          <w:szCs w:val="20"/>
          <w:lang w:eastAsia="ru-RU"/>
        </w:rPr>
        <w:t xml:space="preserve">1) </w:t>
      </w:r>
      <w:r w:rsidR="005E0E5C" w:rsidRPr="00471091">
        <w:rPr>
          <w:rFonts w:ascii="Arial" w:hAnsi="Arial" w:cs="Arial"/>
          <w:bCs/>
          <w:i/>
          <w:iCs/>
          <w:sz w:val="20"/>
          <w:szCs w:val="20"/>
          <w:lang w:eastAsia="ru-RU"/>
        </w:rPr>
        <w:t>м</w:t>
      </w:r>
      <w:r w:rsidR="005E0E5C" w:rsidRPr="00471091">
        <w:rPr>
          <w:rFonts w:ascii="Arial" w:hAnsi="Arial" w:cs="Arial"/>
          <w:i/>
          <w:sz w:val="20"/>
          <w:szCs w:val="20"/>
          <w:lang w:eastAsia="ru-RU"/>
        </w:rPr>
        <w:t>ероприятия, направленные на оптимизацию процедур государственных и муниципальных закупок, а также закупок товаров, работ и услуг хозяйствующими субъектами, доля участия Чувашской Республики или муниципального образования в которых составляет 50 и более процентов;</w:t>
      </w:r>
    </w:p>
    <w:p w:rsidR="00293CE4" w:rsidRPr="00471091" w:rsidRDefault="00293CE4" w:rsidP="005E0E5C">
      <w:pPr>
        <w:autoSpaceDE w:val="0"/>
        <w:autoSpaceDN w:val="0"/>
        <w:adjustRightInd w:val="0"/>
        <w:spacing w:after="0" w:line="240" w:lineRule="auto"/>
        <w:ind w:firstLine="680"/>
        <w:jc w:val="both"/>
        <w:rPr>
          <w:rFonts w:ascii="Arial" w:hAnsi="Arial" w:cs="Arial"/>
          <w:i/>
          <w:sz w:val="20"/>
          <w:szCs w:val="20"/>
          <w:lang w:eastAsia="ru-RU"/>
        </w:rPr>
      </w:pPr>
      <w:r w:rsidRPr="00471091">
        <w:rPr>
          <w:rFonts w:ascii="Arial" w:hAnsi="Arial" w:cs="Arial"/>
          <w:i/>
          <w:sz w:val="20"/>
          <w:szCs w:val="20"/>
          <w:lang w:eastAsia="ru-RU"/>
        </w:rPr>
        <w:t xml:space="preserve">2) </w:t>
      </w:r>
      <w:r w:rsidR="005E0E5C" w:rsidRPr="00471091">
        <w:rPr>
          <w:rFonts w:ascii="Arial" w:hAnsi="Arial" w:cs="Arial"/>
          <w:i/>
          <w:sz w:val="20"/>
          <w:szCs w:val="20"/>
          <w:lang w:eastAsia="ru-RU"/>
        </w:rPr>
        <w:t>мероприятия, направленные на устранение избыточного государственного и муниципального регулирования, а также на снижение административных барьеров;</w:t>
      </w:r>
    </w:p>
    <w:p w:rsidR="003433F8" w:rsidRPr="00471091" w:rsidRDefault="00293CE4" w:rsidP="005E0E5C">
      <w:pPr>
        <w:autoSpaceDE w:val="0"/>
        <w:autoSpaceDN w:val="0"/>
        <w:adjustRightInd w:val="0"/>
        <w:spacing w:after="0" w:line="240" w:lineRule="auto"/>
        <w:ind w:right="-57" w:firstLine="720"/>
        <w:jc w:val="both"/>
        <w:rPr>
          <w:rFonts w:ascii="Arial" w:hAnsi="Arial" w:cs="Arial"/>
          <w:i/>
          <w:sz w:val="20"/>
          <w:szCs w:val="20"/>
          <w:lang w:eastAsia="ru-RU"/>
        </w:rPr>
      </w:pPr>
      <w:r w:rsidRPr="00471091">
        <w:rPr>
          <w:rFonts w:ascii="Arial" w:hAnsi="Arial" w:cs="Arial"/>
          <w:i/>
          <w:sz w:val="20"/>
          <w:szCs w:val="20"/>
          <w:lang w:eastAsia="ru-RU"/>
        </w:rPr>
        <w:t xml:space="preserve">3) </w:t>
      </w:r>
      <w:r w:rsidR="005E0E5C" w:rsidRPr="00471091">
        <w:rPr>
          <w:rFonts w:ascii="Arial" w:hAnsi="Arial" w:cs="Arial"/>
          <w:i/>
          <w:sz w:val="20"/>
          <w:szCs w:val="20"/>
          <w:lang w:eastAsia="ru-RU"/>
        </w:rPr>
        <w:t>мероприятия, направленные на совершенствование процессов управления объектами государственной собственности Чувашской Республики и муниципальной собственности, ограничение влияния государственных унитарных предприятий Чувашской Республики и хозяйственных обществ с долей участия Чувашской Республики, муниципальных унитарных предприятий, хозяйственных обществ с долей участия муниципального образования на конкуренцию</w:t>
      </w:r>
      <w:r w:rsidR="003433F8" w:rsidRPr="00471091">
        <w:rPr>
          <w:rFonts w:ascii="Arial" w:hAnsi="Arial" w:cs="Arial"/>
          <w:i/>
          <w:sz w:val="20"/>
          <w:szCs w:val="20"/>
          <w:lang w:eastAsia="ru-RU"/>
        </w:rPr>
        <w:t>;</w:t>
      </w:r>
    </w:p>
    <w:p w:rsidR="003433F8" w:rsidRPr="00471091" w:rsidRDefault="00293CE4" w:rsidP="003433F8">
      <w:pPr>
        <w:autoSpaceDE w:val="0"/>
        <w:autoSpaceDN w:val="0"/>
        <w:adjustRightInd w:val="0"/>
        <w:spacing w:after="0" w:line="240" w:lineRule="auto"/>
        <w:ind w:right="-57" w:firstLine="720"/>
        <w:jc w:val="both"/>
        <w:rPr>
          <w:rFonts w:ascii="Arial" w:hAnsi="Arial" w:cs="Arial"/>
          <w:i/>
          <w:sz w:val="20"/>
          <w:szCs w:val="20"/>
          <w:lang w:eastAsia="ru-RU"/>
        </w:rPr>
      </w:pPr>
      <w:r w:rsidRPr="00471091">
        <w:rPr>
          <w:rFonts w:ascii="Arial" w:hAnsi="Arial" w:cs="Arial"/>
          <w:bCs/>
          <w:i/>
          <w:iCs/>
          <w:sz w:val="20"/>
          <w:szCs w:val="20"/>
          <w:lang w:eastAsia="ru-RU"/>
        </w:rPr>
        <w:t xml:space="preserve">4) </w:t>
      </w:r>
      <w:r w:rsidR="003433F8" w:rsidRPr="00471091">
        <w:rPr>
          <w:rFonts w:ascii="Arial" w:hAnsi="Arial" w:cs="Arial"/>
          <w:bCs/>
          <w:i/>
          <w:iCs/>
          <w:sz w:val="20"/>
          <w:szCs w:val="20"/>
          <w:lang w:eastAsia="ru-RU"/>
        </w:rPr>
        <w:t>м</w:t>
      </w:r>
      <w:r w:rsidR="003433F8" w:rsidRPr="00471091">
        <w:rPr>
          <w:rFonts w:ascii="Arial" w:hAnsi="Arial" w:cs="Arial"/>
          <w:i/>
          <w:sz w:val="20"/>
          <w:szCs w:val="20"/>
          <w:lang w:eastAsia="ru-RU"/>
        </w:rPr>
        <w:t>ероприятия, направленные на стимулирование предпринимательской инициативы путем проведения мероприятий, обеспечивающих поиск, отбор и обучение потенциальных субъектов предпринимательской деятельности;</w:t>
      </w:r>
    </w:p>
    <w:p w:rsidR="00622BDA" w:rsidRPr="00471091" w:rsidRDefault="003433F8" w:rsidP="003433F8">
      <w:pPr>
        <w:autoSpaceDE w:val="0"/>
        <w:autoSpaceDN w:val="0"/>
        <w:adjustRightInd w:val="0"/>
        <w:spacing w:after="0" w:line="240" w:lineRule="auto"/>
        <w:ind w:right="-57" w:firstLine="720"/>
        <w:jc w:val="both"/>
        <w:rPr>
          <w:rFonts w:ascii="Arial" w:hAnsi="Arial" w:cs="Arial"/>
          <w:i/>
          <w:sz w:val="20"/>
          <w:szCs w:val="20"/>
          <w:lang w:eastAsia="ru-RU"/>
        </w:rPr>
      </w:pPr>
      <w:r w:rsidRPr="00471091">
        <w:rPr>
          <w:rFonts w:ascii="Arial" w:hAnsi="Arial" w:cs="Arial"/>
          <w:i/>
          <w:sz w:val="20"/>
          <w:szCs w:val="20"/>
          <w:lang w:eastAsia="ru-RU"/>
        </w:rPr>
        <w:t>5) мероприятия, направленные на развитие механизмов поддержки технического и научно-технического творчества детей и молодежи, а также на повышение их информированности о потенциальных возможностях саморазвития, обеспечения поддержки научной, творческой и предпринимательской активности;</w:t>
      </w:r>
    </w:p>
    <w:p w:rsidR="003433F8" w:rsidRPr="00471091" w:rsidRDefault="003433F8" w:rsidP="003433F8">
      <w:pPr>
        <w:autoSpaceDE w:val="0"/>
        <w:autoSpaceDN w:val="0"/>
        <w:adjustRightInd w:val="0"/>
        <w:spacing w:after="0" w:line="240" w:lineRule="auto"/>
        <w:ind w:right="-57" w:firstLine="720"/>
        <w:jc w:val="both"/>
        <w:rPr>
          <w:rFonts w:ascii="Arial" w:hAnsi="Arial" w:cs="Arial"/>
          <w:i/>
          <w:sz w:val="20"/>
          <w:szCs w:val="20"/>
          <w:lang w:eastAsia="ru-RU"/>
        </w:rPr>
      </w:pPr>
      <w:r w:rsidRPr="00471091">
        <w:rPr>
          <w:rFonts w:ascii="Arial" w:hAnsi="Arial" w:cs="Arial"/>
          <w:i/>
          <w:sz w:val="20"/>
          <w:szCs w:val="20"/>
          <w:lang w:eastAsia="ru-RU"/>
        </w:rPr>
        <w:t>6) мероприятия, направленные на обеспечение возможности свободного доступа неограниченного круга лиц к информации о реализации государственного имущества Чувашской Республики и муниципального имущества;</w:t>
      </w:r>
    </w:p>
    <w:p w:rsidR="003433F8" w:rsidRPr="00471091" w:rsidRDefault="003433F8" w:rsidP="003433F8">
      <w:pPr>
        <w:autoSpaceDE w:val="0"/>
        <w:autoSpaceDN w:val="0"/>
        <w:adjustRightInd w:val="0"/>
        <w:spacing w:after="0" w:line="240" w:lineRule="auto"/>
        <w:ind w:right="-57" w:firstLine="720"/>
        <w:jc w:val="both"/>
        <w:rPr>
          <w:rFonts w:ascii="Arial" w:hAnsi="Arial" w:cs="Arial"/>
          <w:i/>
          <w:sz w:val="20"/>
          <w:szCs w:val="20"/>
          <w:lang w:eastAsia="ru-RU"/>
        </w:rPr>
      </w:pPr>
      <w:r w:rsidRPr="00471091">
        <w:rPr>
          <w:rFonts w:ascii="Arial" w:hAnsi="Arial" w:cs="Arial"/>
          <w:i/>
          <w:sz w:val="20"/>
          <w:szCs w:val="20"/>
          <w:lang w:eastAsia="ru-RU"/>
        </w:rPr>
        <w:t>7) мероприятия, направленные на мобильность трудовых ресурсов, способствующую повышению эффективности труда;</w:t>
      </w:r>
    </w:p>
    <w:p w:rsidR="003433F8" w:rsidRPr="00471091" w:rsidRDefault="003433F8" w:rsidP="003433F8">
      <w:pPr>
        <w:autoSpaceDE w:val="0"/>
        <w:autoSpaceDN w:val="0"/>
        <w:adjustRightInd w:val="0"/>
        <w:spacing w:after="0" w:line="240" w:lineRule="auto"/>
        <w:ind w:right="-57" w:firstLine="720"/>
        <w:jc w:val="both"/>
        <w:rPr>
          <w:rFonts w:ascii="Arial" w:hAnsi="Arial" w:cs="Arial"/>
          <w:i/>
          <w:sz w:val="20"/>
          <w:szCs w:val="20"/>
          <w:lang w:eastAsia="ru-RU"/>
        </w:rPr>
      </w:pPr>
      <w:r w:rsidRPr="00471091">
        <w:rPr>
          <w:rFonts w:ascii="Arial" w:hAnsi="Arial" w:cs="Arial"/>
          <w:i/>
          <w:sz w:val="20"/>
          <w:szCs w:val="20"/>
          <w:lang w:eastAsia="ru-RU"/>
        </w:rPr>
        <w:t>8) мероприятия, направленные на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p w:rsidR="00445F80" w:rsidRPr="00471091" w:rsidRDefault="003433F8" w:rsidP="003433F8">
      <w:pPr>
        <w:autoSpaceDE w:val="0"/>
        <w:autoSpaceDN w:val="0"/>
        <w:adjustRightInd w:val="0"/>
        <w:spacing w:after="0" w:line="240" w:lineRule="auto"/>
        <w:ind w:right="-57" w:firstLine="720"/>
        <w:jc w:val="both"/>
        <w:rPr>
          <w:rFonts w:ascii="Arial" w:hAnsi="Arial" w:cs="Arial"/>
          <w:i/>
          <w:sz w:val="20"/>
          <w:szCs w:val="20"/>
          <w:lang w:eastAsia="ru-RU"/>
        </w:rPr>
      </w:pPr>
      <w:r w:rsidRPr="00471091">
        <w:rPr>
          <w:rFonts w:ascii="Arial" w:hAnsi="Arial" w:cs="Arial"/>
          <w:i/>
          <w:sz w:val="20"/>
          <w:szCs w:val="20"/>
          <w:lang w:eastAsia="ru-RU"/>
        </w:rPr>
        <w:t>9) мероприятия, направленные на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 (с учетом стандартов и разработок международной организации WorldSkills International)</w:t>
      </w:r>
      <w:r w:rsidR="00445F80" w:rsidRPr="00471091">
        <w:rPr>
          <w:rFonts w:ascii="Arial" w:hAnsi="Arial" w:cs="Arial"/>
          <w:i/>
          <w:sz w:val="20"/>
          <w:szCs w:val="20"/>
          <w:lang w:eastAsia="ru-RU"/>
        </w:rPr>
        <w:t>;</w:t>
      </w:r>
    </w:p>
    <w:p w:rsidR="003433F8" w:rsidRPr="00471091" w:rsidRDefault="00445F80" w:rsidP="003433F8">
      <w:pPr>
        <w:autoSpaceDE w:val="0"/>
        <w:autoSpaceDN w:val="0"/>
        <w:adjustRightInd w:val="0"/>
        <w:spacing w:after="0" w:line="240" w:lineRule="auto"/>
        <w:ind w:right="-57" w:firstLine="720"/>
        <w:jc w:val="both"/>
        <w:rPr>
          <w:rFonts w:ascii="Arial" w:hAnsi="Arial" w:cs="Arial"/>
          <w:i/>
          <w:sz w:val="20"/>
          <w:szCs w:val="20"/>
          <w:lang w:eastAsia="ru-RU"/>
        </w:rPr>
      </w:pPr>
      <w:r w:rsidRPr="00471091">
        <w:rPr>
          <w:rFonts w:ascii="Arial" w:hAnsi="Arial" w:cs="Arial"/>
          <w:i/>
          <w:sz w:val="20"/>
          <w:szCs w:val="20"/>
          <w:lang w:eastAsia="ru-RU"/>
        </w:rPr>
        <w:t>10) мероприятия, направленные на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p w:rsidR="00445F80" w:rsidRPr="00471091" w:rsidRDefault="00445F80" w:rsidP="003433F8">
      <w:pPr>
        <w:autoSpaceDE w:val="0"/>
        <w:autoSpaceDN w:val="0"/>
        <w:adjustRightInd w:val="0"/>
        <w:spacing w:after="0" w:line="240" w:lineRule="auto"/>
        <w:ind w:right="-57" w:firstLine="720"/>
        <w:jc w:val="both"/>
        <w:rPr>
          <w:rFonts w:ascii="Arial" w:hAnsi="Arial" w:cs="Arial"/>
          <w:i/>
          <w:sz w:val="20"/>
          <w:szCs w:val="20"/>
          <w:lang w:eastAsia="ru-RU"/>
        </w:rPr>
      </w:pPr>
      <w:r w:rsidRPr="00471091">
        <w:rPr>
          <w:rFonts w:ascii="Arial" w:hAnsi="Arial" w:cs="Arial"/>
          <w:i/>
          <w:sz w:val="20"/>
          <w:szCs w:val="20"/>
          <w:lang w:eastAsia="ru-RU"/>
        </w:rPr>
        <w:t>11) мероприятия, направленные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гарантия непрерывности поддержки), обеспечивающих благоприятную экономическую среду для среднего и крупного бизнеса;</w:t>
      </w:r>
    </w:p>
    <w:p w:rsidR="00445F80" w:rsidRPr="00471091" w:rsidRDefault="00445F80" w:rsidP="00445F80">
      <w:pPr>
        <w:autoSpaceDE w:val="0"/>
        <w:autoSpaceDN w:val="0"/>
        <w:adjustRightInd w:val="0"/>
        <w:spacing w:after="0" w:line="240" w:lineRule="auto"/>
        <w:ind w:right="-57" w:firstLine="720"/>
        <w:jc w:val="both"/>
        <w:rPr>
          <w:rFonts w:ascii="Arial" w:hAnsi="Arial" w:cs="Arial"/>
          <w:i/>
          <w:sz w:val="20"/>
          <w:szCs w:val="20"/>
          <w:lang w:eastAsia="ru-RU"/>
        </w:rPr>
      </w:pPr>
      <w:r w:rsidRPr="00471091">
        <w:rPr>
          <w:rFonts w:ascii="Arial" w:hAnsi="Arial" w:cs="Arial"/>
          <w:i/>
          <w:sz w:val="20"/>
          <w:szCs w:val="20"/>
          <w:lang w:eastAsia="ru-RU"/>
        </w:rPr>
        <w:t>12) создание и реализация механизмов общественного контроля за деятельностью субъектов естественных монополий, раскрытие информации о деятельности субъектов естественных монополий</w:t>
      </w:r>
      <w:r w:rsidR="00922AD7" w:rsidRPr="00471091">
        <w:rPr>
          <w:rFonts w:ascii="Arial" w:hAnsi="Arial" w:cs="Arial"/>
          <w:i/>
          <w:sz w:val="20"/>
          <w:szCs w:val="20"/>
          <w:lang w:eastAsia="ru-RU"/>
        </w:rPr>
        <w:t>.</w:t>
      </w:r>
    </w:p>
    <w:p w:rsidR="001B111B" w:rsidRPr="00BA256D" w:rsidRDefault="005D7031" w:rsidP="00BA256D">
      <w:pPr>
        <w:autoSpaceDE w:val="0"/>
        <w:autoSpaceDN w:val="0"/>
        <w:adjustRightInd w:val="0"/>
        <w:spacing w:after="0" w:line="240" w:lineRule="auto"/>
        <w:ind w:right="-57" w:firstLine="720"/>
        <w:jc w:val="both"/>
        <w:rPr>
          <w:color w:val="0070C0"/>
        </w:rPr>
      </w:pPr>
      <w:r w:rsidRPr="00471091">
        <w:rPr>
          <w:rFonts w:ascii="Arial" w:hAnsi="Arial" w:cs="Arial"/>
          <w:lang w:eastAsia="ru-RU"/>
        </w:rPr>
        <w:t xml:space="preserve">Отчет о выполнении плана мероприятий («дорожной карты») по содействию развитию конкуренции в Чувашской Республике и целевых показателей эффективности его выполнения </w:t>
      </w:r>
      <w:r w:rsidR="00203649" w:rsidRPr="00471091">
        <w:rPr>
          <w:rFonts w:ascii="Arial" w:hAnsi="Arial" w:cs="Arial"/>
          <w:lang w:eastAsia="ru-RU"/>
        </w:rPr>
        <w:t>за 201</w:t>
      </w:r>
      <w:r w:rsidR="00471091" w:rsidRPr="00471091">
        <w:rPr>
          <w:rFonts w:ascii="Arial" w:hAnsi="Arial" w:cs="Arial"/>
          <w:lang w:eastAsia="ru-RU"/>
        </w:rPr>
        <w:t>8</w:t>
      </w:r>
      <w:r w:rsidR="00203649" w:rsidRPr="00471091">
        <w:rPr>
          <w:rFonts w:ascii="Arial" w:hAnsi="Arial" w:cs="Arial"/>
          <w:lang w:eastAsia="ru-RU"/>
        </w:rPr>
        <w:t xml:space="preserve"> г. </w:t>
      </w:r>
      <w:r w:rsidRPr="00471091">
        <w:rPr>
          <w:rFonts w:ascii="Arial" w:hAnsi="Arial" w:cs="Arial"/>
          <w:lang w:eastAsia="ru-RU"/>
        </w:rPr>
        <w:t>размещен на сайте Минэкономразвития Чувашии в информационно-телекоммуникационной сети «Интернет», с которым можно ознакомиться по ссылке:</w:t>
      </w:r>
      <w:r w:rsidR="00FC52F8" w:rsidRPr="00471091">
        <w:rPr>
          <w:rFonts w:ascii="Arial" w:hAnsi="Arial" w:cs="Arial"/>
          <w:lang w:eastAsia="ru-RU"/>
        </w:rPr>
        <w:t xml:space="preserve"> </w:t>
      </w:r>
      <w:hyperlink r:id="rId30" w:history="1">
        <w:r w:rsidR="00BA256D" w:rsidRPr="00BA256D">
          <w:rPr>
            <w:rStyle w:val="ab"/>
            <w:color w:val="0070C0"/>
          </w:rPr>
          <w:t>http://economy.cap.ru/action/activity/soc-econom-razvitie/konkurentnaya-politika/standart-razvitiya-konkurencii-v-subjektah-rossijsk/realizaciya-standarta-razvitiya-konkurencii-v-chuv/otchet</w:t>
        </w:r>
      </w:hyperlink>
      <w:r w:rsidR="00BA256D" w:rsidRPr="00BA256D">
        <w:rPr>
          <w:color w:val="0070C0"/>
        </w:rPr>
        <w:t>.</w:t>
      </w:r>
    </w:p>
    <w:p w:rsidR="00293CE4" w:rsidRPr="00471091" w:rsidRDefault="00293CE4" w:rsidP="00166A8A">
      <w:pPr>
        <w:autoSpaceDE w:val="0"/>
        <w:autoSpaceDN w:val="0"/>
        <w:adjustRightInd w:val="0"/>
        <w:spacing w:after="120" w:line="240" w:lineRule="auto"/>
        <w:ind w:firstLine="708"/>
        <w:jc w:val="center"/>
        <w:rPr>
          <w:rFonts w:cs="Calibri"/>
          <w:sz w:val="24"/>
          <w:szCs w:val="24"/>
          <w:lang w:eastAsia="ru-RU"/>
        </w:rPr>
      </w:pPr>
      <w:r w:rsidRPr="00471091">
        <w:rPr>
          <w:rFonts w:ascii="Arial" w:hAnsi="Arial" w:cs="Arial"/>
          <w:b/>
          <w:sz w:val="24"/>
          <w:szCs w:val="24"/>
        </w:rPr>
        <w:t>2.</w:t>
      </w:r>
      <w:r w:rsidR="004B1B0B" w:rsidRPr="00471091">
        <w:rPr>
          <w:rFonts w:ascii="Arial" w:hAnsi="Arial" w:cs="Arial"/>
          <w:b/>
          <w:sz w:val="24"/>
          <w:szCs w:val="24"/>
        </w:rPr>
        <w:t>9</w:t>
      </w:r>
      <w:r w:rsidRPr="00471091">
        <w:rPr>
          <w:rFonts w:ascii="Arial" w:hAnsi="Arial" w:cs="Arial"/>
          <w:b/>
          <w:sz w:val="24"/>
          <w:szCs w:val="24"/>
        </w:rPr>
        <w:t>. Практика Чувашского УФАС России</w:t>
      </w:r>
    </w:p>
    <w:p w:rsidR="00487B56" w:rsidRPr="00487B56" w:rsidRDefault="00F671D8" w:rsidP="00487B56">
      <w:pPr>
        <w:spacing w:after="0" w:line="240" w:lineRule="auto"/>
        <w:ind w:firstLine="709"/>
        <w:jc w:val="both"/>
        <w:rPr>
          <w:rFonts w:ascii="Arial" w:hAnsi="Arial" w:cs="Arial"/>
          <w:color w:val="000000"/>
          <w:lang w:eastAsia="ru-RU"/>
        </w:rPr>
      </w:pPr>
      <w:r w:rsidRPr="00471091">
        <w:rPr>
          <w:rFonts w:ascii="Arial" w:hAnsi="Arial" w:cs="Arial"/>
        </w:rPr>
        <w:t xml:space="preserve">В 2018 году Чувашским УФАС России </w:t>
      </w:r>
      <w:r>
        <w:rPr>
          <w:rFonts w:ascii="Arial" w:hAnsi="Arial" w:cs="Arial"/>
        </w:rPr>
        <w:t>в</w:t>
      </w:r>
      <w:r w:rsidR="00487B56" w:rsidRPr="00487B56">
        <w:rPr>
          <w:rFonts w:ascii="Arial" w:hAnsi="Arial" w:cs="Arial"/>
          <w:color w:val="000000"/>
          <w:lang w:eastAsia="ru-RU"/>
        </w:rPr>
        <w:t xml:space="preserve"> качестве примеров наиболее значимых дел, возбужденных по признакам нарушений </w:t>
      </w:r>
      <w:r w:rsidR="00487B56" w:rsidRPr="001B711E">
        <w:rPr>
          <w:rFonts w:ascii="Arial" w:hAnsi="Arial" w:cs="Arial"/>
          <w:b/>
          <w:lang w:eastAsia="ru-RU"/>
        </w:rPr>
        <w:t>статьи 15 Закона о конкуренции</w:t>
      </w:r>
      <w:r w:rsidR="00FE0832">
        <w:rPr>
          <w:rFonts w:ascii="Arial" w:hAnsi="Arial" w:cs="Arial"/>
          <w:color w:val="000000"/>
          <w:lang w:eastAsia="ru-RU"/>
        </w:rPr>
        <w:t>,</w:t>
      </w:r>
      <w:r w:rsidR="00487B56" w:rsidRPr="00487B56">
        <w:rPr>
          <w:rFonts w:ascii="Arial" w:hAnsi="Arial" w:cs="Arial"/>
          <w:color w:val="000000"/>
          <w:lang w:eastAsia="ru-RU"/>
        </w:rPr>
        <w:t xml:space="preserve"> представляет следующие дела</w:t>
      </w:r>
      <w:r w:rsidR="00FE0832" w:rsidRPr="00FE0832">
        <w:rPr>
          <w:rFonts w:ascii="Arial" w:hAnsi="Arial" w:cs="Arial"/>
          <w:color w:val="000000"/>
          <w:lang w:eastAsia="ru-RU"/>
        </w:rPr>
        <w:t xml:space="preserve"> </w:t>
      </w:r>
      <w:r w:rsidR="00FE0832" w:rsidRPr="00487B56">
        <w:rPr>
          <w:rFonts w:ascii="Arial" w:hAnsi="Arial" w:cs="Arial"/>
          <w:color w:val="000000"/>
          <w:lang w:eastAsia="ru-RU"/>
        </w:rPr>
        <w:t xml:space="preserve">в разрезе </w:t>
      </w:r>
      <w:r w:rsidR="00FE0832">
        <w:rPr>
          <w:rFonts w:ascii="Arial" w:hAnsi="Arial" w:cs="Arial"/>
          <w:color w:val="000000"/>
          <w:lang w:eastAsia="ru-RU"/>
        </w:rPr>
        <w:t xml:space="preserve">следующих </w:t>
      </w:r>
      <w:r w:rsidR="00FE0832" w:rsidRPr="00487B56">
        <w:rPr>
          <w:rFonts w:ascii="Arial" w:hAnsi="Arial" w:cs="Arial"/>
          <w:color w:val="000000"/>
          <w:lang w:eastAsia="ru-RU"/>
        </w:rPr>
        <w:t>видов нарушений</w:t>
      </w:r>
      <w:r w:rsidR="00602E7C">
        <w:rPr>
          <w:rFonts w:ascii="Arial" w:hAnsi="Arial" w:cs="Arial"/>
          <w:color w:val="000000"/>
          <w:lang w:eastAsia="ru-RU"/>
        </w:rPr>
        <w:t>.</w:t>
      </w:r>
      <w:r w:rsidR="00487B56" w:rsidRPr="00487B56">
        <w:rPr>
          <w:rFonts w:ascii="Arial" w:hAnsi="Arial" w:cs="Arial"/>
          <w:color w:val="000000"/>
          <w:lang w:eastAsia="ru-RU"/>
        </w:rPr>
        <w:t xml:space="preserve"> </w:t>
      </w:r>
    </w:p>
    <w:p w:rsidR="00487B56" w:rsidRPr="00FE0832" w:rsidRDefault="00602E7C" w:rsidP="00487B56">
      <w:pPr>
        <w:spacing w:after="0" w:line="240" w:lineRule="auto"/>
        <w:ind w:firstLine="709"/>
        <w:jc w:val="both"/>
        <w:rPr>
          <w:rFonts w:ascii="Arial" w:hAnsi="Arial" w:cs="Arial"/>
          <w:b/>
          <w:lang w:eastAsia="ru-RU"/>
        </w:rPr>
      </w:pPr>
      <w:r>
        <w:rPr>
          <w:rFonts w:ascii="Arial" w:hAnsi="Arial" w:cs="Arial"/>
          <w:b/>
          <w:i/>
          <w:lang w:eastAsia="ru-RU"/>
        </w:rPr>
        <w:t>1. Н</w:t>
      </w:r>
      <w:r w:rsidR="00487B56" w:rsidRPr="00FE0832">
        <w:rPr>
          <w:rFonts w:ascii="Arial" w:hAnsi="Arial" w:cs="Arial"/>
          <w:b/>
          <w:i/>
          <w:lang w:eastAsia="ru-RU"/>
        </w:rPr>
        <w:t xml:space="preserve">еобоснованное препятствование  осуществлению деятельности </w:t>
      </w:r>
    </w:p>
    <w:p w:rsidR="00487B56" w:rsidRPr="00602E7C" w:rsidRDefault="00487B56" w:rsidP="00487B56">
      <w:pPr>
        <w:tabs>
          <w:tab w:val="left" w:pos="910"/>
        </w:tabs>
        <w:spacing w:after="0" w:line="240" w:lineRule="auto"/>
        <w:ind w:firstLine="709"/>
        <w:jc w:val="both"/>
        <w:rPr>
          <w:rFonts w:ascii="Arial" w:hAnsi="Arial" w:cs="Arial"/>
        </w:rPr>
      </w:pPr>
      <w:r w:rsidRPr="00602E7C">
        <w:rPr>
          <w:rFonts w:ascii="Arial" w:hAnsi="Arial" w:cs="Arial"/>
        </w:rPr>
        <w:t>1.</w:t>
      </w:r>
      <w:r w:rsidR="00602E7C">
        <w:rPr>
          <w:rFonts w:ascii="Arial" w:hAnsi="Arial" w:cs="Arial"/>
        </w:rPr>
        <w:t>1.</w:t>
      </w:r>
      <w:r w:rsidRPr="00602E7C">
        <w:rPr>
          <w:rFonts w:ascii="Arial" w:hAnsi="Arial" w:cs="Arial"/>
        </w:rPr>
        <w:t xml:space="preserve"> </w:t>
      </w:r>
      <w:r w:rsidRPr="00602E7C">
        <w:rPr>
          <w:rFonts w:ascii="Arial" w:hAnsi="Arial" w:cs="Arial"/>
          <w:iCs/>
        </w:rPr>
        <w:t xml:space="preserve">В Чувашское УФАС России </w:t>
      </w:r>
      <w:r w:rsidR="00FE0832" w:rsidRPr="00602E7C">
        <w:rPr>
          <w:rFonts w:ascii="Arial" w:hAnsi="Arial" w:cs="Arial"/>
          <w:iCs/>
        </w:rPr>
        <w:t xml:space="preserve">(далее – Управление) </w:t>
      </w:r>
      <w:r w:rsidRPr="00602E7C">
        <w:rPr>
          <w:rFonts w:ascii="Arial" w:hAnsi="Arial" w:cs="Arial"/>
          <w:iCs/>
        </w:rPr>
        <w:t xml:space="preserve">поступило заявление на действия администрации </w:t>
      </w:r>
      <w:r w:rsidR="00FE0832" w:rsidRPr="00602E7C">
        <w:rPr>
          <w:rFonts w:ascii="Arial" w:hAnsi="Arial" w:cs="Arial"/>
          <w:iCs/>
        </w:rPr>
        <w:t xml:space="preserve">Батыревского сельского поселения </w:t>
      </w:r>
      <w:r w:rsidRPr="00602E7C">
        <w:rPr>
          <w:rFonts w:ascii="Arial" w:hAnsi="Arial" w:cs="Arial"/>
          <w:iCs/>
        </w:rPr>
        <w:t xml:space="preserve">Батыревского района Чувашской Республики о нарушении антимонопольного законодательства, выраженные в продлении договора на размещение  нестационарного торгового объекта </w:t>
      </w:r>
      <w:r w:rsidR="00FE0832" w:rsidRPr="00602E7C">
        <w:rPr>
          <w:rFonts w:ascii="Arial" w:hAnsi="Arial" w:cs="Arial"/>
          <w:iCs/>
        </w:rPr>
        <w:t xml:space="preserve">(далее – НТО) </w:t>
      </w:r>
      <w:r w:rsidRPr="00602E7C">
        <w:rPr>
          <w:rFonts w:ascii="Arial" w:hAnsi="Arial" w:cs="Arial"/>
          <w:iCs/>
        </w:rPr>
        <w:t>розничной торговли без надлежащих конкурных процедур с ИП Халдырминым Н.В.</w:t>
      </w:r>
    </w:p>
    <w:p w:rsidR="00487B56" w:rsidRPr="00602E7C" w:rsidRDefault="00487B56" w:rsidP="00487B56">
      <w:pPr>
        <w:tabs>
          <w:tab w:val="left" w:pos="910"/>
        </w:tabs>
        <w:spacing w:after="0" w:line="240" w:lineRule="auto"/>
        <w:ind w:firstLine="709"/>
        <w:jc w:val="both"/>
        <w:rPr>
          <w:rFonts w:ascii="Arial" w:hAnsi="Arial" w:cs="Arial"/>
        </w:rPr>
      </w:pPr>
      <w:r w:rsidRPr="00602E7C">
        <w:rPr>
          <w:rFonts w:ascii="Arial" w:hAnsi="Arial" w:cs="Arial"/>
          <w:iCs/>
        </w:rPr>
        <w:t xml:space="preserve">В связи с наличием в действиях администрации </w:t>
      </w:r>
      <w:r w:rsidR="00602E7C" w:rsidRPr="00602E7C">
        <w:rPr>
          <w:rFonts w:ascii="Arial" w:hAnsi="Arial" w:cs="Arial"/>
          <w:iCs/>
        </w:rPr>
        <w:t xml:space="preserve">поселения </w:t>
      </w:r>
      <w:r w:rsidRPr="00602E7C">
        <w:rPr>
          <w:rFonts w:ascii="Arial" w:hAnsi="Arial" w:cs="Arial"/>
          <w:iCs/>
        </w:rPr>
        <w:t>признаков нарушения  части 1 с</w:t>
      </w:r>
      <w:r w:rsidR="00FF1019" w:rsidRPr="00602E7C">
        <w:rPr>
          <w:rFonts w:ascii="Arial" w:hAnsi="Arial" w:cs="Arial"/>
          <w:iCs/>
        </w:rPr>
        <w:t>татьи 15  З</w:t>
      </w:r>
      <w:r w:rsidRPr="00602E7C">
        <w:rPr>
          <w:rFonts w:ascii="Arial" w:hAnsi="Arial" w:cs="Arial"/>
          <w:iCs/>
        </w:rPr>
        <w:t>акона  о конкуренции, выраженных в предоставлении права на размещения НТО, расположенного на земельном участке </w:t>
      </w:r>
      <w:r w:rsidR="00FE0832" w:rsidRPr="00602E7C">
        <w:rPr>
          <w:rFonts w:ascii="Arial" w:hAnsi="Arial" w:cs="Arial"/>
          <w:iCs/>
        </w:rPr>
        <w:t>№</w:t>
      </w:r>
      <w:r w:rsidRPr="00602E7C">
        <w:rPr>
          <w:rFonts w:ascii="Arial" w:hAnsi="Arial" w:cs="Arial"/>
          <w:iCs/>
        </w:rPr>
        <w:t xml:space="preserve"> 21:08:240211:485 (с. Батырево, ул. Дружбы) без проведения н</w:t>
      </w:r>
      <w:r w:rsidR="00FE0832" w:rsidRPr="00602E7C">
        <w:rPr>
          <w:rFonts w:ascii="Arial" w:hAnsi="Arial" w:cs="Arial"/>
          <w:iCs/>
        </w:rPr>
        <w:t>адлежащих конкурсных процедур, У</w:t>
      </w:r>
      <w:r w:rsidRPr="00602E7C">
        <w:rPr>
          <w:rFonts w:ascii="Arial" w:hAnsi="Arial" w:cs="Arial"/>
          <w:iCs/>
        </w:rPr>
        <w:t>правлением выдано предупреждение о прекращении действий, содержащих признаки нарушения антимонопольного законодательства. Предупреждение не было исполнено, в</w:t>
      </w:r>
      <w:r w:rsidR="00602E7C" w:rsidRPr="00602E7C">
        <w:rPr>
          <w:rFonts w:ascii="Arial" w:hAnsi="Arial" w:cs="Arial"/>
          <w:iCs/>
        </w:rPr>
        <w:t>следствие чего У</w:t>
      </w:r>
      <w:r w:rsidRPr="00602E7C">
        <w:rPr>
          <w:rFonts w:ascii="Arial" w:hAnsi="Arial" w:cs="Arial"/>
          <w:iCs/>
        </w:rPr>
        <w:t xml:space="preserve">правлением рассмотрено дело № </w:t>
      </w:r>
      <w:r w:rsidRPr="00602E7C">
        <w:rPr>
          <w:rFonts w:ascii="Arial" w:hAnsi="Arial" w:cs="Arial"/>
          <w:bCs/>
          <w:iCs/>
        </w:rPr>
        <w:t>02/05-АМЗ-2018.</w:t>
      </w:r>
    </w:p>
    <w:p w:rsidR="00487B56" w:rsidRPr="00602E7C" w:rsidRDefault="00487B56" w:rsidP="00487B56">
      <w:pPr>
        <w:tabs>
          <w:tab w:val="left" w:pos="910"/>
        </w:tabs>
        <w:spacing w:after="0" w:line="240" w:lineRule="auto"/>
        <w:ind w:firstLine="709"/>
        <w:jc w:val="both"/>
        <w:rPr>
          <w:rFonts w:ascii="Arial" w:hAnsi="Arial" w:cs="Arial"/>
        </w:rPr>
      </w:pPr>
      <w:r w:rsidRPr="00602E7C">
        <w:rPr>
          <w:rFonts w:ascii="Arial" w:hAnsi="Arial" w:cs="Arial"/>
          <w:bCs/>
          <w:iCs/>
        </w:rPr>
        <w:t xml:space="preserve">В рамках рассмотрения дела установлено, что </w:t>
      </w:r>
      <w:r w:rsidR="00602E7C" w:rsidRPr="00602E7C">
        <w:rPr>
          <w:rFonts w:ascii="Arial" w:hAnsi="Arial" w:cs="Arial"/>
          <w:bCs/>
          <w:iCs/>
        </w:rPr>
        <w:t>а</w:t>
      </w:r>
      <w:r w:rsidRPr="00602E7C">
        <w:rPr>
          <w:rFonts w:ascii="Arial" w:hAnsi="Arial" w:cs="Arial"/>
        </w:rPr>
        <w:t xml:space="preserve">дминистрацией </w:t>
      </w:r>
      <w:r w:rsidR="00602E7C" w:rsidRPr="00602E7C">
        <w:rPr>
          <w:rFonts w:ascii="Arial" w:hAnsi="Arial" w:cs="Arial"/>
        </w:rPr>
        <w:t xml:space="preserve">поселения </w:t>
      </w:r>
      <w:r w:rsidRPr="00602E7C">
        <w:rPr>
          <w:rFonts w:ascii="Arial" w:hAnsi="Arial" w:cs="Arial"/>
        </w:rPr>
        <w:t>и ИП Халдырминым Н.В. заключен договор от 7</w:t>
      </w:r>
      <w:r w:rsidR="00602E7C" w:rsidRPr="00602E7C">
        <w:rPr>
          <w:rFonts w:ascii="Arial" w:hAnsi="Arial" w:cs="Arial"/>
        </w:rPr>
        <w:t xml:space="preserve"> сентября </w:t>
      </w:r>
      <w:r w:rsidRPr="00602E7C">
        <w:rPr>
          <w:rFonts w:ascii="Arial" w:hAnsi="Arial" w:cs="Arial"/>
        </w:rPr>
        <w:t>2015</w:t>
      </w:r>
      <w:r w:rsidR="00602E7C" w:rsidRPr="00602E7C">
        <w:rPr>
          <w:rFonts w:ascii="Arial" w:hAnsi="Arial" w:cs="Arial"/>
        </w:rPr>
        <w:t xml:space="preserve"> г.</w:t>
      </w:r>
      <w:r w:rsidRPr="00602E7C">
        <w:rPr>
          <w:rFonts w:ascii="Arial" w:hAnsi="Arial" w:cs="Arial"/>
        </w:rPr>
        <w:t xml:space="preserve"> на размещение </w:t>
      </w:r>
      <w:r w:rsidR="00602E7C" w:rsidRPr="00602E7C">
        <w:rPr>
          <w:rFonts w:ascii="Arial" w:hAnsi="Arial" w:cs="Arial"/>
        </w:rPr>
        <w:t>НТО</w:t>
      </w:r>
      <w:r w:rsidRPr="00602E7C">
        <w:rPr>
          <w:rFonts w:ascii="Arial" w:hAnsi="Arial" w:cs="Arial"/>
        </w:rPr>
        <w:t xml:space="preserve"> розничной торговли.</w:t>
      </w:r>
    </w:p>
    <w:p w:rsidR="00487B56" w:rsidRPr="00602E7C" w:rsidRDefault="00487B56" w:rsidP="00487B56">
      <w:pPr>
        <w:tabs>
          <w:tab w:val="left" w:pos="910"/>
        </w:tabs>
        <w:spacing w:after="0" w:line="240" w:lineRule="auto"/>
        <w:ind w:firstLine="709"/>
        <w:jc w:val="both"/>
        <w:rPr>
          <w:rFonts w:ascii="Arial" w:hAnsi="Arial" w:cs="Arial"/>
        </w:rPr>
      </w:pPr>
      <w:r w:rsidRPr="00602E7C">
        <w:rPr>
          <w:rFonts w:ascii="Arial" w:hAnsi="Arial" w:cs="Arial"/>
        </w:rPr>
        <w:t xml:space="preserve">Мониторинг </w:t>
      </w:r>
      <w:r w:rsidR="00602E7C" w:rsidRPr="00602E7C">
        <w:rPr>
          <w:rFonts w:ascii="Arial" w:hAnsi="Arial" w:cs="Arial"/>
        </w:rPr>
        <w:t xml:space="preserve">официального </w:t>
      </w:r>
      <w:r w:rsidRPr="00602E7C">
        <w:rPr>
          <w:rFonts w:ascii="Arial" w:hAnsi="Arial" w:cs="Arial"/>
        </w:rPr>
        <w:t xml:space="preserve">сайта </w:t>
      </w:r>
      <w:r w:rsidR="00602E7C" w:rsidRPr="00602E7C">
        <w:rPr>
          <w:rFonts w:ascii="Arial" w:hAnsi="Arial" w:cs="Arial"/>
        </w:rPr>
        <w:t xml:space="preserve">администрации поселения </w:t>
      </w:r>
      <w:hyperlink r:id="rId31" w:history="1">
        <w:r w:rsidRPr="00602E7C">
          <w:rPr>
            <w:rFonts w:ascii="Arial" w:hAnsi="Arial" w:cs="Arial"/>
            <w:u w:val="single"/>
          </w:rPr>
          <w:t>http://gov.cap.ru/?gov_id=293</w:t>
        </w:r>
      </w:hyperlink>
      <w:r w:rsidRPr="00602E7C">
        <w:rPr>
          <w:rFonts w:ascii="Arial" w:hAnsi="Arial" w:cs="Arial"/>
        </w:rPr>
        <w:t xml:space="preserve"> и сайта </w:t>
      </w:r>
      <w:hyperlink r:id="rId32" w:history="1">
        <w:r w:rsidRPr="00602E7C">
          <w:rPr>
            <w:rFonts w:ascii="Arial" w:hAnsi="Arial" w:cs="Arial"/>
            <w:u w:val="single"/>
            <w:lang w:val="en-US"/>
          </w:rPr>
          <w:t>www</w:t>
        </w:r>
        <w:r w:rsidRPr="00602E7C">
          <w:rPr>
            <w:rFonts w:ascii="Arial" w:hAnsi="Arial" w:cs="Arial"/>
            <w:u w:val="single"/>
          </w:rPr>
          <w:t>.</w:t>
        </w:r>
        <w:r w:rsidRPr="00602E7C">
          <w:rPr>
            <w:rFonts w:ascii="Arial" w:hAnsi="Arial" w:cs="Arial"/>
            <w:u w:val="single"/>
            <w:lang w:val="en-US"/>
          </w:rPr>
          <w:t>torgi</w:t>
        </w:r>
        <w:r w:rsidRPr="00602E7C">
          <w:rPr>
            <w:rFonts w:ascii="Arial" w:hAnsi="Arial" w:cs="Arial"/>
            <w:u w:val="single"/>
          </w:rPr>
          <w:t>.</w:t>
        </w:r>
        <w:r w:rsidRPr="00602E7C">
          <w:rPr>
            <w:rFonts w:ascii="Arial" w:hAnsi="Arial" w:cs="Arial"/>
            <w:u w:val="single"/>
            <w:lang w:val="en-US"/>
          </w:rPr>
          <w:t>gov</w:t>
        </w:r>
        <w:r w:rsidRPr="00602E7C">
          <w:rPr>
            <w:rFonts w:ascii="Arial" w:hAnsi="Arial" w:cs="Arial"/>
            <w:u w:val="single"/>
          </w:rPr>
          <w:t>.</w:t>
        </w:r>
        <w:r w:rsidRPr="00602E7C">
          <w:rPr>
            <w:rFonts w:ascii="Arial" w:hAnsi="Arial" w:cs="Arial"/>
            <w:u w:val="single"/>
            <w:lang w:val="en-US"/>
          </w:rPr>
          <w:t>ru</w:t>
        </w:r>
      </w:hyperlink>
      <w:r w:rsidRPr="00602E7C">
        <w:rPr>
          <w:rFonts w:ascii="Arial" w:hAnsi="Arial" w:cs="Arial"/>
        </w:rPr>
        <w:t xml:space="preserve"> показал, что информация о торгах на право размещения </w:t>
      </w:r>
      <w:r w:rsidR="00602E7C" w:rsidRPr="00602E7C">
        <w:rPr>
          <w:rFonts w:ascii="Arial" w:hAnsi="Arial" w:cs="Arial"/>
        </w:rPr>
        <w:t xml:space="preserve">НТО </w:t>
      </w:r>
      <w:r w:rsidRPr="00602E7C">
        <w:rPr>
          <w:rFonts w:ascii="Arial" w:hAnsi="Arial" w:cs="Arial"/>
        </w:rPr>
        <w:t>- торгов</w:t>
      </w:r>
      <w:r w:rsidR="00602E7C" w:rsidRPr="00602E7C">
        <w:rPr>
          <w:rFonts w:ascii="Arial" w:hAnsi="Arial" w:cs="Arial"/>
        </w:rPr>
        <w:t>ого</w:t>
      </w:r>
      <w:r w:rsidRPr="00602E7C">
        <w:rPr>
          <w:rFonts w:ascii="Arial" w:hAnsi="Arial" w:cs="Arial"/>
        </w:rPr>
        <w:t xml:space="preserve"> объект</w:t>
      </w:r>
      <w:r w:rsidR="00602E7C" w:rsidRPr="00602E7C">
        <w:rPr>
          <w:rFonts w:ascii="Arial" w:hAnsi="Arial" w:cs="Arial"/>
        </w:rPr>
        <w:t>а</w:t>
      </w:r>
      <w:r w:rsidRPr="00602E7C">
        <w:rPr>
          <w:rFonts w:ascii="Arial" w:hAnsi="Arial" w:cs="Arial"/>
        </w:rPr>
        <w:t xml:space="preserve"> площадью  120 кв.м, расположенн</w:t>
      </w:r>
      <w:r w:rsidR="00602E7C" w:rsidRPr="00602E7C">
        <w:rPr>
          <w:rFonts w:ascii="Arial" w:hAnsi="Arial" w:cs="Arial"/>
        </w:rPr>
        <w:t>ого</w:t>
      </w:r>
      <w:r w:rsidRPr="00602E7C">
        <w:rPr>
          <w:rFonts w:ascii="Arial" w:hAnsi="Arial" w:cs="Arial"/>
        </w:rPr>
        <w:t xml:space="preserve"> на </w:t>
      </w:r>
      <w:r w:rsidR="00602E7C" w:rsidRPr="00602E7C">
        <w:rPr>
          <w:rFonts w:ascii="Arial" w:hAnsi="Arial" w:cs="Arial"/>
        </w:rPr>
        <w:t>земельном участке  №</w:t>
      </w:r>
      <w:r w:rsidRPr="00602E7C">
        <w:rPr>
          <w:rFonts w:ascii="Arial" w:hAnsi="Arial" w:cs="Arial"/>
        </w:rPr>
        <w:t xml:space="preserve"> 21:08:240211:485 (с. Батырево, ул. Дружбы)</w:t>
      </w:r>
      <w:r w:rsidR="00602E7C" w:rsidRPr="00602E7C">
        <w:rPr>
          <w:rFonts w:ascii="Arial" w:hAnsi="Arial" w:cs="Arial"/>
        </w:rPr>
        <w:t>,</w:t>
      </w:r>
      <w:r w:rsidRPr="00602E7C">
        <w:rPr>
          <w:rFonts w:ascii="Arial" w:hAnsi="Arial" w:cs="Arial"/>
        </w:rPr>
        <w:t xml:space="preserve"> отсутствует.</w:t>
      </w:r>
    </w:p>
    <w:p w:rsidR="00487B56" w:rsidRPr="00602E7C" w:rsidRDefault="00487B56" w:rsidP="00487B56">
      <w:pPr>
        <w:tabs>
          <w:tab w:val="left" w:pos="910"/>
        </w:tabs>
        <w:spacing w:after="0" w:line="240" w:lineRule="auto"/>
        <w:ind w:firstLine="709"/>
        <w:jc w:val="both"/>
        <w:rPr>
          <w:rFonts w:ascii="Arial" w:hAnsi="Arial" w:cs="Arial"/>
        </w:rPr>
      </w:pPr>
      <w:r w:rsidRPr="00602E7C">
        <w:rPr>
          <w:rFonts w:ascii="Arial" w:hAnsi="Arial" w:cs="Arial"/>
        </w:rPr>
        <w:t>В рассматриваемом случае, действия администрации поселения ограничивают (могут ограничить) потенциальных участников по получению муниципального имущества, ввиду не соблюдения требований действующего законодательства.</w:t>
      </w:r>
    </w:p>
    <w:p w:rsidR="00487B56" w:rsidRPr="00602E7C" w:rsidRDefault="00487B56" w:rsidP="00487B56">
      <w:pPr>
        <w:tabs>
          <w:tab w:val="left" w:pos="910"/>
        </w:tabs>
        <w:spacing w:after="0" w:line="240" w:lineRule="auto"/>
        <w:ind w:firstLine="709"/>
        <w:jc w:val="both"/>
        <w:rPr>
          <w:rFonts w:ascii="Arial" w:hAnsi="Arial" w:cs="Arial"/>
        </w:rPr>
      </w:pPr>
      <w:r w:rsidRPr="00602E7C">
        <w:rPr>
          <w:rFonts w:ascii="Arial" w:hAnsi="Arial" w:cs="Arial"/>
        </w:rPr>
        <w:t xml:space="preserve">Комиссия </w:t>
      </w:r>
      <w:r w:rsidR="00602E7C" w:rsidRPr="00602E7C">
        <w:rPr>
          <w:rFonts w:ascii="Arial" w:hAnsi="Arial" w:cs="Arial"/>
        </w:rPr>
        <w:t>Управления</w:t>
      </w:r>
      <w:r w:rsidRPr="00602E7C">
        <w:rPr>
          <w:rFonts w:ascii="Arial" w:hAnsi="Arial" w:cs="Arial"/>
        </w:rPr>
        <w:t xml:space="preserve"> пришла к выводу, что администрацией поселения нарушено требование части 1 статьи 15 </w:t>
      </w:r>
      <w:r w:rsidR="00475357" w:rsidRPr="00602E7C">
        <w:rPr>
          <w:rFonts w:ascii="Arial" w:hAnsi="Arial" w:cs="Arial"/>
        </w:rPr>
        <w:t>З</w:t>
      </w:r>
      <w:r w:rsidRPr="00602E7C">
        <w:rPr>
          <w:rFonts w:ascii="Arial" w:hAnsi="Arial" w:cs="Arial"/>
        </w:rPr>
        <w:t>акона</w:t>
      </w:r>
      <w:r w:rsidR="00475357" w:rsidRPr="00602E7C">
        <w:rPr>
          <w:rFonts w:ascii="Arial" w:hAnsi="Arial" w:cs="Arial"/>
        </w:rPr>
        <w:t xml:space="preserve"> о</w:t>
      </w:r>
      <w:r w:rsidRPr="00602E7C">
        <w:rPr>
          <w:rFonts w:ascii="Arial" w:hAnsi="Arial" w:cs="Arial"/>
        </w:rPr>
        <w:t xml:space="preserve"> конкуренции.</w:t>
      </w:r>
      <w:r w:rsidR="00602E7C" w:rsidRPr="00602E7C">
        <w:rPr>
          <w:rFonts w:ascii="Arial" w:hAnsi="Arial" w:cs="Arial"/>
        </w:rPr>
        <w:t xml:space="preserve"> </w:t>
      </w:r>
      <w:r w:rsidRPr="00602E7C">
        <w:rPr>
          <w:rFonts w:ascii="Arial" w:hAnsi="Arial" w:cs="Arial"/>
        </w:rPr>
        <w:t>Должностное лицо привлечено к административной ответственности.</w:t>
      </w:r>
    </w:p>
    <w:p w:rsidR="00487B56" w:rsidRPr="00602E7C" w:rsidRDefault="00602E7C" w:rsidP="00487B56">
      <w:pPr>
        <w:tabs>
          <w:tab w:val="left" w:pos="910"/>
        </w:tabs>
        <w:spacing w:after="0" w:line="240" w:lineRule="auto"/>
        <w:ind w:firstLine="709"/>
        <w:jc w:val="both"/>
        <w:rPr>
          <w:rFonts w:ascii="Arial" w:hAnsi="Arial" w:cs="Arial"/>
        </w:rPr>
      </w:pPr>
      <w:r>
        <w:rPr>
          <w:rFonts w:ascii="Arial" w:hAnsi="Arial" w:cs="Arial"/>
        </w:rPr>
        <w:t>1.</w:t>
      </w:r>
      <w:r w:rsidR="00487B56" w:rsidRPr="00602E7C">
        <w:rPr>
          <w:rFonts w:ascii="Arial" w:hAnsi="Arial" w:cs="Arial"/>
        </w:rPr>
        <w:t>2.</w:t>
      </w:r>
      <w:r w:rsidR="00487B56" w:rsidRPr="00602E7C">
        <w:rPr>
          <w:rFonts w:ascii="Arial" w:hAnsi="Arial" w:cs="Arial"/>
        </w:rPr>
        <w:tab/>
      </w:r>
      <w:r w:rsidRPr="00602E7C">
        <w:rPr>
          <w:rFonts w:ascii="Arial" w:hAnsi="Arial" w:cs="Arial"/>
        </w:rPr>
        <w:t xml:space="preserve"> </w:t>
      </w:r>
      <w:r w:rsidR="00487B56" w:rsidRPr="00521580">
        <w:rPr>
          <w:rFonts w:ascii="Arial" w:hAnsi="Arial" w:cs="Arial"/>
        </w:rPr>
        <w:t>3 июля</w:t>
      </w:r>
      <w:r>
        <w:rPr>
          <w:rFonts w:ascii="Arial" w:hAnsi="Arial" w:cs="Arial"/>
        </w:rPr>
        <w:t xml:space="preserve"> </w:t>
      </w:r>
      <w:r w:rsidR="00521580">
        <w:rPr>
          <w:rFonts w:ascii="Arial" w:hAnsi="Arial" w:cs="Arial"/>
        </w:rPr>
        <w:t>2018 г.</w:t>
      </w:r>
      <w:r w:rsidR="00487B56" w:rsidRPr="00602E7C">
        <w:rPr>
          <w:rFonts w:ascii="Arial" w:hAnsi="Arial" w:cs="Arial"/>
        </w:rPr>
        <w:t xml:space="preserve"> Комиссия Управления, рассмотрев заявления ООО «Резерв», индивидуальных предпринимателей и жителя республики, признала в действиях администрации г. Чебоксары нарушени</w:t>
      </w:r>
      <w:r w:rsidRPr="00602E7C">
        <w:rPr>
          <w:rFonts w:ascii="Arial" w:hAnsi="Arial" w:cs="Arial"/>
        </w:rPr>
        <w:t>е</w:t>
      </w:r>
      <w:r w:rsidR="00487B56" w:rsidRPr="00602E7C">
        <w:rPr>
          <w:rFonts w:ascii="Arial" w:hAnsi="Arial" w:cs="Arial"/>
        </w:rPr>
        <w:t xml:space="preserve"> частей 1 и 3 статьи 15 Закона о конкуренции.</w:t>
      </w:r>
    </w:p>
    <w:p w:rsidR="00487B56" w:rsidRPr="00602E7C" w:rsidRDefault="00487B56" w:rsidP="00487B56">
      <w:pPr>
        <w:tabs>
          <w:tab w:val="left" w:pos="910"/>
        </w:tabs>
        <w:spacing w:after="0" w:line="240" w:lineRule="auto"/>
        <w:ind w:firstLine="709"/>
        <w:jc w:val="both"/>
        <w:rPr>
          <w:rFonts w:ascii="Arial" w:hAnsi="Arial" w:cs="Arial"/>
        </w:rPr>
      </w:pPr>
      <w:r w:rsidRPr="00602E7C">
        <w:rPr>
          <w:rFonts w:ascii="Arial" w:hAnsi="Arial" w:cs="Arial"/>
        </w:rPr>
        <w:t>Нарушение выразилось в том, что орган местного самоуправления предоставил АУ ФСК «Восток»  право  по организации горки на территории залива, проката спортинвентаря и велопроката,  надувных саней (тюбингов) возле монумента «Матери-покровительницы» без конкурсных процедур.</w:t>
      </w:r>
    </w:p>
    <w:p w:rsidR="00487B56" w:rsidRPr="00602E7C" w:rsidRDefault="00487B56" w:rsidP="00487B56">
      <w:pPr>
        <w:tabs>
          <w:tab w:val="left" w:pos="910"/>
        </w:tabs>
        <w:spacing w:after="0" w:line="240" w:lineRule="auto"/>
        <w:ind w:firstLine="709"/>
        <w:jc w:val="both"/>
        <w:rPr>
          <w:rFonts w:ascii="Arial" w:hAnsi="Arial" w:cs="Arial"/>
        </w:rPr>
      </w:pPr>
      <w:r w:rsidRPr="00602E7C">
        <w:rPr>
          <w:rFonts w:ascii="Arial" w:hAnsi="Arial" w:cs="Arial"/>
        </w:rPr>
        <w:t>Выданное до возбуждения дела предупреждение не было исполнено ответчиком в установленный срок.</w:t>
      </w:r>
      <w:r w:rsidR="00602E7C" w:rsidRPr="00602E7C">
        <w:rPr>
          <w:rFonts w:ascii="Arial" w:hAnsi="Arial" w:cs="Arial"/>
        </w:rPr>
        <w:t xml:space="preserve"> </w:t>
      </w:r>
      <w:r w:rsidRPr="00602E7C">
        <w:rPr>
          <w:rFonts w:ascii="Arial" w:hAnsi="Arial" w:cs="Arial"/>
        </w:rPr>
        <w:t xml:space="preserve">В ходе рассмотрения дела № 02/05-АМЗ-2018 </w:t>
      </w:r>
      <w:r w:rsidR="00602E7C" w:rsidRPr="00602E7C">
        <w:rPr>
          <w:rFonts w:ascii="Arial" w:hAnsi="Arial" w:cs="Arial"/>
        </w:rPr>
        <w:t>а</w:t>
      </w:r>
      <w:r w:rsidRPr="00602E7C">
        <w:rPr>
          <w:rFonts w:ascii="Arial" w:hAnsi="Arial" w:cs="Arial"/>
        </w:rPr>
        <w:t>дминистрация города отменила постановление</w:t>
      </w:r>
      <w:r w:rsidR="00602E7C" w:rsidRPr="00602E7C">
        <w:rPr>
          <w:rFonts w:ascii="Arial" w:hAnsi="Arial" w:cs="Arial"/>
        </w:rPr>
        <w:t xml:space="preserve"> по </w:t>
      </w:r>
      <w:r w:rsidRPr="00602E7C">
        <w:rPr>
          <w:rFonts w:ascii="Arial" w:hAnsi="Arial" w:cs="Arial"/>
        </w:rPr>
        <w:t>предостав</w:t>
      </w:r>
      <w:r w:rsidR="00602E7C" w:rsidRPr="00602E7C">
        <w:rPr>
          <w:rFonts w:ascii="Arial" w:hAnsi="Arial" w:cs="Arial"/>
        </w:rPr>
        <w:t>лению</w:t>
      </w:r>
      <w:r w:rsidRPr="00602E7C">
        <w:rPr>
          <w:rFonts w:ascii="Arial" w:hAnsi="Arial" w:cs="Arial"/>
        </w:rPr>
        <w:t xml:space="preserve"> прав</w:t>
      </w:r>
      <w:r w:rsidR="00602E7C" w:rsidRPr="00602E7C">
        <w:rPr>
          <w:rFonts w:ascii="Arial" w:hAnsi="Arial" w:cs="Arial"/>
        </w:rPr>
        <w:t>а</w:t>
      </w:r>
      <w:r w:rsidRPr="00602E7C">
        <w:rPr>
          <w:rFonts w:ascii="Arial" w:hAnsi="Arial" w:cs="Arial"/>
        </w:rPr>
        <w:t xml:space="preserve"> проката без конкурсных процедур, в связи с чем  Комиссия </w:t>
      </w:r>
      <w:r w:rsidR="00602E7C" w:rsidRPr="00602E7C">
        <w:rPr>
          <w:rFonts w:ascii="Arial" w:hAnsi="Arial" w:cs="Arial"/>
        </w:rPr>
        <w:t xml:space="preserve">Управления </w:t>
      </w:r>
      <w:r w:rsidRPr="00602E7C">
        <w:rPr>
          <w:rFonts w:ascii="Arial" w:hAnsi="Arial" w:cs="Arial"/>
        </w:rPr>
        <w:t>приняла решение предписание не выдавать.</w:t>
      </w:r>
      <w:r w:rsidR="00602E7C" w:rsidRPr="00602E7C">
        <w:rPr>
          <w:rFonts w:ascii="Arial" w:hAnsi="Arial" w:cs="Arial"/>
        </w:rPr>
        <w:t xml:space="preserve"> </w:t>
      </w:r>
      <w:r w:rsidRPr="00602E7C">
        <w:rPr>
          <w:rFonts w:ascii="Arial" w:hAnsi="Arial" w:cs="Arial"/>
        </w:rPr>
        <w:t>Должностное лицо привлечено к административной ответственности.</w:t>
      </w:r>
    </w:p>
    <w:p w:rsidR="00487B56" w:rsidRPr="00602E7C" w:rsidRDefault="00602E7C" w:rsidP="00487B56">
      <w:pPr>
        <w:spacing w:after="0" w:line="240" w:lineRule="auto"/>
        <w:ind w:firstLine="709"/>
        <w:jc w:val="both"/>
        <w:rPr>
          <w:rFonts w:ascii="Arial" w:hAnsi="Arial" w:cs="Arial"/>
          <w:lang w:eastAsia="ru-RU"/>
        </w:rPr>
      </w:pPr>
      <w:r>
        <w:rPr>
          <w:rFonts w:ascii="Arial" w:hAnsi="Arial" w:cs="Arial"/>
          <w:b/>
          <w:i/>
          <w:lang w:eastAsia="ru-RU"/>
        </w:rPr>
        <w:t xml:space="preserve">2. </w:t>
      </w:r>
      <w:r w:rsidR="00487B56" w:rsidRPr="00602E7C">
        <w:rPr>
          <w:rFonts w:ascii="Arial" w:hAnsi="Arial" w:cs="Arial"/>
          <w:b/>
          <w:i/>
          <w:lang w:eastAsia="ru-RU"/>
        </w:rPr>
        <w:t>Незаконное предоставление государственной или муниципальной преференции</w:t>
      </w:r>
    </w:p>
    <w:p w:rsidR="00487B56" w:rsidRPr="00602E7C" w:rsidRDefault="00602E7C" w:rsidP="00487B56">
      <w:pPr>
        <w:spacing w:after="0" w:line="240" w:lineRule="auto"/>
        <w:ind w:firstLine="709"/>
        <w:jc w:val="both"/>
        <w:rPr>
          <w:rFonts w:ascii="Arial" w:hAnsi="Arial" w:cs="Arial"/>
          <w:lang w:eastAsia="ru-RU"/>
        </w:rPr>
      </w:pPr>
      <w:r w:rsidRPr="00602E7C">
        <w:rPr>
          <w:rFonts w:ascii="Arial" w:hAnsi="Arial" w:cs="Arial"/>
          <w:lang w:eastAsia="ru-RU"/>
        </w:rPr>
        <w:t>2.</w:t>
      </w:r>
      <w:r w:rsidR="00487B56" w:rsidRPr="00602E7C">
        <w:rPr>
          <w:rFonts w:ascii="Arial" w:hAnsi="Arial" w:cs="Arial"/>
          <w:lang w:eastAsia="ru-RU"/>
        </w:rPr>
        <w:t xml:space="preserve">1. 6 декабря </w:t>
      </w:r>
      <w:r w:rsidR="00521580">
        <w:rPr>
          <w:rFonts w:ascii="Arial" w:hAnsi="Arial" w:cs="Arial"/>
          <w:lang w:eastAsia="ru-RU"/>
        </w:rPr>
        <w:t xml:space="preserve">2018 г. </w:t>
      </w:r>
      <w:r w:rsidR="00487B56" w:rsidRPr="00602E7C">
        <w:rPr>
          <w:rFonts w:ascii="Arial" w:hAnsi="Arial" w:cs="Arial"/>
          <w:lang w:eastAsia="ru-RU"/>
        </w:rPr>
        <w:t>Комиссия Управления по делу № 09/05-АМЗ-2018 рассмотрела заявление индивидуального предпринимателя и признала в действиях Министерства транспорта и дорожного хозяйства Чувашской Республики нарушение ч. 1 ст. 15 Закона о конкуренции.</w:t>
      </w:r>
    </w:p>
    <w:p w:rsidR="00487B56" w:rsidRPr="00B75FE8" w:rsidRDefault="00487B56" w:rsidP="00487B56">
      <w:pPr>
        <w:spacing w:after="0" w:line="240" w:lineRule="auto"/>
        <w:ind w:firstLine="709"/>
        <w:jc w:val="both"/>
        <w:rPr>
          <w:rFonts w:ascii="Arial" w:hAnsi="Arial" w:cs="Arial"/>
          <w:lang w:eastAsia="ru-RU"/>
        </w:rPr>
      </w:pPr>
      <w:r w:rsidRPr="00B75FE8">
        <w:rPr>
          <w:rFonts w:ascii="Arial" w:hAnsi="Arial" w:cs="Arial"/>
          <w:lang w:eastAsia="ru-RU"/>
        </w:rPr>
        <w:t xml:space="preserve">Министерство выдало </w:t>
      </w:r>
      <w:r w:rsidR="00602E7C" w:rsidRPr="00B75FE8">
        <w:rPr>
          <w:rFonts w:ascii="Arial" w:hAnsi="Arial" w:cs="Arial"/>
          <w:lang w:eastAsia="ru-RU"/>
        </w:rPr>
        <w:t>ИП</w:t>
      </w:r>
      <w:r w:rsidRPr="00B75FE8">
        <w:rPr>
          <w:rFonts w:ascii="Arial" w:hAnsi="Arial" w:cs="Arial"/>
          <w:lang w:eastAsia="ru-RU"/>
        </w:rPr>
        <w:t xml:space="preserve"> Софронову свидетельство на осуществление перевозок по маршруту регулярных перевозок №173 «Чебоксары (Речной порт)</w:t>
      </w:r>
      <w:r w:rsidR="00B75FE8" w:rsidRPr="00B75FE8">
        <w:rPr>
          <w:rFonts w:ascii="Arial" w:hAnsi="Arial" w:cs="Arial"/>
          <w:lang w:eastAsia="ru-RU"/>
        </w:rPr>
        <w:t xml:space="preserve"> </w:t>
      </w:r>
      <w:r w:rsidRPr="00B75FE8">
        <w:rPr>
          <w:rFonts w:ascii="Arial" w:hAnsi="Arial" w:cs="Arial"/>
          <w:lang w:eastAsia="ru-RU"/>
        </w:rPr>
        <w:t>-</w:t>
      </w:r>
      <w:r w:rsidR="00B75FE8" w:rsidRPr="00B75FE8">
        <w:rPr>
          <w:rFonts w:ascii="Arial" w:hAnsi="Arial" w:cs="Arial"/>
          <w:lang w:eastAsia="ru-RU"/>
        </w:rPr>
        <w:t xml:space="preserve"> </w:t>
      </w:r>
      <w:r w:rsidRPr="00B75FE8">
        <w:rPr>
          <w:rFonts w:ascii="Arial" w:hAnsi="Arial" w:cs="Arial"/>
          <w:lang w:eastAsia="ru-RU"/>
        </w:rPr>
        <w:t>Цивильск» до 15 июля 2021 года без проведения торгов.</w:t>
      </w:r>
    </w:p>
    <w:p w:rsidR="00487B56" w:rsidRPr="00B75FE8" w:rsidRDefault="00487B56" w:rsidP="00487B56">
      <w:pPr>
        <w:spacing w:after="0" w:line="240" w:lineRule="auto"/>
        <w:ind w:firstLine="709"/>
        <w:jc w:val="both"/>
        <w:rPr>
          <w:rFonts w:ascii="Arial" w:hAnsi="Arial" w:cs="Arial"/>
        </w:rPr>
      </w:pPr>
      <w:r w:rsidRPr="00B75FE8">
        <w:rPr>
          <w:rFonts w:ascii="Arial" w:hAnsi="Arial" w:cs="Arial"/>
          <w:iCs/>
        </w:rPr>
        <w:t xml:space="preserve">Ранее </w:t>
      </w:r>
      <w:r w:rsidR="00B75FE8" w:rsidRPr="00B75FE8">
        <w:rPr>
          <w:rFonts w:ascii="Arial" w:hAnsi="Arial" w:cs="Arial"/>
          <w:iCs/>
        </w:rPr>
        <w:t>Управление</w:t>
      </w:r>
      <w:r w:rsidRPr="00B75FE8">
        <w:rPr>
          <w:rFonts w:ascii="Arial" w:hAnsi="Arial" w:cs="Arial"/>
          <w:iCs/>
        </w:rPr>
        <w:t xml:space="preserve"> рекомендовало Минтрансу Чувашии прекратить указанные действия, путем прекращения у ИП Софронова Г.Н. права осуществления пассажирских перевозок без надлежащего участия в торгах (по маршруту № 173 «Чебоксары- Цивильск»), аннулировав выданное свидетельство на осуществление пассажирских перевозок по маршруту № 173 «Чебоксары- Цивильск». Однако предупреждение не было исполнено в установленный срок. </w:t>
      </w:r>
    </w:p>
    <w:p w:rsidR="00487B56" w:rsidRPr="00B75FE8" w:rsidRDefault="00487B56" w:rsidP="00487B56">
      <w:pPr>
        <w:spacing w:after="0" w:line="240" w:lineRule="auto"/>
        <w:ind w:firstLine="709"/>
        <w:jc w:val="both"/>
        <w:rPr>
          <w:rFonts w:ascii="Arial" w:hAnsi="Arial" w:cs="Arial"/>
          <w:lang w:eastAsia="ru-RU"/>
        </w:rPr>
      </w:pPr>
      <w:r w:rsidRPr="00B75FE8">
        <w:rPr>
          <w:rFonts w:ascii="Arial" w:hAnsi="Arial" w:cs="Arial"/>
          <w:lang w:eastAsia="ru-RU"/>
        </w:rPr>
        <w:t xml:space="preserve">По результатам рассмотрения дела </w:t>
      </w:r>
      <w:r w:rsidR="00B75FE8" w:rsidRPr="00B75FE8">
        <w:rPr>
          <w:rFonts w:ascii="Arial" w:hAnsi="Arial" w:cs="Arial"/>
          <w:lang w:eastAsia="ru-RU"/>
        </w:rPr>
        <w:t>Управление</w:t>
      </w:r>
      <w:r w:rsidRPr="00B75FE8">
        <w:rPr>
          <w:rFonts w:ascii="Arial" w:hAnsi="Arial" w:cs="Arial"/>
          <w:lang w:eastAsia="ru-RU"/>
        </w:rPr>
        <w:t xml:space="preserve"> выдало Минтрансу Чувашии предписание  прекратить у ИП Софронова право осуществления пассажирских перевозок без надлежащего участия в торгах, аннулировав выданное свидетельство по маршруту </w:t>
      </w:r>
      <w:r w:rsidR="00B75FE8" w:rsidRPr="00B75FE8">
        <w:rPr>
          <w:rFonts w:ascii="Arial" w:hAnsi="Arial" w:cs="Arial"/>
          <w:lang w:eastAsia="ru-RU"/>
        </w:rPr>
        <w:t xml:space="preserve"> </w:t>
      </w:r>
      <w:r w:rsidRPr="00B75FE8">
        <w:rPr>
          <w:rFonts w:ascii="Arial" w:hAnsi="Arial" w:cs="Arial"/>
          <w:lang w:eastAsia="ru-RU"/>
        </w:rPr>
        <w:t>№ 173 «Чебоксары-Цивильск.</w:t>
      </w:r>
      <w:r w:rsidR="00B75FE8" w:rsidRPr="00B75FE8">
        <w:rPr>
          <w:rFonts w:ascii="Arial" w:hAnsi="Arial" w:cs="Arial"/>
          <w:lang w:eastAsia="ru-RU"/>
        </w:rPr>
        <w:t xml:space="preserve"> </w:t>
      </w:r>
      <w:r w:rsidRPr="00B75FE8">
        <w:rPr>
          <w:rFonts w:ascii="Arial" w:hAnsi="Arial" w:cs="Arial"/>
          <w:lang w:eastAsia="ru-RU"/>
        </w:rPr>
        <w:t>Предписание находится в стадии исполнения.</w:t>
      </w:r>
    </w:p>
    <w:p w:rsidR="00487B56" w:rsidRPr="00B75FE8" w:rsidRDefault="00487B56" w:rsidP="00487B56">
      <w:pPr>
        <w:spacing w:after="0" w:line="240" w:lineRule="auto"/>
        <w:ind w:firstLine="709"/>
        <w:jc w:val="both"/>
        <w:rPr>
          <w:rFonts w:ascii="Arial" w:hAnsi="Arial" w:cs="Arial"/>
          <w:lang w:eastAsia="ru-RU"/>
        </w:rPr>
      </w:pPr>
      <w:r w:rsidRPr="00B75FE8">
        <w:rPr>
          <w:rFonts w:ascii="Arial" w:hAnsi="Arial" w:cs="Arial"/>
          <w:lang w:eastAsia="ru-RU"/>
        </w:rPr>
        <w:t>2.</w:t>
      </w:r>
      <w:r w:rsidR="00B75FE8" w:rsidRPr="00B75FE8">
        <w:rPr>
          <w:rFonts w:ascii="Arial" w:hAnsi="Arial" w:cs="Arial"/>
          <w:lang w:eastAsia="ru-RU"/>
        </w:rPr>
        <w:t>2.</w:t>
      </w:r>
      <w:r w:rsidRPr="00B75FE8">
        <w:rPr>
          <w:rFonts w:ascii="Arial" w:hAnsi="Arial" w:cs="Arial"/>
          <w:lang w:eastAsia="ru-RU"/>
        </w:rPr>
        <w:t xml:space="preserve"> Комиссия Управления по делу № 50/05-АМЗ-2017 рассмотрела заявление ООО «Автолайн» и признала в действиях Министерства транспорта и дорожного хозяйства Чувашской Республики нарушение ч. 1 ст. 15 Закона о конкуренции.</w:t>
      </w:r>
    </w:p>
    <w:p w:rsidR="00487B56" w:rsidRPr="00B75FE8" w:rsidRDefault="00487B56" w:rsidP="00487B56">
      <w:pPr>
        <w:spacing w:after="0" w:line="240" w:lineRule="auto"/>
        <w:ind w:firstLine="709"/>
        <w:jc w:val="both"/>
        <w:rPr>
          <w:rFonts w:ascii="Arial" w:hAnsi="Arial" w:cs="Arial"/>
          <w:lang w:eastAsia="ru-RU"/>
        </w:rPr>
      </w:pPr>
      <w:r w:rsidRPr="00B75FE8">
        <w:rPr>
          <w:rFonts w:ascii="Arial" w:hAnsi="Arial" w:cs="Arial"/>
          <w:lang w:eastAsia="ru-RU"/>
        </w:rPr>
        <w:t>Министерство по истечении действия краткосрочных договоров предоставило перевозчикам право перевозки пассажиров  по 11 маршрутам без проведения соответствующих процедур, не исполнив предупреждение антимонопольного органа о проведении по ним торгов. Законность и правомерность предупреждения Управления подтверждено решением арбитражного суда.</w:t>
      </w:r>
    </w:p>
    <w:p w:rsidR="00487B56" w:rsidRPr="00B75FE8" w:rsidRDefault="00B75FE8" w:rsidP="00487B56">
      <w:pPr>
        <w:spacing w:after="0" w:line="240" w:lineRule="auto"/>
        <w:ind w:firstLine="709"/>
        <w:jc w:val="both"/>
        <w:rPr>
          <w:rFonts w:ascii="Arial" w:hAnsi="Arial" w:cs="Arial"/>
          <w:lang w:eastAsia="ru-RU"/>
        </w:rPr>
      </w:pPr>
      <w:r w:rsidRPr="00B75FE8">
        <w:rPr>
          <w:rFonts w:ascii="Arial" w:hAnsi="Arial" w:cs="Arial"/>
          <w:lang w:eastAsia="ru-RU"/>
        </w:rPr>
        <w:t xml:space="preserve">Управление </w:t>
      </w:r>
      <w:r w:rsidR="00487B56" w:rsidRPr="00B75FE8">
        <w:rPr>
          <w:rFonts w:ascii="Arial" w:hAnsi="Arial" w:cs="Arial"/>
          <w:lang w:eastAsia="ru-RU"/>
        </w:rPr>
        <w:t>выдало Минтрансу Чувашии предписание  провести до 10 января 2019 года торги по следующим маршрутам: 101 э маршрут (г. Новочебоксарск - г. Чебоксары (Новосельская АС)); 220 маршрут (г. Чебоксары - г. Новочебоксарск); 226 маршрут (г. Чебоксары - г. Новочебоксарск); 234 маршрут (г. Чебоксары - г. Новочебоксарск); 263 маршрут (г. Чебоксары - г. Новочебоксарск); 266 маршрут (г. Чебоксары (Медицинский центр)- г. Новочебоксарск (Иваново)); 270 маршрут (г. Чебоксары (Альгешево) - г. Новочебоксарск (Сокол)); 270 э маршрут (г. Чебоксары - г. Новочебоксарск); 332 маршрут (г. Чебоксары - (Новосельская АС) - г. Новочебоксарск (Сокол)); 334 маршрут (г. Чебоксары (ул. Тополиная) - г. Новочебоксарск (Химтехникум)); 337 маршрут (г. Чебоксары (Н. Лапсары).</w:t>
      </w:r>
    </w:p>
    <w:p w:rsidR="00487B56" w:rsidRPr="00B75FE8" w:rsidRDefault="00B75FE8" w:rsidP="00487B56">
      <w:pPr>
        <w:spacing w:after="0" w:line="240" w:lineRule="auto"/>
        <w:ind w:firstLine="709"/>
        <w:jc w:val="both"/>
        <w:rPr>
          <w:rFonts w:ascii="Arial" w:hAnsi="Arial" w:cs="Arial"/>
          <w:lang w:eastAsia="ru-RU"/>
        </w:rPr>
      </w:pPr>
      <w:r w:rsidRPr="00B75FE8">
        <w:rPr>
          <w:rFonts w:ascii="Arial" w:hAnsi="Arial" w:cs="Arial"/>
          <w:lang w:eastAsia="ru-RU"/>
        </w:rPr>
        <w:t>2.</w:t>
      </w:r>
      <w:r w:rsidR="00487B56" w:rsidRPr="00B75FE8">
        <w:rPr>
          <w:rFonts w:ascii="Arial" w:hAnsi="Arial" w:cs="Arial"/>
          <w:lang w:eastAsia="ru-RU"/>
        </w:rPr>
        <w:t xml:space="preserve">3. </w:t>
      </w:r>
      <w:r w:rsidR="00487B56" w:rsidRPr="00B75FE8">
        <w:rPr>
          <w:rFonts w:ascii="Arial" w:hAnsi="Arial" w:cs="Arial"/>
          <w:iCs/>
          <w:lang w:eastAsia="ru-RU"/>
        </w:rPr>
        <w:t xml:space="preserve">В </w:t>
      </w:r>
      <w:r w:rsidRPr="00B75FE8">
        <w:rPr>
          <w:rFonts w:ascii="Arial" w:hAnsi="Arial" w:cs="Arial"/>
          <w:iCs/>
          <w:lang w:eastAsia="ru-RU"/>
        </w:rPr>
        <w:t>Управление</w:t>
      </w:r>
      <w:r w:rsidR="00487B56" w:rsidRPr="00B75FE8">
        <w:rPr>
          <w:rFonts w:ascii="Arial" w:hAnsi="Arial" w:cs="Arial"/>
          <w:iCs/>
          <w:lang w:eastAsia="ru-RU"/>
        </w:rPr>
        <w:t xml:space="preserve"> поступила жалоба ИП о нарушении антимонопольного законодательства и создании преференций при предоставлении земельного участка </w:t>
      </w:r>
      <w:r w:rsidRPr="00B75FE8">
        <w:rPr>
          <w:rFonts w:ascii="Arial" w:hAnsi="Arial" w:cs="Arial"/>
          <w:iCs/>
          <w:lang w:eastAsia="ru-RU"/>
        </w:rPr>
        <w:t xml:space="preserve">     </w:t>
      </w:r>
      <w:r w:rsidR="00487B56" w:rsidRPr="00B75FE8">
        <w:rPr>
          <w:rFonts w:ascii="Arial" w:hAnsi="Arial" w:cs="Arial"/>
          <w:iCs/>
          <w:lang w:eastAsia="ru-RU"/>
        </w:rPr>
        <w:t xml:space="preserve">ИП Арсентьеву А.П. администрацией г. Канаш Чувашской Республики. </w:t>
      </w:r>
      <w:r w:rsidR="00487B56" w:rsidRPr="00B75FE8">
        <w:rPr>
          <w:rFonts w:ascii="Arial" w:hAnsi="Arial" w:cs="Arial"/>
          <w:lang w:eastAsia="ru-RU"/>
        </w:rPr>
        <w:t xml:space="preserve">В связи с наличием в действиях  администрации </w:t>
      </w:r>
      <w:r w:rsidRPr="00B75FE8">
        <w:rPr>
          <w:rFonts w:ascii="Arial" w:hAnsi="Arial" w:cs="Arial"/>
          <w:lang w:eastAsia="ru-RU"/>
        </w:rPr>
        <w:t xml:space="preserve">города </w:t>
      </w:r>
      <w:r w:rsidR="00487B56" w:rsidRPr="00B75FE8">
        <w:rPr>
          <w:rFonts w:ascii="Arial" w:hAnsi="Arial" w:cs="Arial"/>
          <w:lang w:eastAsia="ru-RU"/>
        </w:rPr>
        <w:t>признаков</w:t>
      </w:r>
      <w:r w:rsidR="00475357" w:rsidRPr="00B75FE8">
        <w:rPr>
          <w:rFonts w:ascii="Arial" w:hAnsi="Arial" w:cs="Arial"/>
          <w:lang w:eastAsia="ru-RU"/>
        </w:rPr>
        <w:t xml:space="preserve"> нарушения части 1  статьи 15  З</w:t>
      </w:r>
      <w:r w:rsidR="00487B56" w:rsidRPr="00B75FE8">
        <w:rPr>
          <w:rFonts w:ascii="Arial" w:hAnsi="Arial" w:cs="Arial"/>
          <w:lang w:eastAsia="ru-RU"/>
        </w:rPr>
        <w:t>акона о конкуренции выдано предупреждение о необходимости прекращения указанных действий путем возврата указанного ранее земельного участка в муниципальную казну, а также соблюдения норм земельного законодательства при предоставлении земельного участка.</w:t>
      </w:r>
    </w:p>
    <w:p w:rsidR="00487B56" w:rsidRPr="00B75FE8" w:rsidRDefault="00487B56" w:rsidP="00487B56">
      <w:pPr>
        <w:spacing w:after="0" w:line="240" w:lineRule="auto"/>
        <w:ind w:firstLine="709"/>
        <w:jc w:val="both"/>
        <w:rPr>
          <w:rFonts w:ascii="Arial" w:hAnsi="Arial" w:cs="Arial"/>
          <w:lang w:eastAsia="ru-RU"/>
        </w:rPr>
      </w:pPr>
      <w:r w:rsidRPr="00B75FE8">
        <w:rPr>
          <w:rFonts w:ascii="Arial" w:hAnsi="Arial" w:cs="Arial"/>
          <w:lang w:eastAsia="ru-RU"/>
        </w:rPr>
        <w:t xml:space="preserve">В виду неисполнения предупреждения, </w:t>
      </w:r>
      <w:r w:rsidR="00B75FE8" w:rsidRPr="00B75FE8">
        <w:rPr>
          <w:rFonts w:ascii="Arial" w:hAnsi="Arial" w:cs="Arial"/>
          <w:lang w:eastAsia="ru-RU"/>
        </w:rPr>
        <w:t>У</w:t>
      </w:r>
      <w:r w:rsidRPr="00B75FE8">
        <w:rPr>
          <w:rFonts w:ascii="Arial" w:hAnsi="Arial" w:cs="Arial"/>
          <w:lang w:eastAsia="ru-RU"/>
        </w:rPr>
        <w:t>правлением возбуждено дело № 18/05-АМЗ-2017 в отношении администрации города.</w:t>
      </w:r>
    </w:p>
    <w:p w:rsidR="00487B56" w:rsidRPr="00B75FE8" w:rsidRDefault="00487B56" w:rsidP="00487B56">
      <w:pPr>
        <w:spacing w:after="0" w:line="240" w:lineRule="auto"/>
        <w:ind w:firstLine="709"/>
        <w:jc w:val="both"/>
        <w:rPr>
          <w:rFonts w:ascii="Arial" w:hAnsi="Arial" w:cs="Arial"/>
          <w:lang w:eastAsia="ru-RU"/>
        </w:rPr>
      </w:pPr>
      <w:r w:rsidRPr="00B75FE8">
        <w:rPr>
          <w:rFonts w:ascii="Arial" w:hAnsi="Arial" w:cs="Arial"/>
          <w:lang w:eastAsia="ru-RU"/>
        </w:rPr>
        <w:t xml:space="preserve">Комиссией </w:t>
      </w:r>
      <w:r w:rsidR="00B75FE8" w:rsidRPr="00B75FE8">
        <w:rPr>
          <w:rFonts w:ascii="Arial" w:hAnsi="Arial" w:cs="Arial"/>
          <w:lang w:eastAsia="ru-RU"/>
        </w:rPr>
        <w:t xml:space="preserve">Управления </w:t>
      </w:r>
      <w:r w:rsidRPr="00B75FE8">
        <w:rPr>
          <w:rFonts w:ascii="Arial" w:hAnsi="Arial" w:cs="Arial"/>
          <w:lang w:eastAsia="ru-RU"/>
        </w:rPr>
        <w:t>в рамках рассмотрения дела установлено, что в  официальном печатном издании «Городской вестник» от 11</w:t>
      </w:r>
      <w:r w:rsidR="00B75FE8" w:rsidRPr="00B75FE8">
        <w:rPr>
          <w:rFonts w:ascii="Arial" w:hAnsi="Arial" w:cs="Arial"/>
          <w:lang w:eastAsia="ru-RU"/>
        </w:rPr>
        <w:t xml:space="preserve"> февраля </w:t>
      </w:r>
      <w:r w:rsidRPr="00B75FE8">
        <w:rPr>
          <w:rFonts w:ascii="Arial" w:hAnsi="Arial" w:cs="Arial"/>
          <w:lang w:eastAsia="ru-RU"/>
        </w:rPr>
        <w:t xml:space="preserve">2015 г. было опубликовано информационное сообщение о предстоящем предоставлении земельного участка с кадастровым номером 21:04:050209:24 площадью 50 кв.м, для строительства. В течении 30 дней со дня публикации информационного сообщения поступило 1 заявление о предоставлении вышеуказанного земельного участка от Арсентьева А.П. В соответствии с п.2 ст. 34 Федерального закона от 23 июня 2014 г. </w:t>
      </w:r>
      <w:r w:rsidR="00B75FE8" w:rsidRPr="00B75FE8">
        <w:rPr>
          <w:rFonts w:ascii="Arial" w:hAnsi="Arial" w:cs="Arial"/>
          <w:lang w:eastAsia="ru-RU"/>
        </w:rPr>
        <w:t>№</w:t>
      </w:r>
      <w:r w:rsidRPr="00B75FE8">
        <w:rPr>
          <w:rFonts w:ascii="Arial" w:hAnsi="Arial" w:cs="Arial"/>
          <w:lang w:eastAsia="ru-RU"/>
        </w:rPr>
        <w:t xml:space="preserve"> 171-ФЗ </w:t>
      </w:r>
      <w:r w:rsidR="00B75FE8" w:rsidRPr="00B75FE8">
        <w:rPr>
          <w:rFonts w:ascii="Arial" w:hAnsi="Arial" w:cs="Arial"/>
          <w:lang w:eastAsia="ru-RU"/>
        </w:rPr>
        <w:t>«</w:t>
      </w:r>
      <w:r w:rsidRPr="00B75FE8">
        <w:rPr>
          <w:rFonts w:ascii="Arial" w:hAnsi="Arial" w:cs="Arial"/>
          <w:lang w:eastAsia="ru-RU"/>
        </w:rPr>
        <w:t>О внесении изменений в Земельный кодекс Российской Федерации и отдельные законодательные акты Российской Федерации</w:t>
      </w:r>
      <w:r w:rsidR="00B75FE8" w:rsidRPr="00B75FE8">
        <w:rPr>
          <w:rFonts w:ascii="Arial" w:hAnsi="Arial" w:cs="Arial"/>
          <w:lang w:eastAsia="ru-RU"/>
        </w:rPr>
        <w:t>»</w:t>
      </w:r>
      <w:r w:rsidRPr="00B75FE8">
        <w:rPr>
          <w:rFonts w:ascii="Arial" w:hAnsi="Arial" w:cs="Arial"/>
          <w:lang w:eastAsia="ru-RU"/>
        </w:rPr>
        <w:t xml:space="preserve"> постановлением администрации от 25</w:t>
      </w:r>
      <w:r w:rsidR="00B75FE8" w:rsidRPr="00B75FE8">
        <w:rPr>
          <w:rFonts w:ascii="Arial" w:hAnsi="Arial" w:cs="Arial"/>
          <w:lang w:eastAsia="ru-RU"/>
        </w:rPr>
        <w:t xml:space="preserve"> сентября </w:t>
      </w:r>
      <w:r w:rsidRPr="00B75FE8">
        <w:rPr>
          <w:rFonts w:ascii="Arial" w:hAnsi="Arial" w:cs="Arial"/>
          <w:lang w:eastAsia="ru-RU"/>
        </w:rPr>
        <w:t xml:space="preserve">2017 г. №1457 земельный участок </w:t>
      </w:r>
      <w:r w:rsidR="00B75FE8" w:rsidRPr="00B75FE8">
        <w:rPr>
          <w:rFonts w:ascii="Arial" w:hAnsi="Arial" w:cs="Arial"/>
          <w:lang w:eastAsia="ru-RU"/>
        </w:rPr>
        <w:t xml:space="preserve">с </w:t>
      </w:r>
      <w:r w:rsidRPr="00B75FE8">
        <w:rPr>
          <w:rFonts w:ascii="Arial" w:hAnsi="Arial" w:cs="Arial"/>
          <w:lang w:eastAsia="ru-RU"/>
        </w:rPr>
        <w:t xml:space="preserve">кадастровым номером 21:04:050209:24 площадью 50 кв.м., расположенный по адресу: Чувашская Республика - Чувашия, г. Канаш, ул. 30 лет Победы, дом 12 предоставлен ИП Арсентьеву А.П. в аренду сроком на пять лет для строительства магазина и заключен договор аренды. В рассматриваемом случае договор аренды земельного участка заключен через 2 года 7 месяцев 4 дня со дня подачи заявления ИП Арсентьевым А.П. о предоставлении в аренду земельного участка с кадастровым номером 21:04:050209:24 площадью 50 кв.м, для строительства (вх. </w:t>
      </w:r>
      <w:r w:rsidR="00B75FE8" w:rsidRPr="00B75FE8">
        <w:rPr>
          <w:rFonts w:ascii="Arial" w:hAnsi="Arial" w:cs="Arial"/>
          <w:lang w:eastAsia="ru-RU"/>
        </w:rPr>
        <w:t xml:space="preserve">№ </w:t>
      </w:r>
      <w:r w:rsidRPr="00B75FE8">
        <w:rPr>
          <w:rFonts w:ascii="Arial" w:hAnsi="Arial" w:cs="Arial"/>
          <w:lang w:eastAsia="ru-RU"/>
        </w:rPr>
        <w:t>администрации</w:t>
      </w:r>
      <w:r w:rsidR="00B75FE8" w:rsidRPr="00B75FE8">
        <w:rPr>
          <w:rFonts w:ascii="Arial" w:hAnsi="Arial" w:cs="Arial"/>
          <w:lang w:eastAsia="ru-RU"/>
        </w:rPr>
        <w:t xml:space="preserve"> города</w:t>
      </w:r>
      <w:r w:rsidRPr="00B75FE8">
        <w:rPr>
          <w:rFonts w:ascii="Arial" w:hAnsi="Arial" w:cs="Arial"/>
          <w:lang w:eastAsia="ru-RU"/>
        </w:rPr>
        <w:t xml:space="preserve"> от 20</w:t>
      </w:r>
      <w:r w:rsidR="00B75FE8" w:rsidRPr="00B75FE8">
        <w:rPr>
          <w:rFonts w:ascii="Arial" w:hAnsi="Arial" w:cs="Arial"/>
          <w:lang w:eastAsia="ru-RU"/>
        </w:rPr>
        <w:t xml:space="preserve"> февраля </w:t>
      </w:r>
      <w:r w:rsidRPr="00B75FE8">
        <w:rPr>
          <w:rFonts w:ascii="Arial" w:hAnsi="Arial" w:cs="Arial"/>
          <w:lang w:eastAsia="ru-RU"/>
        </w:rPr>
        <w:t xml:space="preserve">2015 </w:t>
      </w:r>
      <w:r w:rsidR="00B75FE8" w:rsidRPr="00B75FE8">
        <w:rPr>
          <w:rFonts w:ascii="Arial" w:hAnsi="Arial" w:cs="Arial"/>
          <w:lang w:eastAsia="ru-RU"/>
        </w:rPr>
        <w:t xml:space="preserve">г. </w:t>
      </w:r>
      <w:r w:rsidRPr="00B75FE8">
        <w:rPr>
          <w:rFonts w:ascii="Arial" w:hAnsi="Arial" w:cs="Arial"/>
          <w:lang w:eastAsia="ru-RU"/>
        </w:rPr>
        <w:t>№ 135).</w:t>
      </w:r>
    </w:p>
    <w:p w:rsidR="00487B56" w:rsidRPr="00B75FE8" w:rsidRDefault="00487B56" w:rsidP="00487B56">
      <w:pPr>
        <w:spacing w:after="0" w:line="240" w:lineRule="auto"/>
        <w:ind w:firstLine="709"/>
        <w:jc w:val="both"/>
        <w:rPr>
          <w:rFonts w:ascii="Arial" w:hAnsi="Arial" w:cs="Arial"/>
        </w:rPr>
      </w:pPr>
      <w:r w:rsidRPr="00B75FE8">
        <w:rPr>
          <w:rFonts w:ascii="Arial" w:hAnsi="Arial" w:cs="Arial"/>
        </w:rPr>
        <w:t>При таких обстоятельствах, заключение администрацией г</w:t>
      </w:r>
      <w:r w:rsidR="00B75FE8" w:rsidRPr="00B75FE8">
        <w:rPr>
          <w:rFonts w:ascii="Arial" w:hAnsi="Arial" w:cs="Arial"/>
        </w:rPr>
        <w:t xml:space="preserve">орода </w:t>
      </w:r>
      <w:r w:rsidRPr="00B75FE8">
        <w:rPr>
          <w:rFonts w:ascii="Arial" w:hAnsi="Arial" w:cs="Arial"/>
        </w:rPr>
        <w:t>договора аренды земельного участка от 25</w:t>
      </w:r>
      <w:r w:rsidR="00B75FE8" w:rsidRPr="00B75FE8">
        <w:rPr>
          <w:rFonts w:ascii="Arial" w:hAnsi="Arial" w:cs="Arial"/>
        </w:rPr>
        <w:t xml:space="preserve"> сентября </w:t>
      </w:r>
      <w:r w:rsidRPr="00B75FE8">
        <w:rPr>
          <w:rFonts w:ascii="Arial" w:hAnsi="Arial" w:cs="Arial"/>
        </w:rPr>
        <w:t xml:space="preserve">2017 </w:t>
      </w:r>
      <w:r w:rsidR="00B75FE8" w:rsidRPr="00B75FE8">
        <w:rPr>
          <w:rFonts w:ascii="Arial" w:hAnsi="Arial" w:cs="Arial"/>
        </w:rPr>
        <w:t xml:space="preserve">г. </w:t>
      </w:r>
      <w:r w:rsidRPr="00B75FE8">
        <w:rPr>
          <w:rFonts w:ascii="Arial" w:hAnsi="Arial" w:cs="Arial"/>
        </w:rPr>
        <w:t>№ 698 осуществлено вне процедуры аукциона, что позволило ИП Арсентьеву А.П. в 2017 году в преимущественном  порядке приобрести право аренды муниципального</w:t>
      </w:r>
      <w:r w:rsidR="00B75FE8" w:rsidRPr="00B75FE8">
        <w:rPr>
          <w:rFonts w:ascii="Arial" w:hAnsi="Arial" w:cs="Arial"/>
        </w:rPr>
        <w:t xml:space="preserve"> земельного участка</w:t>
      </w:r>
      <w:r w:rsidRPr="00B75FE8">
        <w:rPr>
          <w:rFonts w:ascii="Arial" w:hAnsi="Arial" w:cs="Arial"/>
        </w:rPr>
        <w:t xml:space="preserve">. </w:t>
      </w:r>
    </w:p>
    <w:p w:rsidR="00487B56" w:rsidRPr="00B75FE8" w:rsidRDefault="00487B56" w:rsidP="00487B56">
      <w:pPr>
        <w:spacing w:after="0" w:line="240" w:lineRule="auto"/>
        <w:ind w:firstLine="709"/>
        <w:jc w:val="both"/>
        <w:rPr>
          <w:rFonts w:ascii="Arial" w:hAnsi="Arial" w:cs="Arial"/>
        </w:rPr>
      </w:pPr>
      <w:r w:rsidRPr="00B75FE8">
        <w:rPr>
          <w:rFonts w:ascii="Arial" w:hAnsi="Arial" w:cs="Arial"/>
        </w:rPr>
        <w:t xml:space="preserve">Рассмотрев материалы дела № 18/05-АМЗ-2017, возбужденного в отношении администрации города Комиссия пришла к выводу о наличии в действиях администрации  нарушения части 1 статьи 15 </w:t>
      </w:r>
      <w:r w:rsidR="00475357" w:rsidRPr="00B75FE8">
        <w:rPr>
          <w:rFonts w:ascii="Arial" w:hAnsi="Arial" w:cs="Arial"/>
        </w:rPr>
        <w:t>З</w:t>
      </w:r>
      <w:r w:rsidRPr="00B75FE8">
        <w:rPr>
          <w:rFonts w:ascii="Arial" w:hAnsi="Arial" w:cs="Arial"/>
        </w:rPr>
        <w:t>акона о конкуренции.</w:t>
      </w:r>
    </w:p>
    <w:p w:rsidR="00487B56" w:rsidRPr="001B711E" w:rsidRDefault="00B75FE8" w:rsidP="00487B56">
      <w:pPr>
        <w:spacing w:after="0" w:line="240" w:lineRule="auto"/>
        <w:ind w:firstLine="709"/>
        <w:jc w:val="both"/>
        <w:rPr>
          <w:rFonts w:ascii="Arial" w:hAnsi="Arial" w:cs="Arial"/>
          <w:lang w:eastAsia="ru-RU"/>
        </w:rPr>
      </w:pPr>
      <w:r w:rsidRPr="001B711E">
        <w:rPr>
          <w:rFonts w:ascii="Arial" w:hAnsi="Arial" w:cs="Arial"/>
          <w:b/>
          <w:i/>
          <w:lang w:eastAsia="ru-RU"/>
        </w:rPr>
        <w:t>3. Прочие нарушения</w:t>
      </w:r>
    </w:p>
    <w:p w:rsidR="00487B56" w:rsidRPr="00B75FE8" w:rsidRDefault="00B75FE8" w:rsidP="00487B56">
      <w:pPr>
        <w:spacing w:after="0" w:line="240" w:lineRule="auto"/>
        <w:ind w:firstLine="709"/>
        <w:jc w:val="both"/>
        <w:rPr>
          <w:rFonts w:ascii="Arial" w:hAnsi="Arial" w:cs="Arial"/>
        </w:rPr>
      </w:pPr>
      <w:r w:rsidRPr="00B75FE8">
        <w:rPr>
          <w:rFonts w:ascii="Arial" w:hAnsi="Arial" w:cs="Arial"/>
        </w:rPr>
        <w:t>3.</w:t>
      </w:r>
      <w:r w:rsidR="00487B56" w:rsidRPr="00B75FE8">
        <w:rPr>
          <w:rFonts w:ascii="Arial" w:hAnsi="Arial" w:cs="Arial"/>
        </w:rPr>
        <w:t xml:space="preserve">1. В </w:t>
      </w:r>
      <w:r w:rsidRPr="00B75FE8">
        <w:rPr>
          <w:rFonts w:ascii="Arial" w:hAnsi="Arial" w:cs="Arial"/>
        </w:rPr>
        <w:t>Управление</w:t>
      </w:r>
      <w:r w:rsidR="00487B56" w:rsidRPr="00B75FE8">
        <w:rPr>
          <w:rFonts w:ascii="Arial" w:hAnsi="Arial" w:cs="Arial"/>
        </w:rPr>
        <w:t xml:space="preserve"> поступило обращение от ОЭБиПК ОМВД России по</w:t>
      </w:r>
      <w:r w:rsidRPr="00B75FE8">
        <w:rPr>
          <w:rFonts w:ascii="Arial" w:hAnsi="Arial" w:cs="Arial"/>
        </w:rPr>
        <w:t xml:space="preserve">                     </w:t>
      </w:r>
      <w:r w:rsidR="00487B56" w:rsidRPr="00B75FE8">
        <w:rPr>
          <w:rFonts w:ascii="Arial" w:hAnsi="Arial" w:cs="Arial"/>
        </w:rPr>
        <w:t xml:space="preserve"> </w:t>
      </w:r>
      <w:r w:rsidRPr="00B75FE8">
        <w:rPr>
          <w:rFonts w:ascii="Arial" w:hAnsi="Arial" w:cs="Arial"/>
        </w:rPr>
        <w:t>г. Но</w:t>
      </w:r>
      <w:r w:rsidR="00487B56" w:rsidRPr="00B75FE8">
        <w:rPr>
          <w:rFonts w:ascii="Arial" w:hAnsi="Arial" w:cs="Arial"/>
        </w:rPr>
        <w:t>вочебоксарск о признаках нарушения антимонопольного законодательства в действиях администрации  г. Новочебоксарск по факту совершения неправомерных действий при утверждении распоряжений и использовании средств МУП «Коммунальные сети г. Новочебоксарск» на выполнени</w:t>
      </w:r>
      <w:r w:rsidRPr="00B75FE8">
        <w:rPr>
          <w:rFonts w:ascii="Arial" w:hAnsi="Arial" w:cs="Arial"/>
        </w:rPr>
        <w:t>е</w:t>
      </w:r>
      <w:r w:rsidR="00487B56" w:rsidRPr="00B75FE8">
        <w:rPr>
          <w:rFonts w:ascii="Arial" w:hAnsi="Arial" w:cs="Arial"/>
        </w:rPr>
        <w:t xml:space="preserve"> работ по прокладке водопровода и канализации.  Управление на основании поступивших материалов возбудило дело № 55/05-АМЗ-2017 в отношении администрации г</w:t>
      </w:r>
      <w:r w:rsidRPr="00B75FE8">
        <w:rPr>
          <w:rFonts w:ascii="Arial" w:hAnsi="Arial" w:cs="Arial"/>
        </w:rPr>
        <w:t>орода</w:t>
      </w:r>
      <w:r w:rsidR="00487B56" w:rsidRPr="00B75FE8">
        <w:rPr>
          <w:rFonts w:ascii="Arial" w:hAnsi="Arial" w:cs="Arial"/>
        </w:rPr>
        <w:t xml:space="preserve"> и МУП «Коммунальные сети г. Новочебоксарск» по признакам нарушения части 4 статьи 16 </w:t>
      </w:r>
      <w:r w:rsidR="00475357" w:rsidRPr="00B75FE8">
        <w:rPr>
          <w:rFonts w:ascii="Arial" w:hAnsi="Arial" w:cs="Arial"/>
        </w:rPr>
        <w:t>За</w:t>
      </w:r>
      <w:r w:rsidR="00487B56" w:rsidRPr="00B75FE8">
        <w:rPr>
          <w:rFonts w:ascii="Arial" w:hAnsi="Arial" w:cs="Arial"/>
        </w:rPr>
        <w:t xml:space="preserve">кона </w:t>
      </w:r>
      <w:r w:rsidR="00475357" w:rsidRPr="00B75FE8">
        <w:rPr>
          <w:rFonts w:ascii="Arial" w:hAnsi="Arial" w:cs="Arial"/>
        </w:rPr>
        <w:t>о</w:t>
      </w:r>
      <w:r w:rsidR="00487B56" w:rsidRPr="00B75FE8">
        <w:rPr>
          <w:rFonts w:ascii="Arial" w:hAnsi="Arial" w:cs="Arial"/>
        </w:rPr>
        <w:t xml:space="preserve"> конкуренции, которое впоследствии было переквалифицировано на нарушение части 1  статьи 15 Закона о </w:t>
      </w:r>
      <w:r w:rsidR="00475357" w:rsidRPr="00B75FE8">
        <w:rPr>
          <w:rFonts w:ascii="Arial" w:hAnsi="Arial" w:cs="Arial"/>
        </w:rPr>
        <w:t>к</w:t>
      </w:r>
      <w:r w:rsidR="00487B56" w:rsidRPr="00B75FE8">
        <w:rPr>
          <w:rFonts w:ascii="Arial" w:hAnsi="Arial" w:cs="Arial"/>
        </w:rPr>
        <w:t>онкуренции в отношении администрации г</w:t>
      </w:r>
      <w:r w:rsidRPr="00B75FE8">
        <w:rPr>
          <w:rFonts w:ascii="Arial" w:hAnsi="Arial" w:cs="Arial"/>
        </w:rPr>
        <w:t>орода</w:t>
      </w:r>
      <w:r w:rsidR="00487B56" w:rsidRPr="00B75FE8">
        <w:rPr>
          <w:rFonts w:ascii="Arial" w:hAnsi="Arial" w:cs="Arial"/>
        </w:rPr>
        <w:t>.</w:t>
      </w:r>
    </w:p>
    <w:p w:rsidR="00487B56" w:rsidRPr="002453BC" w:rsidRDefault="00487B56" w:rsidP="00487B56">
      <w:pPr>
        <w:spacing w:after="0" w:line="240" w:lineRule="auto"/>
        <w:ind w:firstLine="709"/>
        <w:jc w:val="both"/>
        <w:rPr>
          <w:rFonts w:ascii="Arial" w:hAnsi="Arial" w:cs="Arial"/>
        </w:rPr>
      </w:pPr>
      <w:r w:rsidRPr="002453BC">
        <w:rPr>
          <w:rFonts w:ascii="Arial" w:hAnsi="Arial" w:cs="Arial"/>
        </w:rPr>
        <w:t xml:space="preserve">В ходе рассмотрения дела было установлено, что </w:t>
      </w:r>
      <w:r w:rsidR="00B75FE8" w:rsidRPr="002453BC">
        <w:rPr>
          <w:rFonts w:ascii="Arial" w:hAnsi="Arial" w:cs="Arial"/>
        </w:rPr>
        <w:t>р</w:t>
      </w:r>
      <w:r w:rsidRPr="002453BC">
        <w:rPr>
          <w:rFonts w:ascii="Arial" w:hAnsi="Arial" w:cs="Arial"/>
        </w:rPr>
        <w:t xml:space="preserve">аспоряжением </w:t>
      </w:r>
      <w:r w:rsidR="00B75FE8" w:rsidRPr="002453BC">
        <w:rPr>
          <w:rFonts w:ascii="Arial" w:hAnsi="Arial" w:cs="Arial"/>
        </w:rPr>
        <w:t>а</w:t>
      </w:r>
      <w:r w:rsidRPr="002453BC">
        <w:rPr>
          <w:rFonts w:ascii="Arial" w:hAnsi="Arial" w:cs="Arial"/>
        </w:rPr>
        <w:t>дминистрации от 7 сентября 2016 года № 343 «О реализации общественно-значимого проекта» МУП «КС г. Новочебоксарска» было определено подрядчиком по выполнению работ по прокладке водопровода и канализации согласно проекту «Общественный туалет, по адресу: г. Новочебоксарск, улица Советская, дом 46</w:t>
      </w:r>
      <w:r w:rsidR="002453BC" w:rsidRPr="002453BC">
        <w:rPr>
          <w:rFonts w:ascii="Arial" w:hAnsi="Arial" w:cs="Arial"/>
        </w:rPr>
        <w:t>»</w:t>
      </w:r>
      <w:r w:rsidRPr="002453BC">
        <w:rPr>
          <w:rFonts w:ascii="Arial" w:hAnsi="Arial" w:cs="Arial"/>
        </w:rPr>
        <w:t>. Пунктом 3 указанного распоряжения было поручено затраты на строительно-монтажные работы по прокладке водопроводной и канализационной сетей произвести за счет прибыли МУП «Коммунальные сети г. Новочебоксарска».</w:t>
      </w:r>
    </w:p>
    <w:p w:rsidR="00487B56" w:rsidRPr="002453BC" w:rsidRDefault="00487B56" w:rsidP="00487B56">
      <w:pPr>
        <w:spacing w:after="0" w:line="240" w:lineRule="auto"/>
        <w:ind w:firstLine="709"/>
        <w:jc w:val="both"/>
        <w:rPr>
          <w:rFonts w:ascii="Arial" w:hAnsi="Arial" w:cs="Arial"/>
        </w:rPr>
      </w:pPr>
      <w:r w:rsidRPr="002453BC">
        <w:rPr>
          <w:rFonts w:ascii="Arial" w:hAnsi="Arial" w:cs="Arial"/>
        </w:rPr>
        <w:t>В связи с наличием в действиях администрации г</w:t>
      </w:r>
      <w:r w:rsidR="002453BC" w:rsidRPr="002453BC">
        <w:rPr>
          <w:rFonts w:ascii="Arial" w:hAnsi="Arial" w:cs="Arial"/>
        </w:rPr>
        <w:t>орода</w:t>
      </w:r>
      <w:r w:rsidRPr="002453BC">
        <w:rPr>
          <w:rFonts w:ascii="Arial" w:hAnsi="Arial" w:cs="Arial"/>
        </w:rPr>
        <w:t xml:space="preserve"> признаков нарушения части 1 статьи 15 </w:t>
      </w:r>
      <w:r w:rsidR="00475357" w:rsidRPr="002453BC">
        <w:rPr>
          <w:rFonts w:ascii="Arial" w:hAnsi="Arial" w:cs="Arial"/>
        </w:rPr>
        <w:t>З</w:t>
      </w:r>
      <w:r w:rsidRPr="002453BC">
        <w:rPr>
          <w:rFonts w:ascii="Arial" w:hAnsi="Arial" w:cs="Arial"/>
        </w:rPr>
        <w:t xml:space="preserve">акона </w:t>
      </w:r>
      <w:r w:rsidR="00475357" w:rsidRPr="002453BC">
        <w:rPr>
          <w:rFonts w:ascii="Arial" w:hAnsi="Arial" w:cs="Arial"/>
        </w:rPr>
        <w:t>о</w:t>
      </w:r>
      <w:r w:rsidRPr="002453BC">
        <w:rPr>
          <w:rFonts w:ascii="Arial" w:hAnsi="Arial" w:cs="Arial"/>
        </w:rPr>
        <w:t xml:space="preserve"> конкуренции, Комиссия </w:t>
      </w:r>
      <w:r w:rsidR="002453BC" w:rsidRPr="002453BC">
        <w:rPr>
          <w:rFonts w:ascii="Arial" w:hAnsi="Arial" w:cs="Arial"/>
        </w:rPr>
        <w:t>Управления</w:t>
      </w:r>
      <w:r w:rsidRPr="002453BC">
        <w:rPr>
          <w:rFonts w:ascii="Arial" w:hAnsi="Arial" w:cs="Arial"/>
        </w:rPr>
        <w:t xml:space="preserve"> выдала предупреждение о необходимости прекращения указанных действий</w:t>
      </w:r>
      <w:r w:rsidRPr="002453BC">
        <w:rPr>
          <w:rFonts w:ascii="Arial" w:hAnsi="Arial" w:cs="Arial"/>
          <w:b/>
          <w:bCs/>
        </w:rPr>
        <w:t xml:space="preserve"> </w:t>
      </w:r>
      <w:r w:rsidRPr="002453BC">
        <w:rPr>
          <w:rFonts w:ascii="Arial" w:hAnsi="Arial" w:cs="Arial"/>
        </w:rPr>
        <w:t>путем  отмены (признания утратившим силу) распоряжения администрации г</w:t>
      </w:r>
      <w:r w:rsidR="002453BC" w:rsidRPr="002453BC">
        <w:rPr>
          <w:rFonts w:ascii="Arial" w:hAnsi="Arial" w:cs="Arial"/>
        </w:rPr>
        <w:t xml:space="preserve">орода </w:t>
      </w:r>
      <w:r w:rsidRPr="002453BC">
        <w:rPr>
          <w:rFonts w:ascii="Arial" w:hAnsi="Arial" w:cs="Arial"/>
        </w:rPr>
        <w:t xml:space="preserve"> от 1</w:t>
      </w:r>
      <w:r w:rsidR="002453BC" w:rsidRPr="002453BC">
        <w:rPr>
          <w:rFonts w:ascii="Arial" w:hAnsi="Arial" w:cs="Arial"/>
        </w:rPr>
        <w:t xml:space="preserve"> сентября </w:t>
      </w:r>
      <w:r w:rsidRPr="002453BC">
        <w:rPr>
          <w:rFonts w:ascii="Arial" w:hAnsi="Arial" w:cs="Arial"/>
        </w:rPr>
        <w:t>2016</w:t>
      </w:r>
      <w:r w:rsidR="002453BC" w:rsidRPr="002453BC">
        <w:rPr>
          <w:rFonts w:ascii="Arial" w:hAnsi="Arial" w:cs="Arial"/>
        </w:rPr>
        <w:t xml:space="preserve"> г.</w:t>
      </w:r>
      <w:r w:rsidRPr="002453BC">
        <w:rPr>
          <w:rFonts w:ascii="Arial" w:hAnsi="Arial" w:cs="Arial"/>
        </w:rPr>
        <w:t xml:space="preserve"> №334 «О реализации общественно-значимого проекта».</w:t>
      </w:r>
      <w:r w:rsidR="002453BC" w:rsidRPr="002453BC">
        <w:rPr>
          <w:rFonts w:ascii="Arial" w:hAnsi="Arial" w:cs="Arial"/>
        </w:rPr>
        <w:t xml:space="preserve"> </w:t>
      </w:r>
      <w:r w:rsidRPr="002453BC">
        <w:rPr>
          <w:rFonts w:ascii="Arial" w:hAnsi="Arial" w:cs="Arial"/>
        </w:rPr>
        <w:t>В связи с исполнением предупреждения рассмотрение дела прекращено.</w:t>
      </w:r>
    </w:p>
    <w:p w:rsidR="00487B56" w:rsidRPr="002453BC" w:rsidRDefault="002453BC" w:rsidP="00487B56">
      <w:pPr>
        <w:spacing w:after="0" w:line="240" w:lineRule="auto"/>
        <w:ind w:firstLine="709"/>
        <w:jc w:val="both"/>
        <w:rPr>
          <w:rFonts w:ascii="Arial" w:hAnsi="Arial" w:cs="Arial"/>
          <w:lang w:eastAsia="ru-RU"/>
        </w:rPr>
      </w:pPr>
      <w:r w:rsidRPr="002453BC">
        <w:rPr>
          <w:rFonts w:ascii="Arial" w:hAnsi="Arial" w:cs="Arial"/>
          <w:lang w:eastAsia="ru-RU"/>
        </w:rPr>
        <w:t>3.</w:t>
      </w:r>
      <w:r w:rsidR="00487B56" w:rsidRPr="002453BC">
        <w:rPr>
          <w:rFonts w:ascii="Arial" w:hAnsi="Arial" w:cs="Arial"/>
          <w:lang w:eastAsia="ru-RU"/>
        </w:rPr>
        <w:t>2. В связи с заключением</w:t>
      </w:r>
      <w:r w:rsidR="00487B56" w:rsidRPr="002453BC">
        <w:rPr>
          <w:rFonts w:ascii="Arial" w:hAnsi="Arial" w:cs="Arial"/>
        </w:rPr>
        <w:t xml:space="preserve"> </w:t>
      </w:r>
      <w:r w:rsidR="00487B56" w:rsidRPr="002453BC">
        <w:rPr>
          <w:rFonts w:ascii="Arial" w:hAnsi="Arial" w:cs="Arial"/>
          <w:lang w:eastAsia="ru-RU"/>
        </w:rPr>
        <w:t xml:space="preserve">Министерством природных ресурсов и экологии Чувашской Республики дополнительных соглашений к Концессионному соглашению от 2014 года в отношении системы коммунальной инфраструктуры  – межмуниципальной системы переработки и утилизации (захоронения) отходов на территории Чувашской Республики, которыми предусматривалось строительство мусороперегрузочных станций в г. Канаш и Шумерлинском районе, изменяющих существенные условия договора без проведения торгов, </w:t>
      </w:r>
      <w:r w:rsidRPr="002453BC">
        <w:rPr>
          <w:rFonts w:ascii="Arial" w:hAnsi="Arial" w:cs="Arial"/>
          <w:lang w:eastAsia="ru-RU"/>
        </w:rPr>
        <w:t>Управлением</w:t>
      </w:r>
      <w:r w:rsidR="00487B56" w:rsidRPr="002453BC">
        <w:rPr>
          <w:rFonts w:ascii="Arial" w:hAnsi="Arial" w:cs="Arial"/>
          <w:lang w:eastAsia="ru-RU"/>
        </w:rPr>
        <w:t xml:space="preserve"> возбуждено дело </w:t>
      </w:r>
      <w:r w:rsidRPr="002453BC">
        <w:rPr>
          <w:rFonts w:ascii="Arial" w:hAnsi="Arial" w:cs="Arial"/>
          <w:lang w:eastAsia="ru-RU"/>
        </w:rPr>
        <w:t xml:space="preserve">№ </w:t>
      </w:r>
      <w:r w:rsidR="00487B56" w:rsidRPr="002453BC">
        <w:rPr>
          <w:rFonts w:ascii="Arial" w:hAnsi="Arial" w:cs="Arial"/>
          <w:lang w:eastAsia="ru-RU"/>
        </w:rPr>
        <w:t xml:space="preserve">04/05-АМЗ-2018. Комиссией </w:t>
      </w:r>
      <w:r w:rsidRPr="002453BC">
        <w:rPr>
          <w:rFonts w:ascii="Arial" w:hAnsi="Arial" w:cs="Arial"/>
          <w:lang w:eastAsia="ru-RU"/>
        </w:rPr>
        <w:t xml:space="preserve">Управления </w:t>
      </w:r>
      <w:r w:rsidR="00487B56" w:rsidRPr="002453BC">
        <w:rPr>
          <w:rFonts w:ascii="Arial" w:hAnsi="Arial" w:cs="Arial"/>
          <w:lang w:eastAsia="ru-RU"/>
        </w:rPr>
        <w:t>установлено, что при проведении конкурса на право заключения концессионного соглашения объектами выступали только 2-я карта полигона ТБО, мусоросортировочный комплекс, мусороперегрузочная станция с элементами сортировки.</w:t>
      </w:r>
    </w:p>
    <w:p w:rsidR="00487B56" w:rsidRPr="002453BC" w:rsidRDefault="00487B56" w:rsidP="00487B56">
      <w:pPr>
        <w:spacing w:after="0" w:line="240" w:lineRule="auto"/>
        <w:ind w:firstLine="709"/>
        <w:jc w:val="both"/>
        <w:rPr>
          <w:rFonts w:ascii="Arial" w:hAnsi="Arial" w:cs="Arial"/>
        </w:rPr>
      </w:pPr>
      <w:r w:rsidRPr="002453BC">
        <w:rPr>
          <w:rFonts w:ascii="Arial" w:hAnsi="Arial" w:cs="Arial"/>
        </w:rPr>
        <w:t xml:space="preserve">Усмотрев в данных действиях Минприроды Чувашии  признаки нарушения части 1 статьи 15 </w:t>
      </w:r>
      <w:r w:rsidR="00475357" w:rsidRPr="002453BC">
        <w:rPr>
          <w:rFonts w:ascii="Arial" w:hAnsi="Arial" w:cs="Arial"/>
        </w:rPr>
        <w:t>З</w:t>
      </w:r>
      <w:r w:rsidRPr="002453BC">
        <w:rPr>
          <w:rFonts w:ascii="Arial" w:hAnsi="Arial" w:cs="Arial"/>
        </w:rPr>
        <w:t xml:space="preserve">акона </w:t>
      </w:r>
      <w:r w:rsidR="00475357" w:rsidRPr="002453BC">
        <w:rPr>
          <w:rFonts w:ascii="Arial" w:hAnsi="Arial" w:cs="Arial"/>
        </w:rPr>
        <w:t>о</w:t>
      </w:r>
      <w:r w:rsidRPr="002453BC">
        <w:rPr>
          <w:rFonts w:ascii="Arial" w:hAnsi="Arial" w:cs="Arial"/>
        </w:rPr>
        <w:t xml:space="preserve"> конкуренции, </w:t>
      </w:r>
      <w:r w:rsidR="002453BC" w:rsidRPr="002453BC">
        <w:rPr>
          <w:rFonts w:ascii="Arial" w:hAnsi="Arial" w:cs="Arial"/>
        </w:rPr>
        <w:t xml:space="preserve">Управление </w:t>
      </w:r>
      <w:r w:rsidRPr="002453BC">
        <w:rPr>
          <w:rFonts w:ascii="Arial" w:hAnsi="Arial" w:cs="Arial"/>
        </w:rPr>
        <w:t>выдало предупреждение о необходимости прекращения указанных действий</w:t>
      </w:r>
      <w:r w:rsidRPr="002453BC">
        <w:rPr>
          <w:rFonts w:ascii="Arial" w:hAnsi="Arial" w:cs="Arial"/>
          <w:bCs/>
        </w:rPr>
        <w:t xml:space="preserve"> путем принятия мер по приведению концессионного соглашения от 1 июля 2014 года, заключенного между Кабинетом Министров Чувашской Республики и ЗАО «Управление отходами»</w:t>
      </w:r>
      <w:r w:rsidR="002453BC" w:rsidRPr="002453BC">
        <w:rPr>
          <w:rFonts w:ascii="Arial" w:hAnsi="Arial" w:cs="Arial"/>
          <w:bCs/>
        </w:rPr>
        <w:t>,</w:t>
      </w:r>
      <w:r w:rsidRPr="002453BC">
        <w:rPr>
          <w:rFonts w:ascii="Arial" w:hAnsi="Arial" w:cs="Arial"/>
          <w:bCs/>
        </w:rPr>
        <w:t xml:space="preserve"> в первоначальное состояние, исключив строительство мусороперегрузочных станций в г. Канаш и Шумерлинском районе</w:t>
      </w:r>
      <w:r w:rsidR="002453BC" w:rsidRPr="002453BC">
        <w:rPr>
          <w:rFonts w:ascii="Arial" w:hAnsi="Arial" w:cs="Arial"/>
          <w:bCs/>
        </w:rPr>
        <w:t xml:space="preserve">. </w:t>
      </w:r>
      <w:r w:rsidRPr="002453BC">
        <w:rPr>
          <w:rFonts w:ascii="Arial" w:hAnsi="Arial" w:cs="Arial"/>
        </w:rPr>
        <w:t>В связи с исполнением предупреждения рассмотрение дела прекращено.</w:t>
      </w:r>
    </w:p>
    <w:p w:rsidR="00487B56" w:rsidRPr="002453BC" w:rsidRDefault="00487B56" w:rsidP="00487B56">
      <w:pPr>
        <w:spacing w:after="0" w:line="240" w:lineRule="auto"/>
        <w:ind w:firstLine="709"/>
        <w:jc w:val="both"/>
        <w:rPr>
          <w:rFonts w:ascii="Arial" w:hAnsi="Arial" w:cs="Arial"/>
          <w:lang w:eastAsia="ru-RU"/>
        </w:rPr>
      </w:pPr>
      <w:r w:rsidRPr="002453BC">
        <w:rPr>
          <w:rFonts w:ascii="Arial" w:hAnsi="Arial" w:cs="Arial"/>
          <w:b/>
          <w:i/>
          <w:lang w:eastAsia="ru-RU"/>
        </w:rPr>
        <w:t>Примеры выданных предупреждений по признакам нарушений</w:t>
      </w:r>
      <w:r w:rsidR="002453BC">
        <w:rPr>
          <w:rFonts w:ascii="Arial" w:hAnsi="Arial" w:cs="Arial"/>
          <w:b/>
          <w:i/>
          <w:lang w:eastAsia="ru-RU"/>
        </w:rPr>
        <w:t xml:space="preserve"> статьи 15 Закона о конкуренции</w:t>
      </w:r>
    </w:p>
    <w:p w:rsidR="00487B56" w:rsidRPr="00C3459A" w:rsidRDefault="00487B56" w:rsidP="00C3459A">
      <w:pPr>
        <w:autoSpaceDE w:val="0"/>
        <w:autoSpaceDN w:val="0"/>
        <w:adjustRightInd w:val="0"/>
        <w:spacing w:after="0" w:line="240" w:lineRule="auto"/>
        <w:ind w:firstLine="709"/>
        <w:jc w:val="both"/>
        <w:rPr>
          <w:rFonts w:ascii="Arial" w:hAnsi="Arial" w:cs="Arial"/>
        </w:rPr>
      </w:pPr>
      <w:r w:rsidRPr="00C3459A">
        <w:rPr>
          <w:rFonts w:ascii="Arial" w:hAnsi="Arial" w:cs="Arial"/>
        </w:rPr>
        <w:t>1. В рамках рассмотрения обращения Прокуратуры Ч</w:t>
      </w:r>
      <w:r w:rsidR="002453BC" w:rsidRPr="00C3459A">
        <w:rPr>
          <w:rFonts w:ascii="Arial" w:hAnsi="Arial" w:cs="Arial"/>
        </w:rPr>
        <w:t xml:space="preserve">увашской </w:t>
      </w:r>
      <w:r w:rsidRPr="00C3459A">
        <w:rPr>
          <w:rFonts w:ascii="Arial" w:hAnsi="Arial" w:cs="Arial"/>
        </w:rPr>
        <w:t>Р</w:t>
      </w:r>
      <w:r w:rsidR="002453BC" w:rsidRPr="00C3459A">
        <w:rPr>
          <w:rFonts w:ascii="Arial" w:hAnsi="Arial" w:cs="Arial"/>
        </w:rPr>
        <w:t>еспублики</w:t>
      </w:r>
      <w:r w:rsidRPr="00C3459A">
        <w:rPr>
          <w:rFonts w:ascii="Arial" w:hAnsi="Arial" w:cs="Arial"/>
        </w:rPr>
        <w:t xml:space="preserve"> </w:t>
      </w:r>
      <w:r w:rsidR="002453BC" w:rsidRPr="00C3459A">
        <w:rPr>
          <w:rFonts w:ascii="Arial" w:hAnsi="Arial" w:cs="Arial"/>
        </w:rPr>
        <w:t>У</w:t>
      </w:r>
      <w:r w:rsidRPr="00C3459A">
        <w:rPr>
          <w:rFonts w:ascii="Arial" w:hAnsi="Arial" w:cs="Arial"/>
        </w:rPr>
        <w:t xml:space="preserve">правлением изучен порядок организации ярмарок на территории республики, утвержденный постановлением Кабинета </w:t>
      </w:r>
      <w:r w:rsidR="002453BC" w:rsidRPr="00C3459A">
        <w:rPr>
          <w:rFonts w:ascii="Arial" w:hAnsi="Arial" w:cs="Arial"/>
        </w:rPr>
        <w:t>М</w:t>
      </w:r>
      <w:r w:rsidRPr="00C3459A">
        <w:rPr>
          <w:rFonts w:ascii="Arial" w:hAnsi="Arial" w:cs="Arial"/>
        </w:rPr>
        <w:t>инистров Чуваш</w:t>
      </w:r>
      <w:r w:rsidR="002453BC" w:rsidRPr="00C3459A">
        <w:rPr>
          <w:rFonts w:ascii="Arial" w:hAnsi="Arial" w:cs="Arial"/>
        </w:rPr>
        <w:t xml:space="preserve">ской Республики </w:t>
      </w:r>
      <w:r w:rsidR="00C3459A" w:rsidRPr="00C3459A">
        <w:rPr>
          <w:rFonts w:ascii="Arial" w:hAnsi="Arial" w:cs="Arial"/>
          <w:lang w:eastAsia="ru-RU"/>
        </w:rPr>
        <w:t>от 26 августа 2010 г. № 277</w:t>
      </w:r>
      <w:r w:rsidRPr="00C3459A">
        <w:rPr>
          <w:rFonts w:ascii="Arial" w:hAnsi="Arial" w:cs="Arial"/>
        </w:rPr>
        <w:t>.</w:t>
      </w:r>
    </w:p>
    <w:p w:rsidR="00487B56" w:rsidRPr="00C3459A" w:rsidRDefault="00487B56" w:rsidP="00487B56">
      <w:pPr>
        <w:spacing w:after="0" w:line="240" w:lineRule="auto"/>
        <w:ind w:firstLine="709"/>
        <w:jc w:val="both"/>
        <w:rPr>
          <w:rFonts w:ascii="Arial" w:hAnsi="Arial" w:cs="Arial"/>
        </w:rPr>
      </w:pPr>
      <w:r w:rsidRPr="00C3459A">
        <w:rPr>
          <w:rFonts w:ascii="Arial" w:hAnsi="Arial" w:cs="Arial"/>
        </w:rPr>
        <w:t>Управлением установлено, что в постановлении отсутствует чёткий поряд</w:t>
      </w:r>
      <w:r w:rsidR="002453BC" w:rsidRPr="00C3459A">
        <w:rPr>
          <w:rFonts w:ascii="Arial" w:hAnsi="Arial" w:cs="Arial"/>
        </w:rPr>
        <w:t>ок</w:t>
      </w:r>
      <w:r w:rsidRPr="00C3459A">
        <w:rPr>
          <w:rFonts w:ascii="Arial" w:hAnsi="Arial" w:cs="Arial"/>
        </w:rPr>
        <w:t xml:space="preserve"> определения организатора ярмарки. В частности</w:t>
      </w:r>
      <w:r w:rsidR="002453BC" w:rsidRPr="00C3459A">
        <w:rPr>
          <w:rFonts w:ascii="Arial" w:hAnsi="Arial" w:cs="Arial"/>
        </w:rPr>
        <w:t>,</w:t>
      </w:r>
      <w:r w:rsidRPr="00C3459A">
        <w:rPr>
          <w:rFonts w:ascii="Arial" w:hAnsi="Arial" w:cs="Arial"/>
        </w:rPr>
        <w:t xml:space="preserve"> отсутствует порядок рассмотрения поступающих предложений об организации ярмарки, в том числе информация о том, что органам местного самоуправления необходимо размещать на своем официальном сайте, в СМИ информацию о поступивших заявлениях; о рассмотрении поступивших заявлений (порядок), что свидетельствовало бы о предоставлении организации ярмарки на принципах эффективности, справедливости, публичности, открытости и прозрачности процедур. </w:t>
      </w:r>
    </w:p>
    <w:p w:rsidR="00487B56" w:rsidRPr="00C3459A" w:rsidRDefault="00487B56" w:rsidP="00487B56">
      <w:pPr>
        <w:spacing w:after="0" w:line="240" w:lineRule="auto"/>
        <w:ind w:firstLine="709"/>
        <w:jc w:val="both"/>
        <w:rPr>
          <w:rFonts w:ascii="Arial" w:hAnsi="Arial" w:cs="Arial"/>
        </w:rPr>
      </w:pPr>
      <w:r w:rsidRPr="00C3459A">
        <w:rPr>
          <w:rFonts w:ascii="Arial" w:hAnsi="Arial" w:cs="Arial"/>
        </w:rPr>
        <w:t>Это означает, что право проведения ярмарки «подлежит выставлению на торги», которые являются «наиболее конкурентным способом заключения договоров в отношении государственного и муниципального имущества».</w:t>
      </w:r>
    </w:p>
    <w:p w:rsidR="00487B56" w:rsidRPr="00C3459A" w:rsidRDefault="00487B56" w:rsidP="00487B56">
      <w:pPr>
        <w:spacing w:after="0" w:line="240" w:lineRule="auto"/>
        <w:ind w:firstLine="709"/>
        <w:jc w:val="both"/>
        <w:rPr>
          <w:rFonts w:ascii="Arial" w:hAnsi="Arial" w:cs="Arial"/>
        </w:rPr>
      </w:pPr>
      <w:r w:rsidRPr="00C3459A">
        <w:rPr>
          <w:rFonts w:ascii="Arial" w:hAnsi="Arial" w:cs="Arial"/>
        </w:rPr>
        <w:t xml:space="preserve">В связи с этим, Кабинету Министров </w:t>
      </w:r>
      <w:r w:rsidR="00C3459A" w:rsidRPr="00C3459A">
        <w:rPr>
          <w:rFonts w:ascii="Arial" w:hAnsi="Arial" w:cs="Arial"/>
        </w:rPr>
        <w:t xml:space="preserve">Чувашской Республики </w:t>
      </w:r>
      <w:r w:rsidRPr="00C3459A">
        <w:rPr>
          <w:rFonts w:ascii="Arial" w:hAnsi="Arial" w:cs="Arial"/>
        </w:rPr>
        <w:t>выдано предупреждение о прекращении действий (бездействия), которые содержат признаки нарушения антимонопольного законодательства и рекомендовано внести изменения в документ.</w:t>
      </w:r>
    </w:p>
    <w:p w:rsidR="00487B56" w:rsidRPr="00C3459A" w:rsidRDefault="00487B56" w:rsidP="00487B56">
      <w:pPr>
        <w:spacing w:after="0" w:line="240" w:lineRule="auto"/>
        <w:ind w:firstLine="709"/>
        <w:jc w:val="both"/>
        <w:rPr>
          <w:rFonts w:ascii="Arial" w:hAnsi="Arial" w:cs="Arial"/>
        </w:rPr>
      </w:pPr>
      <w:r w:rsidRPr="00C3459A">
        <w:rPr>
          <w:rFonts w:ascii="Arial" w:hAnsi="Arial" w:cs="Arial"/>
        </w:rPr>
        <w:t xml:space="preserve">Постановлением </w:t>
      </w:r>
      <w:r w:rsidR="00C3459A" w:rsidRPr="00C3459A">
        <w:rPr>
          <w:rFonts w:ascii="Arial" w:hAnsi="Arial" w:cs="Arial"/>
        </w:rPr>
        <w:t xml:space="preserve">Кабинета Министров Чувашской Республики </w:t>
      </w:r>
      <w:r w:rsidRPr="00C3459A">
        <w:rPr>
          <w:rFonts w:ascii="Arial" w:hAnsi="Arial" w:cs="Arial"/>
        </w:rPr>
        <w:t>от 6</w:t>
      </w:r>
      <w:r w:rsidR="00C3459A" w:rsidRPr="00C3459A">
        <w:rPr>
          <w:rFonts w:ascii="Arial" w:hAnsi="Arial" w:cs="Arial"/>
        </w:rPr>
        <w:t xml:space="preserve"> сентября </w:t>
      </w:r>
      <w:r w:rsidRPr="00C3459A">
        <w:rPr>
          <w:rFonts w:ascii="Arial" w:hAnsi="Arial" w:cs="Arial"/>
        </w:rPr>
        <w:t xml:space="preserve">2018 </w:t>
      </w:r>
      <w:r w:rsidR="00C3459A" w:rsidRPr="00C3459A">
        <w:rPr>
          <w:rFonts w:ascii="Arial" w:hAnsi="Arial" w:cs="Arial"/>
        </w:rPr>
        <w:t xml:space="preserve">г. </w:t>
      </w:r>
      <w:r w:rsidRPr="00C3459A">
        <w:rPr>
          <w:rFonts w:ascii="Arial" w:hAnsi="Arial" w:cs="Arial"/>
        </w:rPr>
        <w:t>№ 343 внесены соответствующие изменения, которые предусматривают публичный равный доступ для претендентов на возможность организации ярмарки.</w:t>
      </w:r>
    </w:p>
    <w:p w:rsidR="00487B56" w:rsidRPr="00C3459A" w:rsidRDefault="00487B56" w:rsidP="00C3459A">
      <w:pPr>
        <w:autoSpaceDE w:val="0"/>
        <w:autoSpaceDN w:val="0"/>
        <w:adjustRightInd w:val="0"/>
        <w:spacing w:after="0" w:line="240" w:lineRule="auto"/>
        <w:ind w:firstLine="709"/>
        <w:jc w:val="both"/>
        <w:rPr>
          <w:rFonts w:ascii="Arial" w:hAnsi="Arial" w:cs="Arial"/>
        </w:rPr>
      </w:pPr>
      <w:r w:rsidRPr="00C3459A">
        <w:rPr>
          <w:rFonts w:ascii="Arial" w:hAnsi="Arial" w:cs="Arial"/>
        </w:rPr>
        <w:t xml:space="preserve">2. В октябре т.г. </w:t>
      </w:r>
      <w:r w:rsidR="00C3459A" w:rsidRPr="00C3459A">
        <w:rPr>
          <w:rFonts w:ascii="Arial" w:hAnsi="Arial" w:cs="Arial"/>
        </w:rPr>
        <w:t xml:space="preserve">Управление </w:t>
      </w:r>
      <w:r w:rsidRPr="00C3459A">
        <w:rPr>
          <w:rFonts w:ascii="Arial" w:hAnsi="Arial" w:cs="Arial"/>
        </w:rPr>
        <w:t xml:space="preserve">выдало предупреждение Управлению  Федеральной службы по надзору в сфере защиты прав потребителей и благополучия человека по Чувашской Республике о прекращении действий, содержащих признаки нарушения части 1 статьи 15 Закона о конкуренции, которые выразились в направлении письма в адрес Министерства образования и молодежной политики Чувашской Республики и глав администраций районов и городов Чувашской Республики о необходимости прекращения договорных отношений с ООО «СоЛЮД». Согласно предупреждению </w:t>
      </w:r>
      <w:r w:rsidR="00C3459A">
        <w:rPr>
          <w:rFonts w:ascii="Arial" w:hAnsi="Arial" w:cs="Arial"/>
        </w:rPr>
        <w:t>У</w:t>
      </w:r>
      <w:r w:rsidR="00C3459A">
        <w:rPr>
          <w:rFonts w:ascii="Arial" w:hAnsi="Arial" w:cs="Arial"/>
          <w:sz w:val="20"/>
          <w:szCs w:val="20"/>
          <w:lang w:eastAsia="ru-RU"/>
        </w:rPr>
        <w:t xml:space="preserve">правлению Роспотребнадзора по Чувашской Республике </w:t>
      </w:r>
      <w:r w:rsidRPr="00C3459A">
        <w:rPr>
          <w:rFonts w:ascii="Arial" w:hAnsi="Arial" w:cs="Arial"/>
        </w:rPr>
        <w:t>рекомендовано в указанный срок отозвать данное письмо. Предупреждение исполнено в установленный срок.</w:t>
      </w:r>
    </w:p>
    <w:p w:rsidR="00487B56" w:rsidRPr="00C3459A" w:rsidRDefault="00487B56" w:rsidP="00487B56">
      <w:pPr>
        <w:spacing w:after="0" w:line="240" w:lineRule="auto"/>
        <w:ind w:firstLine="709"/>
        <w:jc w:val="both"/>
        <w:rPr>
          <w:rFonts w:ascii="Arial" w:hAnsi="Arial" w:cs="Arial"/>
        </w:rPr>
      </w:pPr>
      <w:r w:rsidRPr="00C3459A">
        <w:rPr>
          <w:rFonts w:ascii="Arial" w:hAnsi="Arial" w:cs="Arial"/>
        </w:rPr>
        <w:t xml:space="preserve">3. 6 апреля </w:t>
      </w:r>
      <w:r w:rsidR="00521580">
        <w:rPr>
          <w:rFonts w:ascii="Arial" w:hAnsi="Arial" w:cs="Arial"/>
        </w:rPr>
        <w:t>2018 г.</w:t>
      </w:r>
      <w:r w:rsidR="00C3459A" w:rsidRPr="00C3459A">
        <w:rPr>
          <w:rFonts w:ascii="Arial" w:hAnsi="Arial" w:cs="Arial"/>
        </w:rPr>
        <w:t xml:space="preserve"> </w:t>
      </w:r>
      <w:r w:rsidRPr="00C3459A">
        <w:rPr>
          <w:rFonts w:ascii="Arial" w:hAnsi="Arial" w:cs="Arial"/>
        </w:rPr>
        <w:t>Управление на основании информации Шумерлинской прокуратуры Чувашской Республики выдало администрациям Юманайского и Русско-Алгашинского сельских поселений Шумерлинского района Ч</w:t>
      </w:r>
      <w:r w:rsidR="00C3459A" w:rsidRPr="00C3459A">
        <w:rPr>
          <w:rFonts w:ascii="Arial" w:hAnsi="Arial" w:cs="Arial"/>
        </w:rPr>
        <w:t xml:space="preserve">увашской </w:t>
      </w:r>
      <w:r w:rsidRPr="00C3459A">
        <w:rPr>
          <w:rFonts w:ascii="Arial" w:hAnsi="Arial" w:cs="Arial"/>
        </w:rPr>
        <w:t>Р</w:t>
      </w:r>
      <w:r w:rsidR="00C3459A" w:rsidRPr="00C3459A">
        <w:rPr>
          <w:rFonts w:ascii="Arial" w:hAnsi="Arial" w:cs="Arial"/>
        </w:rPr>
        <w:t>еспублики</w:t>
      </w:r>
      <w:r w:rsidRPr="00C3459A">
        <w:rPr>
          <w:rFonts w:ascii="Arial" w:hAnsi="Arial" w:cs="Arial"/>
        </w:rPr>
        <w:t xml:space="preserve"> предупреждения о прекращении действий, содержащих признаки нарушения части 1 статьи 15 Закона о конкуренции, выразившихся в незаконной передаче объектов теплоснабжения ООО «Юманайское ЖКХ» без соответствующих конкурентных процедур.</w:t>
      </w:r>
    </w:p>
    <w:p w:rsidR="00487B56" w:rsidRPr="00C3459A" w:rsidRDefault="00487B56" w:rsidP="00487B56">
      <w:pPr>
        <w:spacing w:after="0" w:line="240" w:lineRule="auto"/>
        <w:ind w:firstLine="709"/>
        <w:jc w:val="both"/>
        <w:rPr>
          <w:rFonts w:ascii="Arial" w:hAnsi="Arial" w:cs="Arial"/>
        </w:rPr>
      </w:pPr>
      <w:r w:rsidRPr="00C3459A">
        <w:rPr>
          <w:rFonts w:ascii="Arial" w:hAnsi="Arial" w:cs="Arial"/>
        </w:rPr>
        <w:t xml:space="preserve">Согласно предупреждению </w:t>
      </w:r>
      <w:r w:rsidR="00C3459A" w:rsidRPr="00C3459A">
        <w:rPr>
          <w:rFonts w:ascii="Arial" w:hAnsi="Arial" w:cs="Arial"/>
        </w:rPr>
        <w:t xml:space="preserve">Управления </w:t>
      </w:r>
      <w:r w:rsidRPr="00C3459A">
        <w:rPr>
          <w:rFonts w:ascii="Arial" w:hAnsi="Arial" w:cs="Arial"/>
        </w:rPr>
        <w:t>органам местного самоуправления рекомендовано в указанный срок вернуть имущество в муниципальную казну, переданное ООО «Юманайское ЖКХ» на основании дополнительных соглашений от 27 декабря 2017 года к договорам аренды объектов теплоснабжения от 1 ноября 2014 года.</w:t>
      </w:r>
      <w:r w:rsidR="00C3459A" w:rsidRPr="00C3459A">
        <w:rPr>
          <w:rFonts w:ascii="Arial" w:hAnsi="Arial" w:cs="Arial"/>
        </w:rPr>
        <w:t xml:space="preserve"> </w:t>
      </w:r>
      <w:r w:rsidRPr="00C3459A">
        <w:rPr>
          <w:rFonts w:ascii="Arial" w:hAnsi="Arial" w:cs="Arial"/>
        </w:rPr>
        <w:t xml:space="preserve">Предупреждение исполнено в установленный срок. </w:t>
      </w:r>
    </w:p>
    <w:p w:rsidR="00487B56" w:rsidRPr="00C3459A" w:rsidRDefault="00487B56" w:rsidP="00487B56">
      <w:pPr>
        <w:spacing w:after="0" w:line="240" w:lineRule="auto"/>
        <w:ind w:firstLine="709"/>
        <w:jc w:val="both"/>
        <w:rPr>
          <w:rFonts w:ascii="Arial" w:hAnsi="Arial" w:cs="Arial"/>
        </w:rPr>
      </w:pPr>
      <w:r w:rsidRPr="00C3459A">
        <w:rPr>
          <w:rFonts w:ascii="Arial" w:hAnsi="Arial" w:cs="Arial"/>
        </w:rPr>
        <w:t xml:space="preserve">4. </w:t>
      </w:r>
      <w:r w:rsidRPr="00C3459A">
        <w:rPr>
          <w:rFonts w:ascii="Arial" w:hAnsi="Arial" w:cs="Arial"/>
          <w:bCs/>
          <w:lang w:bidi="ru-RU"/>
        </w:rPr>
        <w:t xml:space="preserve">2 августа </w:t>
      </w:r>
      <w:r w:rsidR="00610170" w:rsidRPr="00521580">
        <w:rPr>
          <w:rFonts w:ascii="Arial" w:hAnsi="Arial" w:cs="Arial"/>
          <w:bCs/>
          <w:lang w:bidi="ru-RU"/>
        </w:rPr>
        <w:t>2018</w:t>
      </w:r>
      <w:r w:rsidR="00521580" w:rsidRPr="00521580">
        <w:rPr>
          <w:rFonts w:ascii="Arial" w:hAnsi="Arial" w:cs="Arial"/>
          <w:bCs/>
          <w:lang w:bidi="ru-RU"/>
        </w:rPr>
        <w:t xml:space="preserve"> г.</w:t>
      </w:r>
      <w:r w:rsidR="00C3459A" w:rsidRPr="00C3459A">
        <w:rPr>
          <w:rFonts w:ascii="Arial" w:hAnsi="Arial" w:cs="Arial"/>
        </w:rPr>
        <w:t xml:space="preserve"> </w:t>
      </w:r>
      <w:r w:rsidRPr="00C3459A">
        <w:rPr>
          <w:rFonts w:ascii="Arial" w:hAnsi="Arial" w:cs="Arial"/>
          <w:bCs/>
          <w:lang w:bidi="ru-RU"/>
        </w:rPr>
        <w:t xml:space="preserve">Управлением на основании заявления индивидуального предпринимателя выдало Министерству транспорта и дорожного хозяйства Чувашской Республики предупреждение о прекращении действий, содержащих признаки нарушения части 1 статьи 15 Закона о конкуренции, выразившихся в не размещении информации на сайте о принятии заявления о прекращении перевозок ООО «АТЦ-2»; о приеме предложений перевозчиков, осуществляющих  временные перевозки, а также </w:t>
      </w:r>
      <w:r w:rsidR="00C3459A" w:rsidRPr="00C3459A">
        <w:rPr>
          <w:rFonts w:ascii="Arial" w:hAnsi="Arial" w:cs="Arial"/>
          <w:bCs/>
          <w:lang w:bidi="ru-RU"/>
        </w:rPr>
        <w:t>о</w:t>
      </w:r>
      <w:r w:rsidRPr="00C3459A">
        <w:rPr>
          <w:rFonts w:ascii="Arial" w:hAnsi="Arial" w:cs="Arial"/>
          <w:bCs/>
          <w:lang w:bidi="ru-RU"/>
        </w:rPr>
        <w:t xml:space="preserve"> выдаче свидетельства на осуществление временных пассажирских перевозок ИП Николаеву без проведения публичных мероприятий по маршруту № 231 «Чебоксары (АВ «Пригородный») – Кугеси – Икково».</w:t>
      </w:r>
    </w:p>
    <w:p w:rsidR="00487B56" w:rsidRPr="00C3459A" w:rsidRDefault="00487B56" w:rsidP="00487B56">
      <w:pPr>
        <w:spacing w:after="0" w:line="240" w:lineRule="auto"/>
        <w:ind w:firstLine="709"/>
        <w:jc w:val="both"/>
        <w:rPr>
          <w:rFonts w:ascii="Arial" w:hAnsi="Arial" w:cs="Arial"/>
        </w:rPr>
      </w:pPr>
      <w:r w:rsidRPr="00C3459A">
        <w:rPr>
          <w:rFonts w:ascii="Arial" w:hAnsi="Arial" w:cs="Arial"/>
          <w:bCs/>
          <w:lang w:bidi="ru-RU"/>
        </w:rPr>
        <w:t>Согласно предупреждению министерству рекомендовано аннулировать свидетельство ИП Николаева об осуществлении перевозок и провести предусмотренные законом публичные мероприятия.</w:t>
      </w:r>
      <w:r w:rsidR="00C3459A" w:rsidRPr="00C3459A">
        <w:rPr>
          <w:rFonts w:ascii="Arial" w:hAnsi="Arial" w:cs="Arial"/>
          <w:bCs/>
          <w:lang w:bidi="ru-RU"/>
        </w:rPr>
        <w:t xml:space="preserve"> </w:t>
      </w:r>
      <w:r w:rsidRPr="00C3459A">
        <w:rPr>
          <w:rFonts w:ascii="Arial" w:hAnsi="Arial" w:cs="Arial"/>
          <w:bCs/>
          <w:lang w:bidi="ru-RU"/>
        </w:rPr>
        <w:t xml:space="preserve">Предупреждение исполнено в установленный срок. </w:t>
      </w:r>
    </w:p>
    <w:p w:rsidR="00487B56" w:rsidRPr="001B711E" w:rsidRDefault="00487B56" w:rsidP="00487B56">
      <w:pPr>
        <w:spacing w:after="0" w:line="240" w:lineRule="auto"/>
        <w:ind w:firstLine="709"/>
        <w:jc w:val="both"/>
        <w:rPr>
          <w:rFonts w:ascii="Arial" w:hAnsi="Arial" w:cs="Arial"/>
        </w:rPr>
      </w:pPr>
      <w:r w:rsidRPr="001B711E">
        <w:rPr>
          <w:rFonts w:ascii="Arial" w:hAnsi="Arial" w:cs="Arial"/>
        </w:rPr>
        <w:t xml:space="preserve">5. 6 февраля </w:t>
      </w:r>
      <w:r w:rsidR="00C3459A" w:rsidRPr="00521580">
        <w:rPr>
          <w:rFonts w:ascii="Arial" w:hAnsi="Arial" w:cs="Arial"/>
        </w:rPr>
        <w:t>201</w:t>
      </w:r>
      <w:r w:rsidR="00610170" w:rsidRPr="00521580">
        <w:rPr>
          <w:rFonts w:ascii="Arial" w:hAnsi="Arial" w:cs="Arial"/>
        </w:rPr>
        <w:t>8</w:t>
      </w:r>
      <w:r w:rsidR="00C3459A" w:rsidRPr="00521580">
        <w:rPr>
          <w:rFonts w:ascii="Arial" w:hAnsi="Arial" w:cs="Arial"/>
        </w:rPr>
        <w:t xml:space="preserve"> г.</w:t>
      </w:r>
      <w:r w:rsidRPr="001B711E">
        <w:rPr>
          <w:rFonts w:ascii="Arial" w:hAnsi="Arial" w:cs="Arial"/>
        </w:rPr>
        <w:t xml:space="preserve"> </w:t>
      </w:r>
      <w:r w:rsidR="00C3459A" w:rsidRPr="001B711E">
        <w:rPr>
          <w:rFonts w:ascii="Arial" w:hAnsi="Arial" w:cs="Arial"/>
        </w:rPr>
        <w:t xml:space="preserve">Управление </w:t>
      </w:r>
      <w:r w:rsidRPr="001B711E">
        <w:rPr>
          <w:rFonts w:ascii="Arial" w:hAnsi="Arial" w:cs="Arial"/>
        </w:rPr>
        <w:t>на основании заявления индивидуального предпринимателя выдало Министерству транспорта и дорожного хозяйства Чувашской Республики предупреждение о прекращении действий, содержащих признаки нарушения части 1 статьи 15 Закона о конкуренции, выразившихся в  заключении соглашений с хозяйствующими субъектами по перемещению и хранению задержанных транспортных средств без соблюдения действующего законодательства и приказа ФАС России от 15 августа 2016 года № 1145/16 «Об утверждении Методических указаний по расчету тарифов на перемещение и хранение задержанных транспортных средств и установлению сроков оплаты».</w:t>
      </w:r>
    </w:p>
    <w:p w:rsidR="00487B56" w:rsidRPr="001B711E" w:rsidRDefault="00487B56" w:rsidP="001B711E">
      <w:pPr>
        <w:widowControl w:val="0"/>
        <w:tabs>
          <w:tab w:val="left" w:pos="567"/>
        </w:tabs>
        <w:adjustRightInd w:val="0"/>
        <w:spacing w:after="0" w:line="240" w:lineRule="auto"/>
        <w:ind w:firstLine="709"/>
        <w:jc w:val="both"/>
        <w:rPr>
          <w:rFonts w:ascii="Arial" w:hAnsi="Arial" w:cs="Arial"/>
        </w:rPr>
      </w:pPr>
      <w:r w:rsidRPr="001B711E">
        <w:rPr>
          <w:rFonts w:ascii="Arial" w:hAnsi="Arial" w:cs="Arial"/>
        </w:rPr>
        <w:t>Согласно предупреждению министерству рекомендовано прекратить у ООО «КанашагроТэп», ОАО «Дирекция по строительству и эксплуатации гаражных хозяйств» права по перемещению и хранению задержанных транспортных средств на специализированные стоянки</w:t>
      </w:r>
      <w:r w:rsidR="001B711E">
        <w:rPr>
          <w:rFonts w:ascii="Arial" w:hAnsi="Arial" w:cs="Arial"/>
        </w:rPr>
        <w:t>,</w:t>
      </w:r>
      <w:r w:rsidRPr="001B711E">
        <w:rPr>
          <w:rFonts w:ascii="Arial" w:hAnsi="Arial" w:cs="Arial"/>
        </w:rPr>
        <w:t xml:space="preserve"> либо принять меры по расторжению обязательств с названными хозяйствующими субъектами</w:t>
      </w:r>
      <w:r w:rsidR="001B711E">
        <w:rPr>
          <w:rFonts w:ascii="Arial" w:hAnsi="Arial" w:cs="Arial"/>
        </w:rPr>
        <w:t>,</w:t>
      </w:r>
      <w:r w:rsidRPr="001B711E">
        <w:rPr>
          <w:rFonts w:ascii="Arial" w:hAnsi="Arial" w:cs="Arial"/>
        </w:rPr>
        <w:t xml:space="preserve"> либо иным законным методом прекратить действия, содержащие признаки нарушения антимонопольного законодательства.</w:t>
      </w:r>
      <w:r w:rsidR="001B711E">
        <w:rPr>
          <w:rFonts w:ascii="Arial" w:hAnsi="Arial" w:cs="Arial"/>
        </w:rPr>
        <w:t xml:space="preserve"> </w:t>
      </w:r>
      <w:r w:rsidRPr="001B711E">
        <w:rPr>
          <w:rFonts w:ascii="Arial" w:hAnsi="Arial" w:cs="Arial"/>
          <w:bCs/>
          <w:lang w:bidi="ru-RU"/>
        </w:rPr>
        <w:t xml:space="preserve">Предупреждение исполнено в установленный срок. </w:t>
      </w:r>
    </w:p>
    <w:p w:rsidR="00487B56" w:rsidRPr="001B711E" w:rsidRDefault="001B711E" w:rsidP="00487B56">
      <w:pPr>
        <w:spacing w:after="0" w:line="240" w:lineRule="auto"/>
        <w:ind w:firstLine="709"/>
        <w:jc w:val="both"/>
        <w:rPr>
          <w:rFonts w:ascii="Arial" w:hAnsi="Arial" w:cs="Arial"/>
          <w:b/>
          <w:i/>
          <w:color w:val="FF0000"/>
        </w:rPr>
      </w:pPr>
      <w:r w:rsidRPr="001B711E">
        <w:rPr>
          <w:rFonts w:ascii="Arial" w:hAnsi="Arial" w:cs="Arial"/>
          <w:b/>
          <w:i/>
          <w:color w:val="000000"/>
          <w:lang w:eastAsia="ru-RU"/>
        </w:rPr>
        <w:t>Пример дел</w:t>
      </w:r>
      <w:r>
        <w:rPr>
          <w:rFonts w:ascii="Arial" w:hAnsi="Arial" w:cs="Arial"/>
          <w:b/>
          <w:i/>
          <w:color w:val="000000"/>
          <w:lang w:eastAsia="ru-RU"/>
        </w:rPr>
        <w:t>а</w:t>
      </w:r>
      <w:r w:rsidRPr="001B711E">
        <w:rPr>
          <w:rFonts w:ascii="Arial" w:hAnsi="Arial" w:cs="Arial"/>
          <w:b/>
          <w:i/>
          <w:color w:val="000000"/>
          <w:lang w:eastAsia="ru-RU"/>
        </w:rPr>
        <w:t>, возбужденн</w:t>
      </w:r>
      <w:r>
        <w:rPr>
          <w:rFonts w:ascii="Arial" w:hAnsi="Arial" w:cs="Arial"/>
          <w:b/>
          <w:i/>
          <w:color w:val="000000"/>
          <w:lang w:eastAsia="ru-RU"/>
        </w:rPr>
        <w:t>ого</w:t>
      </w:r>
      <w:r w:rsidRPr="001B711E">
        <w:rPr>
          <w:rFonts w:ascii="Arial" w:hAnsi="Arial" w:cs="Arial"/>
          <w:b/>
          <w:i/>
          <w:color w:val="000000"/>
          <w:lang w:eastAsia="ru-RU"/>
        </w:rPr>
        <w:t xml:space="preserve"> по признакам нарушений </w:t>
      </w:r>
      <w:r w:rsidRPr="001B711E">
        <w:rPr>
          <w:rFonts w:ascii="Arial" w:hAnsi="Arial" w:cs="Arial"/>
          <w:b/>
          <w:i/>
          <w:lang w:eastAsia="ru-RU"/>
        </w:rPr>
        <w:t>статьи 16 Закона о конкуренции</w:t>
      </w:r>
      <w:r w:rsidR="00487B56" w:rsidRPr="001B711E">
        <w:rPr>
          <w:rFonts w:ascii="Arial" w:hAnsi="Arial" w:cs="Arial"/>
          <w:b/>
          <w:i/>
          <w:color w:val="FF0000"/>
        </w:rPr>
        <w:t> </w:t>
      </w:r>
    </w:p>
    <w:p w:rsidR="00487B56" w:rsidRPr="001B711E" w:rsidRDefault="00487B56" w:rsidP="00487B56">
      <w:pPr>
        <w:tabs>
          <w:tab w:val="left" w:pos="9781"/>
        </w:tabs>
        <w:spacing w:after="0" w:line="240" w:lineRule="auto"/>
        <w:ind w:right="-1" w:firstLine="709"/>
        <w:jc w:val="both"/>
        <w:rPr>
          <w:rFonts w:ascii="Arial" w:hAnsi="Arial" w:cs="Arial"/>
        </w:rPr>
      </w:pPr>
      <w:r w:rsidRPr="001B711E">
        <w:rPr>
          <w:rFonts w:ascii="Arial" w:hAnsi="Arial" w:cs="Arial"/>
          <w:bCs/>
        </w:rPr>
        <w:t xml:space="preserve">В </w:t>
      </w:r>
      <w:r w:rsidR="001B711E" w:rsidRPr="001B711E">
        <w:rPr>
          <w:rFonts w:ascii="Arial" w:hAnsi="Arial" w:cs="Arial"/>
          <w:bCs/>
        </w:rPr>
        <w:t>2018 г.</w:t>
      </w:r>
      <w:r w:rsidRPr="001B711E">
        <w:rPr>
          <w:rFonts w:ascii="Arial" w:hAnsi="Arial" w:cs="Arial"/>
          <w:bCs/>
        </w:rPr>
        <w:t xml:space="preserve"> всего возбуждено 1 дело (2017</w:t>
      </w:r>
      <w:r w:rsidR="001B711E" w:rsidRPr="001B711E">
        <w:rPr>
          <w:rFonts w:ascii="Arial" w:hAnsi="Arial" w:cs="Arial"/>
          <w:bCs/>
        </w:rPr>
        <w:t xml:space="preserve"> </w:t>
      </w:r>
      <w:r w:rsidRPr="001B711E">
        <w:rPr>
          <w:rFonts w:ascii="Arial" w:hAnsi="Arial" w:cs="Arial"/>
          <w:bCs/>
        </w:rPr>
        <w:t xml:space="preserve">г. – 2) по признакам нарушения статьи 16 Закона о конкуренции, признан 1 факт нарушения, предписание об устранении нарушения не выдавалось. </w:t>
      </w:r>
    </w:p>
    <w:p w:rsidR="00487B56" w:rsidRPr="001B711E" w:rsidRDefault="00487B56" w:rsidP="00487B56">
      <w:pPr>
        <w:tabs>
          <w:tab w:val="left" w:pos="9781"/>
        </w:tabs>
        <w:spacing w:after="0" w:line="240" w:lineRule="auto"/>
        <w:ind w:right="-1" w:firstLine="709"/>
        <w:jc w:val="both"/>
        <w:rPr>
          <w:rFonts w:ascii="Arial" w:hAnsi="Arial" w:cs="Arial"/>
        </w:rPr>
      </w:pPr>
      <w:r w:rsidRPr="001B711E">
        <w:rPr>
          <w:rFonts w:ascii="Arial" w:hAnsi="Arial" w:cs="Arial"/>
          <w:bCs/>
        </w:rPr>
        <w:t>Выявленное нарушение квалифицировано как «прочие»</w:t>
      </w:r>
      <w:r w:rsidR="001B711E" w:rsidRPr="001B711E">
        <w:rPr>
          <w:rFonts w:ascii="Arial" w:hAnsi="Arial" w:cs="Arial"/>
          <w:bCs/>
        </w:rPr>
        <w:t xml:space="preserve"> - это</w:t>
      </w:r>
      <w:r w:rsidRPr="001B711E">
        <w:rPr>
          <w:rFonts w:ascii="Arial" w:hAnsi="Arial" w:cs="Arial"/>
          <w:bCs/>
        </w:rPr>
        <w:t xml:space="preserve"> нарушение на рынке строительных услуг</w:t>
      </w:r>
      <w:r w:rsidR="001B711E" w:rsidRPr="001B711E">
        <w:rPr>
          <w:rFonts w:ascii="Arial" w:hAnsi="Arial" w:cs="Arial"/>
          <w:bCs/>
        </w:rPr>
        <w:t>, которое</w:t>
      </w:r>
      <w:r w:rsidRPr="001B711E">
        <w:rPr>
          <w:rFonts w:ascii="Arial" w:hAnsi="Arial" w:cs="Arial"/>
          <w:bCs/>
        </w:rPr>
        <w:t xml:space="preserve"> выразилось в необоснованном заключении дополнительных соглашений к муниципальному контракту с новым предметом контракта без проведения торгов. </w:t>
      </w:r>
    </w:p>
    <w:p w:rsidR="00487B56" w:rsidRPr="001B711E" w:rsidRDefault="001B711E" w:rsidP="00487B56">
      <w:pPr>
        <w:spacing w:after="0" w:line="240" w:lineRule="auto"/>
        <w:ind w:firstLine="709"/>
        <w:jc w:val="both"/>
        <w:rPr>
          <w:rFonts w:ascii="Arial" w:hAnsi="Arial" w:cs="Arial"/>
          <w:lang w:eastAsia="ru-RU"/>
        </w:rPr>
      </w:pPr>
      <w:r w:rsidRPr="001B711E">
        <w:rPr>
          <w:rFonts w:ascii="Arial" w:hAnsi="Arial" w:cs="Arial"/>
          <w:lang w:eastAsia="ru-RU"/>
        </w:rPr>
        <w:t>Управление</w:t>
      </w:r>
      <w:r w:rsidR="00487B56" w:rsidRPr="001B711E">
        <w:rPr>
          <w:rFonts w:ascii="Arial" w:hAnsi="Arial" w:cs="Arial"/>
          <w:lang w:eastAsia="ru-RU"/>
        </w:rPr>
        <w:t xml:space="preserve"> на основании  материалов проверки прокуратуры Ленинского района</w:t>
      </w:r>
      <w:r w:rsidRPr="001B711E">
        <w:rPr>
          <w:rFonts w:ascii="Arial" w:hAnsi="Arial" w:cs="Arial"/>
          <w:lang w:eastAsia="ru-RU"/>
        </w:rPr>
        <w:t xml:space="preserve"> </w:t>
      </w:r>
      <w:r w:rsidR="00487B56" w:rsidRPr="001B711E">
        <w:rPr>
          <w:rFonts w:ascii="Arial" w:hAnsi="Arial" w:cs="Arial"/>
          <w:lang w:eastAsia="ru-RU"/>
        </w:rPr>
        <w:t xml:space="preserve"> г. Чебоксары возбудило дело № 52/05-АМЗ-2017  в отношении МБУ «Управление ЖКХ и благоустройства» и  АО «Дорэкс» по признакам нарушения пункта 4 статьи 16 </w:t>
      </w:r>
      <w:r w:rsidR="00033B48" w:rsidRPr="001B711E">
        <w:rPr>
          <w:rFonts w:ascii="Arial" w:hAnsi="Arial" w:cs="Arial"/>
          <w:lang w:eastAsia="ru-RU"/>
        </w:rPr>
        <w:t>З</w:t>
      </w:r>
      <w:r w:rsidR="00487B56" w:rsidRPr="001B711E">
        <w:rPr>
          <w:rFonts w:ascii="Arial" w:hAnsi="Arial" w:cs="Arial"/>
          <w:lang w:eastAsia="ru-RU"/>
        </w:rPr>
        <w:t xml:space="preserve">акона </w:t>
      </w:r>
      <w:r w:rsidR="00033B48" w:rsidRPr="001B711E">
        <w:rPr>
          <w:rFonts w:ascii="Arial" w:hAnsi="Arial" w:cs="Arial"/>
          <w:lang w:eastAsia="ru-RU"/>
        </w:rPr>
        <w:t>о</w:t>
      </w:r>
      <w:r w:rsidR="00487B56" w:rsidRPr="001B711E">
        <w:rPr>
          <w:rFonts w:ascii="Arial" w:hAnsi="Arial" w:cs="Arial"/>
          <w:lang w:eastAsia="ru-RU"/>
        </w:rPr>
        <w:t xml:space="preserve"> конкуренции</w:t>
      </w:r>
      <w:r w:rsidR="00033B48" w:rsidRPr="001B711E">
        <w:rPr>
          <w:rFonts w:ascii="Arial" w:hAnsi="Arial" w:cs="Arial"/>
          <w:lang w:eastAsia="ru-RU"/>
        </w:rPr>
        <w:t>.</w:t>
      </w:r>
    </w:p>
    <w:p w:rsidR="00487B56" w:rsidRPr="001B711E" w:rsidRDefault="00487B56" w:rsidP="00487B56">
      <w:pPr>
        <w:spacing w:after="0" w:line="240" w:lineRule="auto"/>
        <w:ind w:firstLine="709"/>
        <w:jc w:val="both"/>
        <w:rPr>
          <w:rFonts w:ascii="Arial" w:hAnsi="Arial" w:cs="Arial"/>
          <w:lang w:eastAsia="ru-RU"/>
        </w:rPr>
      </w:pPr>
      <w:r w:rsidRPr="001B711E">
        <w:rPr>
          <w:rFonts w:ascii="Arial" w:hAnsi="Arial" w:cs="Arial"/>
          <w:lang w:eastAsia="ru-RU"/>
        </w:rPr>
        <w:t xml:space="preserve">Комиссией установлено, что 18 декабря 2015 года учреждение и общество по итогам проведенного аукциона заключили контракт на выполнение работ по текущему содержанию городских дорог с элементами обустройства и остановок общественного транспорта г. Чебоксары на сумму 547299890 рублей. </w:t>
      </w:r>
    </w:p>
    <w:p w:rsidR="00487B56" w:rsidRPr="001B711E" w:rsidRDefault="00487B56" w:rsidP="00487B56">
      <w:pPr>
        <w:spacing w:after="0" w:line="240" w:lineRule="auto"/>
        <w:ind w:firstLine="709"/>
        <w:jc w:val="both"/>
        <w:rPr>
          <w:rFonts w:ascii="Arial" w:hAnsi="Arial" w:cs="Arial"/>
          <w:lang w:eastAsia="ru-RU"/>
        </w:rPr>
      </w:pPr>
      <w:r w:rsidRPr="001B711E">
        <w:rPr>
          <w:rFonts w:ascii="Arial" w:hAnsi="Arial" w:cs="Arial"/>
          <w:lang w:eastAsia="ru-RU"/>
        </w:rPr>
        <w:t>В соответствии с законодательством о контрактной системе цена контракта является твердой, определяется на весь срок исполнения контракта и не может меняться в процессе его исполнения, за  исключением случаев, предусмотренных законодательством Российской Федерации. Однако ответчики по вышеуказанному контракту заключили 7 дополнительных соглашений, из них 2 включают виды работ, не относящихся к предмету торгов и контракта. Дополнительными соглашениями заключены новые договоры с новым предметом, капитальным ремонтом дорог, которые должны заключаться исключительно по результатам торгов. Дополнительные соглашения поставил</w:t>
      </w:r>
      <w:r w:rsidR="001B711E" w:rsidRPr="001B711E">
        <w:rPr>
          <w:rFonts w:ascii="Arial" w:hAnsi="Arial" w:cs="Arial"/>
          <w:lang w:eastAsia="ru-RU"/>
        </w:rPr>
        <w:t>и</w:t>
      </w:r>
      <w:r w:rsidRPr="001B711E">
        <w:rPr>
          <w:rFonts w:ascii="Arial" w:hAnsi="Arial" w:cs="Arial"/>
          <w:lang w:eastAsia="ru-RU"/>
        </w:rPr>
        <w:t xml:space="preserve"> АО «Дорэкс» в неравное преимущественное  положение и дал</w:t>
      </w:r>
      <w:r w:rsidR="001B711E" w:rsidRPr="001B711E">
        <w:rPr>
          <w:rFonts w:ascii="Arial" w:hAnsi="Arial" w:cs="Arial"/>
          <w:lang w:eastAsia="ru-RU"/>
        </w:rPr>
        <w:t>и</w:t>
      </w:r>
      <w:r w:rsidRPr="001B711E">
        <w:rPr>
          <w:rFonts w:ascii="Arial" w:hAnsi="Arial" w:cs="Arial"/>
          <w:lang w:eastAsia="ru-RU"/>
        </w:rPr>
        <w:t xml:space="preserve"> возможность без участия в конкурентных процедурах получить муниципальный заказ.</w:t>
      </w:r>
    </w:p>
    <w:p w:rsidR="00487B56" w:rsidRPr="001B711E" w:rsidRDefault="00487B56" w:rsidP="00487B56">
      <w:pPr>
        <w:spacing w:after="0" w:line="240" w:lineRule="auto"/>
        <w:ind w:firstLine="709"/>
        <w:jc w:val="both"/>
        <w:rPr>
          <w:rFonts w:ascii="Arial" w:hAnsi="Arial" w:cs="Arial"/>
          <w:lang w:eastAsia="ru-RU"/>
        </w:rPr>
      </w:pPr>
      <w:r w:rsidRPr="001B711E">
        <w:rPr>
          <w:rFonts w:ascii="Arial" w:hAnsi="Arial" w:cs="Arial"/>
          <w:lang w:eastAsia="ru-RU"/>
        </w:rPr>
        <w:t xml:space="preserve">Комиссия признала в данных действиях </w:t>
      </w:r>
      <w:r w:rsidR="001B711E" w:rsidRPr="001B711E">
        <w:rPr>
          <w:rFonts w:ascii="Arial" w:hAnsi="Arial" w:cs="Arial"/>
          <w:lang w:eastAsia="ru-RU"/>
        </w:rPr>
        <w:t xml:space="preserve">учреждения и общества </w:t>
      </w:r>
      <w:r w:rsidRPr="001B711E">
        <w:rPr>
          <w:rFonts w:ascii="Arial" w:hAnsi="Arial" w:cs="Arial"/>
          <w:lang w:eastAsia="ru-RU"/>
        </w:rPr>
        <w:t>нарушение</w:t>
      </w:r>
      <w:r w:rsidR="001B711E" w:rsidRPr="001B711E">
        <w:rPr>
          <w:rFonts w:ascii="Arial" w:hAnsi="Arial" w:cs="Arial"/>
          <w:lang w:eastAsia="ru-RU"/>
        </w:rPr>
        <w:t xml:space="preserve">          </w:t>
      </w:r>
      <w:r w:rsidRPr="001B711E">
        <w:rPr>
          <w:rFonts w:ascii="Arial" w:hAnsi="Arial" w:cs="Arial"/>
          <w:lang w:eastAsia="ru-RU"/>
        </w:rPr>
        <w:t xml:space="preserve">п. 4  ст. 16  </w:t>
      </w:r>
      <w:r w:rsidR="00033B48" w:rsidRPr="001B711E">
        <w:rPr>
          <w:rFonts w:ascii="Arial" w:hAnsi="Arial" w:cs="Arial"/>
          <w:lang w:eastAsia="ru-RU"/>
        </w:rPr>
        <w:t>З</w:t>
      </w:r>
      <w:r w:rsidRPr="001B711E">
        <w:rPr>
          <w:rFonts w:ascii="Arial" w:hAnsi="Arial" w:cs="Arial"/>
          <w:lang w:eastAsia="ru-RU"/>
        </w:rPr>
        <w:t xml:space="preserve">акона </w:t>
      </w:r>
      <w:r w:rsidR="00033B48" w:rsidRPr="001B711E">
        <w:rPr>
          <w:rFonts w:ascii="Arial" w:hAnsi="Arial" w:cs="Arial"/>
          <w:lang w:eastAsia="ru-RU"/>
        </w:rPr>
        <w:t>о</w:t>
      </w:r>
      <w:r w:rsidRPr="001B711E">
        <w:rPr>
          <w:rFonts w:ascii="Arial" w:hAnsi="Arial" w:cs="Arial"/>
          <w:lang w:eastAsia="ru-RU"/>
        </w:rPr>
        <w:t xml:space="preserve"> конкуренции.</w:t>
      </w:r>
    </w:p>
    <w:p w:rsidR="00487B56" w:rsidRPr="001B711E" w:rsidRDefault="00487B56" w:rsidP="00487B56">
      <w:pPr>
        <w:spacing w:after="0" w:line="240" w:lineRule="auto"/>
        <w:ind w:firstLine="709"/>
        <w:jc w:val="both"/>
        <w:rPr>
          <w:rFonts w:ascii="Arial" w:hAnsi="Arial" w:cs="Arial"/>
          <w:lang w:eastAsia="ru-RU"/>
        </w:rPr>
      </w:pPr>
      <w:r w:rsidRPr="001B711E">
        <w:rPr>
          <w:rFonts w:ascii="Arial" w:hAnsi="Arial" w:cs="Arial"/>
          <w:lang w:eastAsia="ru-RU"/>
        </w:rPr>
        <w:t xml:space="preserve">Материалы дела направлены должностному лицу </w:t>
      </w:r>
      <w:r w:rsidR="001B711E" w:rsidRPr="001B711E">
        <w:rPr>
          <w:rFonts w:ascii="Arial" w:hAnsi="Arial" w:cs="Arial"/>
          <w:lang w:eastAsia="ru-RU"/>
        </w:rPr>
        <w:t>Управления</w:t>
      </w:r>
      <w:r w:rsidRPr="001B711E">
        <w:rPr>
          <w:rFonts w:ascii="Arial" w:hAnsi="Arial" w:cs="Arial"/>
          <w:lang w:eastAsia="ru-RU"/>
        </w:rPr>
        <w:t xml:space="preserve"> для решения вопроса о возбуждении дела об административном правонарушении.</w:t>
      </w:r>
    </w:p>
    <w:p w:rsidR="001B711E" w:rsidRPr="001B711E" w:rsidRDefault="00487B56" w:rsidP="001B711E">
      <w:pPr>
        <w:spacing w:after="0" w:line="240" w:lineRule="auto"/>
        <w:ind w:firstLine="709"/>
        <w:jc w:val="both"/>
        <w:rPr>
          <w:rFonts w:ascii="Arial" w:hAnsi="Arial" w:cs="Arial"/>
          <w:b/>
          <w:i/>
          <w:color w:val="FF0000"/>
        </w:rPr>
      </w:pPr>
      <w:r w:rsidRPr="00487B56">
        <w:rPr>
          <w:rFonts w:ascii="Arial" w:hAnsi="Arial" w:cs="Arial"/>
          <w:color w:val="FF0000"/>
          <w:lang w:eastAsia="ru-RU"/>
        </w:rPr>
        <w:t> </w:t>
      </w:r>
      <w:r w:rsidR="001B711E" w:rsidRPr="001B711E">
        <w:rPr>
          <w:rFonts w:ascii="Arial" w:hAnsi="Arial" w:cs="Arial"/>
          <w:b/>
          <w:i/>
          <w:color w:val="000000"/>
          <w:lang w:eastAsia="ru-RU"/>
        </w:rPr>
        <w:t>Пример</w:t>
      </w:r>
      <w:r w:rsidR="001B711E">
        <w:rPr>
          <w:rFonts w:ascii="Arial" w:hAnsi="Arial" w:cs="Arial"/>
          <w:b/>
          <w:i/>
          <w:color w:val="000000"/>
          <w:lang w:eastAsia="ru-RU"/>
        </w:rPr>
        <w:t>ы</w:t>
      </w:r>
      <w:r w:rsidR="001B711E" w:rsidRPr="001B711E">
        <w:rPr>
          <w:rFonts w:ascii="Arial" w:hAnsi="Arial" w:cs="Arial"/>
          <w:b/>
          <w:i/>
          <w:color w:val="000000"/>
          <w:lang w:eastAsia="ru-RU"/>
        </w:rPr>
        <w:t xml:space="preserve"> наиболее значим</w:t>
      </w:r>
      <w:r w:rsidR="001B711E">
        <w:rPr>
          <w:rFonts w:ascii="Arial" w:hAnsi="Arial" w:cs="Arial"/>
          <w:b/>
          <w:i/>
          <w:color w:val="000000"/>
          <w:lang w:eastAsia="ru-RU"/>
        </w:rPr>
        <w:t>ых</w:t>
      </w:r>
      <w:r w:rsidR="001B711E" w:rsidRPr="001B711E">
        <w:rPr>
          <w:rFonts w:ascii="Arial" w:hAnsi="Arial" w:cs="Arial"/>
          <w:b/>
          <w:i/>
          <w:color w:val="000000"/>
          <w:lang w:eastAsia="ru-RU"/>
        </w:rPr>
        <w:t xml:space="preserve"> дел, возбужденн</w:t>
      </w:r>
      <w:r w:rsidR="001B711E">
        <w:rPr>
          <w:rFonts w:ascii="Arial" w:hAnsi="Arial" w:cs="Arial"/>
          <w:b/>
          <w:i/>
          <w:color w:val="000000"/>
          <w:lang w:eastAsia="ru-RU"/>
        </w:rPr>
        <w:t>ых</w:t>
      </w:r>
      <w:r w:rsidR="001B711E" w:rsidRPr="001B711E">
        <w:rPr>
          <w:rFonts w:ascii="Arial" w:hAnsi="Arial" w:cs="Arial"/>
          <w:b/>
          <w:i/>
          <w:color w:val="000000"/>
          <w:lang w:eastAsia="ru-RU"/>
        </w:rPr>
        <w:t xml:space="preserve"> по признакам нарушений </w:t>
      </w:r>
      <w:r w:rsidR="001B711E" w:rsidRPr="001B711E">
        <w:rPr>
          <w:rFonts w:ascii="Arial" w:hAnsi="Arial" w:cs="Arial"/>
          <w:b/>
          <w:i/>
          <w:lang w:eastAsia="ru-RU"/>
        </w:rPr>
        <w:t>статьи 1</w:t>
      </w:r>
      <w:r w:rsidR="001B711E">
        <w:rPr>
          <w:rFonts w:ascii="Arial" w:hAnsi="Arial" w:cs="Arial"/>
          <w:b/>
          <w:i/>
          <w:lang w:eastAsia="ru-RU"/>
        </w:rPr>
        <w:t>7</w:t>
      </w:r>
      <w:r w:rsidR="001B711E" w:rsidRPr="001B711E">
        <w:rPr>
          <w:rFonts w:ascii="Arial" w:hAnsi="Arial" w:cs="Arial"/>
          <w:b/>
          <w:i/>
          <w:lang w:eastAsia="ru-RU"/>
        </w:rPr>
        <w:t xml:space="preserve"> Закона о конкуренции</w:t>
      </w:r>
      <w:r w:rsidR="001B711E" w:rsidRPr="001B711E">
        <w:rPr>
          <w:rFonts w:ascii="Arial" w:hAnsi="Arial" w:cs="Arial"/>
          <w:b/>
          <w:i/>
          <w:color w:val="FF0000"/>
        </w:rPr>
        <w:t> </w:t>
      </w:r>
    </w:p>
    <w:p w:rsidR="00487B56" w:rsidRPr="001B711E" w:rsidRDefault="00487B56" w:rsidP="00487B56">
      <w:pPr>
        <w:tabs>
          <w:tab w:val="left" w:pos="993"/>
          <w:tab w:val="left" w:pos="9781"/>
        </w:tabs>
        <w:spacing w:after="0" w:line="240" w:lineRule="auto"/>
        <w:ind w:firstLine="709"/>
        <w:jc w:val="both"/>
        <w:rPr>
          <w:rFonts w:ascii="Arial" w:hAnsi="Arial" w:cs="Arial"/>
        </w:rPr>
      </w:pPr>
      <w:r w:rsidRPr="001B711E">
        <w:rPr>
          <w:rFonts w:ascii="Arial" w:hAnsi="Arial" w:cs="Arial"/>
          <w:bCs/>
        </w:rPr>
        <w:t>Количество выявленных в 2018 году нарушений статьи 17 Закона о конкуренции – 6 (в 2017 году – 13). 2 решения принято о прекращении  производства по делу  в связи с отсутствием факта нарушения (в 2017 году – 5).</w:t>
      </w:r>
    </w:p>
    <w:p w:rsidR="00487B56" w:rsidRPr="001B711E" w:rsidRDefault="00487B56" w:rsidP="00487B56">
      <w:pPr>
        <w:tabs>
          <w:tab w:val="left" w:pos="993"/>
          <w:tab w:val="left" w:pos="9781"/>
        </w:tabs>
        <w:spacing w:after="0" w:line="240" w:lineRule="auto"/>
        <w:ind w:firstLine="709"/>
        <w:jc w:val="both"/>
        <w:rPr>
          <w:rFonts w:ascii="Arial" w:hAnsi="Arial" w:cs="Arial"/>
        </w:rPr>
      </w:pPr>
      <w:r w:rsidRPr="001B711E">
        <w:rPr>
          <w:rFonts w:ascii="Arial" w:hAnsi="Arial" w:cs="Arial"/>
          <w:bCs/>
        </w:rPr>
        <w:t xml:space="preserve">Количество решений о прекращении  производства по делу в связи с отсутствием  факта нарушения снизилось в 2 раза по сравнению с прошлым годом. </w:t>
      </w:r>
    </w:p>
    <w:p w:rsidR="00487B56" w:rsidRPr="001B711E" w:rsidRDefault="00487B56" w:rsidP="00487B56">
      <w:pPr>
        <w:tabs>
          <w:tab w:val="left" w:pos="993"/>
          <w:tab w:val="left" w:pos="9781"/>
        </w:tabs>
        <w:spacing w:after="0" w:line="240" w:lineRule="auto"/>
        <w:ind w:firstLine="709"/>
        <w:jc w:val="both"/>
        <w:rPr>
          <w:rFonts w:ascii="Arial" w:hAnsi="Arial" w:cs="Arial"/>
        </w:rPr>
      </w:pPr>
      <w:r w:rsidRPr="001B711E">
        <w:rPr>
          <w:rFonts w:ascii="Arial" w:hAnsi="Arial" w:cs="Arial"/>
          <w:bCs/>
        </w:rPr>
        <w:t xml:space="preserve">2 решения вынесено по факту создания преимущественных условий участия в торгах, 1 – </w:t>
      </w:r>
      <w:r w:rsidR="001B711E" w:rsidRPr="001B711E">
        <w:rPr>
          <w:rFonts w:ascii="Arial" w:hAnsi="Arial" w:cs="Arial"/>
          <w:bCs/>
        </w:rPr>
        <w:t xml:space="preserve">по </w:t>
      </w:r>
      <w:r w:rsidRPr="001B711E">
        <w:rPr>
          <w:rFonts w:ascii="Arial" w:hAnsi="Arial" w:cs="Arial"/>
          <w:bCs/>
        </w:rPr>
        <w:t>ограничени</w:t>
      </w:r>
      <w:r w:rsidR="001B711E" w:rsidRPr="001B711E">
        <w:rPr>
          <w:rFonts w:ascii="Arial" w:hAnsi="Arial" w:cs="Arial"/>
          <w:bCs/>
        </w:rPr>
        <w:t>ю</w:t>
      </w:r>
      <w:r w:rsidRPr="001B711E">
        <w:rPr>
          <w:rFonts w:ascii="Arial" w:hAnsi="Arial" w:cs="Arial"/>
          <w:bCs/>
        </w:rPr>
        <w:t xml:space="preserve"> конкуренции между участниками торгов, 3 – отнесены к прочим нарушениям. </w:t>
      </w:r>
    </w:p>
    <w:p w:rsidR="00487B56" w:rsidRPr="001B711E" w:rsidRDefault="00487B56" w:rsidP="00487B56">
      <w:pPr>
        <w:tabs>
          <w:tab w:val="left" w:pos="993"/>
          <w:tab w:val="left" w:pos="9781"/>
        </w:tabs>
        <w:spacing w:after="0" w:line="240" w:lineRule="auto"/>
        <w:ind w:firstLine="709"/>
        <w:jc w:val="both"/>
        <w:rPr>
          <w:rFonts w:ascii="Arial" w:hAnsi="Arial" w:cs="Arial"/>
        </w:rPr>
      </w:pPr>
      <w:r w:rsidRPr="001B711E">
        <w:rPr>
          <w:rFonts w:ascii="Arial" w:hAnsi="Arial" w:cs="Arial"/>
          <w:bCs/>
        </w:rPr>
        <w:t>Виды нарушений статьи 17</w:t>
      </w:r>
      <w:r w:rsidR="001B711E" w:rsidRPr="001B711E">
        <w:rPr>
          <w:rFonts w:ascii="Arial" w:hAnsi="Arial" w:cs="Arial"/>
          <w:bCs/>
        </w:rPr>
        <w:t xml:space="preserve"> закона о конкуренции</w:t>
      </w:r>
      <w:r w:rsidRPr="001B711E">
        <w:rPr>
          <w:rFonts w:ascii="Arial" w:hAnsi="Arial" w:cs="Arial"/>
          <w:bCs/>
        </w:rPr>
        <w:t>, выявленных в отчетном периоде и отнесенных к «прочим нарушениям»:</w:t>
      </w:r>
    </w:p>
    <w:p w:rsidR="00487B56" w:rsidRPr="001B711E" w:rsidRDefault="00487B56" w:rsidP="00487B56">
      <w:pPr>
        <w:tabs>
          <w:tab w:val="left" w:pos="993"/>
          <w:tab w:val="left" w:pos="9781"/>
        </w:tabs>
        <w:spacing w:after="0" w:line="240" w:lineRule="auto"/>
        <w:ind w:firstLine="709"/>
        <w:jc w:val="both"/>
        <w:rPr>
          <w:rFonts w:ascii="Arial" w:hAnsi="Arial" w:cs="Arial"/>
        </w:rPr>
      </w:pPr>
      <w:r w:rsidRPr="001B711E">
        <w:rPr>
          <w:rFonts w:ascii="Arial" w:hAnsi="Arial" w:cs="Arial"/>
          <w:bCs/>
        </w:rPr>
        <w:t>- отсутствие необходимой информации в извещении о проведении торгов – 2 нарушения;</w:t>
      </w:r>
    </w:p>
    <w:p w:rsidR="00487B56" w:rsidRPr="001B711E" w:rsidRDefault="00487B56" w:rsidP="00487B56">
      <w:pPr>
        <w:tabs>
          <w:tab w:val="left" w:pos="993"/>
          <w:tab w:val="left" w:pos="9781"/>
        </w:tabs>
        <w:spacing w:after="0" w:line="240" w:lineRule="auto"/>
        <w:ind w:firstLine="709"/>
        <w:jc w:val="both"/>
        <w:rPr>
          <w:rFonts w:ascii="Arial" w:hAnsi="Arial" w:cs="Arial"/>
        </w:rPr>
      </w:pPr>
      <w:r w:rsidRPr="001B711E">
        <w:rPr>
          <w:rFonts w:ascii="Arial" w:hAnsi="Arial" w:cs="Arial"/>
          <w:bCs/>
        </w:rPr>
        <w:t>- неправомерное определение цены договора, предложенной победител</w:t>
      </w:r>
      <w:r w:rsidR="001B711E" w:rsidRPr="001B711E">
        <w:rPr>
          <w:rFonts w:ascii="Arial" w:hAnsi="Arial" w:cs="Arial"/>
          <w:bCs/>
        </w:rPr>
        <w:t>ю</w:t>
      </w:r>
      <w:r w:rsidRPr="001B711E">
        <w:rPr>
          <w:rFonts w:ascii="Arial" w:hAnsi="Arial" w:cs="Arial"/>
          <w:bCs/>
        </w:rPr>
        <w:t xml:space="preserve"> торгов.</w:t>
      </w:r>
    </w:p>
    <w:p w:rsidR="00487B56" w:rsidRPr="00BA4CF4" w:rsidRDefault="00BA4CF4" w:rsidP="00487B56">
      <w:pPr>
        <w:spacing w:after="0" w:line="240" w:lineRule="auto"/>
        <w:ind w:firstLine="709"/>
        <w:jc w:val="both"/>
        <w:rPr>
          <w:rFonts w:ascii="Arial" w:hAnsi="Arial" w:cs="Arial"/>
        </w:rPr>
      </w:pPr>
      <w:r>
        <w:rPr>
          <w:rFonts w:ascii="Arial" w:hAnsi="Arial" w:cs="Arial"/>
          <w:b/>
          <w:i/>
        </w:rPr>
        <w:t xml:space="preserve">1. </w:t>
      </w:r>
      <w:r w:rsidR="00487B56" w:rsidRPr="00BA4CF4">
        <w:rPr>
          <w:rFonts w:ascii="Arial" w:hAnsi="Arial" w:cs="Arial"/>
          <w:b/>
          <w:i/>
        </w:rPr>
        <w:t xml:space="preserve">Создание преимущественных условий </w:t>
      </w:r>
    </w:p>
    <w:p w:rsidR="00487B56" w:rsidRPr="00BA4CF4" w:rsidRDefault="00BA4CF4" w:rsidP="00487B56">
      <w:pPr>
        <w:spacing w:after="0" w:line="240" w:lineRule="auto"/>
        <w:ind w:firstLine="709"/>
        <w:jc w:val="both"/>
        <w:rPr>
          <w:rFonts w:ascii="Arial" w:hAnsi="Arial" w:cs="Arial"/>
          <w:lang w:eastAsia="ru-RU"/>
        </w:rPr>
      </w:pPr>
      <w:r w:rsidRPr="00BA4CF4">
        <w:rPr>
          <w:rFonts w:ascii="Arial" w:hAnsi="Arial" w:cs="Arial"/>
          <w:iCs/>
          <w:lang w:eastAsia="ru-RU"/>
        </w:rPr>
        <w:t>В Управление</w:t>
      </w:r>
      <w:r w:rsidR="00487B56" w:rsidRPr="00BA4CF4">
        <w:rPr>
          <w:rFonts w:ascii="Arial" w:hAnsi="Arial" w:cs="Arial"/>
          <w:iCs/>
          <w:lang w:eastAsia="ru-RU"/>
        </w:rPr>
        <w:t xml:space="preserve"> поступило обращение Контрольно-счетной палаты Чувашской Республики о признаках нарушения антимонопольного законодательства в действиях администрации Шемуршинского района Чувашской Республики при проведении электронного аукциона по капитальный ремонт здания МБОУ «Бичуга-Баишевская средняя общеобразовательная школа» Шемуршинского района Чувашской Рес</w:t>
      </w:r>
      <w:r w:rsidRPr="00BA4CF4">
        <w:rPr>
          <w:rFonts w:ascii="Arial" w:hAnsi="Arial" w:cs="Arial"/>
          <w:iCs/>
          <w:lang w:eastAsia="ru-RU"/>
        </w:rPr>
        <w:t>публики, на основании которого У</w:t>
      </w:r>
      <w:r w:rsidR="00487B56" w:rsidRPr="00BA4CF4">
        <w:rPr>
          <w:rFonts w:ascii="Arial" w:hAnsi="Arial" w:cs="Arial"/>
          <w:iCs/>
          <w:lang w:eastAsia="ru-RU"/>
        </w:rPr>
        <w:t xml:space="preserve">правлением возбуждено дело № </w:t>
      </w:r>
      <w:r w:rsidR="00487B56" w:rsidRPr="00BA4CF4">
        <w:rPr>
          <w:rFonts w:ascii="Arial" w:hAnsi="Arial" w:cs="Arial"/>
          <w:lang w:eastAsia="ru-RU"/>
        </w:rPr>
        <w:t>21/05-АМЗ-2018.</w:t>
      </w:r>
    </w:p>
    <w:p w:rsidR="00487B56" w:rsidRPr="00BA4CF4" w:rsidRDefault="00BA4CF4" w:rsidP="00487B56">
      <w:pPr>
        <w:spacing w:after="0" w:line="240" w:lineRule="auto"/>
        <w:ind w:firstLine="709"/>
        <w:jc w:val="both"/>
        <w:rPr>
          <w:rFonts w:ascii="Arial" w:hAnsi="Arial" w:cs="Arial"/>
          <w:lang w:eastAsia="ru-RU"/>
        </w:rPr>
      </w:pPr>
      <w:r w:rsidRPr="00BA4CF4">
        <w:rPr>
          <w:rFonts w:ascii="Arial" w:hAnsi="Arial" w:cs="Arial"/>
          <w:lang w:eastAsia="ru-RU"/>
        </w:rPr>
        <w:t>В ходе рассмотрения дела К</w:t>
      </w:r>
      <w:r w:rsidR="00487B56" w:rsidRPr="00BA4CF4">
        <w:rPr>
          <w:rFonts w:ascii="Arial" w:hAnsi="Arial" w:cs="Arial"/>
          <w:lang w:eastAsia="ru-RU"/>
        </w:rPr>
        <w:t xml:space="preserve">омиссией </w:t>
      </w:r>
      <w:r w:rsidRPr="00BA4CF4">
        <w:rPr>
          <w:rFonts w:ascii="Arial" w:hAnsi="Arial" w:cs="Arial"/>
          <w:lang w:eastAsia="ru-RU"/>
        </w:rPr>
        <w:t>Управления</w:t>
      </w:r>
      <w:r w:rsidR="00487B56" w:rsidRPr="00BA4CF4">
        <w:rPr>
          <w:rFonts w:ascii="Arial" w:hAnsi="Arial" w:cs="Arial"/>
          <w:lang w:eastAsia="ru-RU"/>
        </w:rPr>
        <w:t xml:space="preserve"> установлено, что заказчиком  в техническом задании были некорректно установлены требования к техническим, функциональным характеристикам (потребительским свойствам) материалов, что в последующем позволило аукционной комиссии признать в предлагаемых заявках по отдельным позициям предлагаемые значения не достоверными. Таким образом, изначально в аукционной документации по отдельным  позициям были заложены риски допуска ошибок участниками аукциона.</w:t>
      </w:r>
    </w:p>
    <w:p w:rsidR="00487B56" w:rsidRPr="00BA4CF4" w:rsidRDefault="00487B56" w:rsidP="00487B56">
      <w:pPr>
        <w:spacing w:after="0" w:line="240" w:lineRule="auto"/>
        <w:ind w:firstLine="709"/>
        <w:jc w:val="both"/>
        <w:rPr>
          <w:rFonts w:ascii="Arial" w:hAnsi="Arial" w:cs="Arial"/>
          <w:lang w:eastAsia="ru-RU"/>
        </w:rPr>
      </w:pPr>
      <w:r w:rsidRPr="00BA4CF4">
        <w:rPr>
          <w:rFonts w:ascii="Arial" w:hAnsi="Arial" w:cs="Arial"/>
          <w:iCs/>
          <w:lang w:eastAsia="ru-RU"/>
        </w:rPr>
        <w:t>Комиссия признала данные действия нарушением ча</w:t>
      </w:r>
      <w:r w:rsidR="00033B48" w:rsidRPr="00BA4CF4">
        <w:rPr>
          <w:rFonts w:ascii="Arial" w:hAnsi="Arial" w:cs="Arial"/>
          <w:iCs/>
          <w:lang w:eastAsia="ru-RU"/>
        </w:rPr>
        <w:t>сти 1 статьи 17 З</w:t>
      </w:r>
      <w:r w:rsidRPr="00BA4CF4">
        <w:rPr>
          <w:rFonts w:ascii="Arial" w:hAnsi="Arial" w:cs="Arial"/>
          <w:iCs/>
          <w:lang w:eastAsia="ru-RU"/>
        </w:rPr>
        <w:t>акона о конкуренции. Должностное лицо органа местного самоуправления привлечено к административной ответственности.</w:t>
      </w:r>
    </w:p>
    <w:p w:rsidR="00487B56" w:rsidRPr="00BA4CF4" w:rsidRDefault="00BA4CF4" w:rsidP="00487B56">
      <w:pPr>
        <w:spacing w:after="0" w:line="240" w:lineRule="auto"/>
        <w:ind w:firstLine="709"/>
        <w:jc w:val="both"/>
        <w:rPr>
          <w:rFonts w:ascii="Arial" w:hAnsi="Arial" w:cs="Arial"/>
        </w:rPr>
      </w:pPr>
      <w:r w:rsidRPr="00BA4CF4">
        <w:rPr>
          <w:rFonts w:ascii="Arial" w:hAnsi="Arial" w:cs="Arial"/>
          <w:b/>
          <w:i/>
        </w:rPr>
        <w:t xml:space="preserve">2. </w:t>
      </w:r>
      <w:r w:rsidR="00487B56" w:rsidRPr="00BA4CF4">
        <w:rPr>
          <w:rFonts w:ascii="Arial" w:hAnsi="Arial" w:cs="Arial"/>
          <w:b/>
          <w:i/>
        </w:rPr>
        <w:t>Ограничение конкуренции между участниками торгов</w:t>
      </w:r>
    </w:p>
    <w:p w:rsidR="00487B56" w:rsidRPr="00BA4CF4" w:rsidRDefault="00BA4CF4" w:rsidP="00487B56">
      <w:pPr>
        <w:spacing w:after="0" w:line="240" w:lineRule="auto"/>
        <w:ind w:firstLine="709"/>
        <w:jc w:val="both"/>
        <w:rPr>
          <w:rFonts w:ascii="Arial" w:hAnsi="Arial" w:cs="Arial"/>
          <w:lang w:eastAsia="ru-RU"/>
        </w:rPr>
      </w:pPr>
      <w:r>
        <w:rPr>
          <w:rFonts w:ascii="Arial" w:hAnsi="Arial" w:cs="Arial"/>
          <w:lang w:eastAsia="ru-RU"/>
        </w:rPr>
        <w:t>Управление</w:t>
      </w:r>
      <w:r w:rsidR="00487B56" w:rsidRPr="00BA4CF4">
        <w:rPr>
          <w:rFonts w:ascii="Arial" w:hAnsi="Arial" w:cs="Arial"/>
          <w:lang w:eastAsia="ru-RU"/>
        </w:rPr>
        <w:t xml:space="preserve"> на основании информации Управления Федеральной службы государственной  регистрации, кадастра и картографии п</w:t>
      </w:r>
      <w:r>
        <w:rPr>
          <w:rFonts w:ascii="Arial" w:hAnsi="Arial" w:cs="Arial"/>
          <w:lang w:eastAsia="ru-RU"/>
        </w:rPr>
        <w:t>о Чувашской Республики возбудило</w:t>
      </w:r>
      <w:r w:rsidR="00487B56" w:rsidRPr="00BA4CF4">
        <w:rPr>
          <w:rFonts w:ascii="Arial" w:hAnsi="Arial" w:cs="Arial"/>
          <w:lang w:eastAsia="ru-RU"/>
        </w:rPr>
        <w:t xml:space="preserve"> дело № 41/05-АМЗ-2017 в отношении администрации г. Чебоксары Чувашской Республики по признакам нарушения части 1 статьи 17 </w:t>
      </w:r>
      <w:r w:rsidR="00033B48" w:rsidRPr="00BA4CF4">
        <w:rPr>
          <w:rFonts w:ascii="Arial" w:hAnsi="Arial" w:cs="Arial"/>
          <w:lang w:eastAsia="ru-RU"/>
        </w:rPr>
        <w:t>З</w:t>
      </w:r>
      <w:r w:rsidR="00487B56" w:rsidRPr="00BA4CF4">
        <w:rPr>
          <w:rFonts w:ascii="Arial" w:hAnsi="Arial" w:cs="Arial"/>
          <w:lang w:eastAsia="ru-RU"/>
        </w:rPr>
        <w:t xml:space="preserve">акона </w:t>
      </w:r>
      <w:r w:rsidR="00033B48" w:rsidRPr="00BA4CF4">
        <w:rPr>
          <w:rFonts w:ascii="Arial" w:hAnsi="Arial" w:cs="Arial"/>
          <w:lang w:eastAsia="ru-RU"/>
        </w:rPr>
        <w:t>о</w:t>
      </w:r>
      <w:r w:rsidR="00487B56" w:rsidRPr="00BA4CF4">
        <w:rPr>
          <w:rFonts w:ascii="Arial" w:hAnsi="Arial" w:cs="Arial"/>
          <w:lang w:eastAsia="ru-RU"/>
        </w:rPr>
        <w:t xml:space="preserve"> конкуренции. </w:t>
      </w:r>
    </w:p>
    <w:p w:rsidR="00487B56" w:rsidRPr="00BA4CF4" w:rsidRDefault="00487B56" w:rsidP="00487B56">
      <w:pPr>
        <w:spacing w:after="0" w:line="240" w:lineRule="auto"/>
        <w:ind w:firstLine="709"/>
        <w:jc w:val="both"/>
        <w:rPr>
          <w:rFonts w:ascii="Arial" w:hAnsi="Arial" w:cs="Arial"/>
          <w:lang w:eastAsia="ru-RU"/>
        </w:rPr>
      </w:pPr>
      <w:r w:rsidRPr="00BA4CF4">
        <w:rPr>
          <w:rFonts w:ascii="Arial" w:hAnsi="Arial" w:cs="Arial"/>
          <w:lang w:eastAsia="ru-RU"/>
        </w:rPr>
        <w:t xml:space="preserve">Комиссией установлено, что на основании постановления администрации </w:t>
      </w:r>
      <w:r w:rsidR="00BA4CF4" w:rsidRPr="00BA4CF4">
        <w:rPr>
          <w:rFonts w:ascii="Arial" w:hAnsi="Arial" w:cs="Arial"/>
          <w:lang w:eastAsia="ru-RU"/>
        </w:rPr>
        <w:t xml:space="preserve">              </w:t>
      </w:r>
      <w:r w:rsidRPr="00BA4CF4">
        <w:rPr>
          <w:rFonts w:ascii="Arial" w:hAnsi="Arial" w:cs="Arial"/>
          <w:lang w:eastAsia="ru-RU"/>
        </w:rPr>
        <w:t xml:space="preserve">г. Чебоксары проведен аукцион на право заключения договора аренды земельного участка с разрешенным использованием </w:t>
      </w:r>
      <w:r w:rsidR="00BA4CF4" w:rsidRPr="00BA4CF4">
        <w:rPr>
          <w:rFonts w:ascii="Arial" w:hAnsi="Arial" w:cs="Arial"/>
          <w:lang w:eastAsia="ru-RU"/>
        </w:rPr>
        <w:t>«</w:t>
      </w:r>
      <w:r w:rsidRPr="00BA4CF4">
        <w:rPr>
          <w:rFonts w:ascii="Arial" w:hAnsi="Arial" w:cs="Arial"/>
          <w:lang w:eastAsia="ru-RU"/>
        </w:rPr>
        <w:t>многоэтажная жилая застройка (высотная застройка)</w:t>
      </w:r>
      <w:r w:rsidR="00BA4CF4" w:rsidRPr="00BA4CF4">
        <w:rPr>
          <w:rFonts w:ascii="Arial" w:hAnsi="Arial" w:cs="Arial"/>
          <w:lang w:eastAsia="ru-RU"/>
        </w:rPr>
        <w:t>»,</w:t>
      </w:r>
      <w:r w:rsidRPr="00BA4CF4">
        <w:rPr>
          <w:rFonts w:ascii="Arial" w:hAnsi="Arial" w:cs="Arial"/>
          <w:lang w:eastAsia="ru-RU"/>
        </w:rPr>
        <w:t xml:space="preserve"> по итогам которого договор аренды земельного участка заключен с единственным участником аукциона. При этом в информационном сообщении о проведении аукциона отсутствовали сведения, предусмотренные частью 4 пункта 21 </w:t>
      </w:r>
      <w:r w:rsidR="00BA4CF4" w:rsidRPr="00BA4CF4">
        <w:rPr>
          <w:rFonts w:ascii="Arial" w:hAnsi="Arial" w:cs="Arial"/>
          <w:lang w:eastAsia="ru-RU"/>
        </w:rPr>
        <w:t xml:space="preserve">     </w:t>
      </w:r>
      <w:r w:rsidRPr="00BA4CF4">
        <w:rPr>
          <w:rFonts w:ascii="Arial" w:hAnsi="Arial" w:cs="Arial"/>
          <w:lang w:eastAsia="ru-RU"/>
        </w:rPr>
        <w:t>ст. 39.11 Земельного кодекса Р</w:t>
      </w:r>
      <w:r w:rsidR="00BA4CF4" w:rsidRPr="00BA4CF4">
        <w:rPr>
          <w:rFonts w:ascii="Arial" w:hAnsi="Arial" w:cs="Arial"/>
          <w:lang w:eastAsia="ru-RU"/>
        </w:rPr>
        <w:t xml:space="preserve">оссийской </w:t>
      </w:r>
      <w:r w:rsidRPr="00BA4CF4">
        <w:rPr>
          <w:rFonts w:ascii="Arial" w:hAnsi="Arial" w:cs="Arial"/>
          <w:lang w:eastAsia="ru-RU"/>
        </w:rPr>
        <w:t>Ф</w:t>
      </w:r>
      <w:r w:rsidR="00BA4CF4" w:rsidRPr="00BA4CF4">
        <w:rPr>
          <w:rFonts w:ascii="Arial" w:hAnsi="Arial" w:cs="Arial"/>
          <w:lang w:eastAsia="ru-RU"/>
        </w:rPr>
        <w:t>едерации</w:t>
      </w:r>
      <w:r w:rsidRPr="00BA4CF4">
        <w:rPr>
          <w:rFonts w:ascii="Arial" w:hAnsi="Arial" w:cs="Arial"/>
          <w:lang w:eastAsia="ru-RU"/>
        </w:rPr>
        <w:t xml:space="preserve">, о максимально допустимых параметрах разрешенного строительства объекта капитального строительства в части предельного количества этажей и максимальной этажности. Поскольку данное нарушение при размещении информации о торгах могло повлиять на желание потенциальных участников аукциона принять в них участие, Комиссия </w:t>
      </w:r>
      <w:r w:rsidR="00BA4CF4" w:rsidRPr="00BA4CF4">
        <w:rPr>
          <w:rFonts w:ascii="Arial" w:hAnsi="Arial" w:cs="Arial"/>
          <w:lang w:eastAsia="ru-RU"/>
        </w:rPr>
        <w:t xml:space="preserve">Управления </w:t>
      </w:r>
      <w:r w:rsidRPr="00BA4CF4">
        <w:rPr>
          <w:rFonts w:ascii="Arial" w:hAnsi="Arial" w:cs="Arial"/>
          <w:lang w:eastAsia="ru-RU"/>
        </w:rPr>
        <w:t>пришла к выводу, что  в действиях администрации г</w:t>
      </w:r>
      <w:r w:rsidR="00BA4CF4" w:rsidRPr="00BA4CF4">
        <w:rPr>
          <w:rFonts w:ascii="Arial" w:hAnsi="Arial" w:cs="Arial"/>
          <w:lang w:eastAsia="ru-RU"/>
        </w:rPr>
        <w:t>орода</w:t>
      </w:r>
      <w:r w:rsidRPr="00BA4CF4">
        <w:rPr>
          <w:rFonts w:ascii="Arial" w:hAnsi="Arial" w:cs="Arial"/>
          <w:lang w:eastAsia="ru-RU"/>
        </w:rPr>
        <w:t xml:space="preserve"> имеется нарушение ч. 1 ст. 17 </w:t>
      </w:r>
      <w:r w:rsidR="00033B48" w:rsidRPr="00BA4CF4">
        <w:rPr>
          <w:rFonts w:ascii="Arial" w:hAnsi="Arial" w:cs="Arial"/>
          <w:lang w:eastAsia="ru-RU"/>
        </w:rPr>
        <w:t>З</w:t>
      </w:r>
      <w:r w:rsidRPr="00BA4CF4">
        <w:rPr>
          <w:rFonts w:ascii="Arial" w:hAnsi="Arial" w:cs="Arial"/>
          <w:lang w:eastAsia="ru-RU"/>
        </w:rPr>
        <w:t xml:space="preserve">акона </w:t>
      </w:r>
      <w:r w:rsidR="00033B48" w:rsidRPr="00BA4CF4">
        <w:rPr>
          <w:rFonts w:ascii="Arial" w:hAnsi="Arial" w:cs="Arial"/>
          <w:lang w:eastAsia="ru-RU"/>
        </w:rPr>
        <w:t>о</w:t>
      </w:r>
      <w:r w:rsidRPr="00BA4CF4">
        <w:rPr>
          <w:rFonts w:ascii="Arial" w:hAnsi="Arial" w:cs="Arial"/>
          <w:lang w:eastAsia="ru-RU"/>
        </w:rPr>
        <w:t xml:space="preserve"> конкуренции.</w:t>
      </w:r>
      <w:r w:rsidR="00BA4CF4" w:rsidRPr="00BA4CF4">
        <w:rPr>
          <w:rFonts w:ascii="Arial" w:hAnsi="Arial" w:cs="Arial"/>
          <w:lang w:eastAsia="ru-RU"/>
        </w:rPr>
        <w:t xml:space="preserve"> </w:t>
      </w:r>
      <w:r w:rsidRPr="00BA4CF4">
        <w:rPr>
          <w:rFonts w:ascii="Arial" w:hAnsi="Arial" w:cs="Arial"/>
          <w:iCs/>
          <w:lang w:eastAsia="ru-RU"/>
        </w:rPr>
        <w:t>Должностное лицо органа местного самоуправления привлечено к административной ответственности.</w:t>
      </w:r>
    </w:p>
    <w:p w:rsidR="00487B56" w:rsidRPr="00BA4CF4" w:rsidRDefault="00BA4CF4" w:rsidP="00487B56">
      <w:pPr>
        <w:spacing w:after="0" w:line="240" w:lineRule="auto"/>
        <w:ind w:firstLine="709"/>
        <w:jc w:val="both"/>
        <w:rPr>
          <w:rFonts w:ascii="Arial" w:hAnsi="Arial" w:cs="Arial"/>
          <w:lang w:eastAsia="ru-RU"/>
        </w:rPr>
      </w:pPr>
      <w:r>
        <w:rPr>
          <w:rFonts w:ascii="Arial" w:hAnsi="Arial" w:cs="Arial"/>
          <w:b/>
          <w:i/>
          <w:iCs/>
          <w:lang w:eastAsia="ru-RU"/>
        </w:rPr>
        <w:t xml:space="preserve">3. </w:t>
      </w:r>
      <w:r w:rsidR="00487B56" w:rsidRPr="00BA4CF4">
        <w:rPr>
          <w:rFonts w:ascii="Arial" w:hAnsi="Arial" w:cs="Arial"/>
          <w:b/>
          <w:i/>
          <w:iCs/>
          <w:lang w:eastAsia="ru-RU"/>
        </w:rPr>
        <w:t>Прочие нарушения</w:t>
      </w:r>
    </w:p>
    <w:p w:rsidR="00487B56" w:rsidRPr="00BA4CF4" w:rsidRDefault="00BA4CF4" w:rsidP="00487B56">
      <w:pPr>
        <w:spacing w:after="0" w:line="240" w:lineRule="auto"/>
        <w:ind w:firstLine="709"/>
        <w:jc w:val="both"/>
        <w:rPr>
          <w:rFonts w:ascii="Arial" w:hAnsi="Arial" w:cs="Arial"/>
          <w:lang w:eastAsia="ru-RU"/>
        </w:rPr>
      </w:pPr>
      <w:r w:rsidRPr="00BA4CF4">
        <w:rPr>
          <w:rFonts w:ascii="Arial" w:hAnsi="Arial" w:cs="Arial"/>
          <w:iCs/>
          <w:lang w:eastAsia="ru-RU"/>
        </w:rPr>
        <w:t>3.</w:t>
      </w:r>
      <w:r w:rsidR="00487B56" w:rsidRPr="00BA4CF4">
        <w:rPr>
          <w:rFonts w:ascii="Arial" w:hAnsi="Arial" w:cs="Arial"/>
          <w:iCs/>
          <w:lang w:eastAsia="ru-RU"/>
        </w:rPr>
        <w:t xml:space="preserve">1. </w:t>
      </w:r>
      <w:r w:rsidRPr="00BA4CF4">
        <w:rPr>
          <w:rFonts w:ascii="Arial" w:hAnsi="Arial" w:cs="Arial"/>
          <w:iCs/>
          <w:lang w:eastAsia="ru-RU"/>
        </w:rPr>
        <w:t>Управление</w:t>
      </w:r>
      <w:r w:rsidR="00487B56" w:rsidRPr="00BA4CF4">
        <w:rPr>
          <w:rFonts w:ascii="Arial" w:hAnsi="Arial" w:cs="Arial"/>
          <w:iCs/>
          <w:lang w:eastAsia="ru-RU"/>
        </w:rPr>
        <w:t xml:space="preserve"> на основании обращения следственного отдела по</w:t>
      </w:r>
      <w:r w:rsidRPr="00BA4CF4">
        <w:rPr>
          <w:rFonts w:ascii="Arial" w:hAnsi="Arial" w:cs="Arial"/>
          <w:iCs/>
          <w:lang w:eastAsia="ru-RU"/>
        </w:rPr>
        <w:t xml:space="preserve">                        </w:t>
      </w:r>
      <w:r w:rsidR="00487B56" w:rsidRPr="00BA4CF4">
        <w:rPr>
          <w:rFonts w:ascii="Arial" w:hAnsi="Arial" w:cs="Arial"/>
          <w:iCs/>
          <w:lang w:eastAsia="ru-RU"/>
        </w:rPr>
        <w:t xml:space="preserve"> г</w:t>
      </w:r>
      <w:r w:rsidRPr="00BA4CF4">
        <w:rPr>
          <w:rFonts w:ascii="Arial" w:hAnsi="Arial" w:cs="Arial"/>
          <w:iCs/>
          <w:lang w:eastAsia="ru-RU"/>
        </w:rPr>
        <w:t>.</w:t>
      </w:r>
      <w:r w:rsidR="00487B56" w:rsidRPr="00BA4CF4">
        <w:rPr>
          <w:rFonts w:ascii="Arial" w:hAnsi="Arial" w:cs="Arial"/>
          <w:iCs/>
          <w:lang w:eastAsia="ru-RU"/>
        </w:rPr>
        <w:t xml:space="preserve"> Новочебоксарск СУ СК РФ по Чувашской Республике возбудило дело № 08/05-АМЗ-2018 в отношении  администрации Мариинско-Посадского городского поселения Мариинско-Посадского района Чувашской Республики по признакам нарушения части 1 статьи 17 </w:t>
      </w:r>
      <w:r w:rsidR="00033B48" w:rsidRPr="00BA4CF4">
        <w:rPr>
          <w:rFonts w:ascii="Arial" w:hAnsi="Arial" w:cs="Arial"/>
          <w:iCs/>
          <w:lang w:eastAsia="ru-RU"/>
        </w:rPr>
        <w:t>З</w:t>
      </w:r>
      <w:r w:rsidR="00487B56" w:rsidRPr="00BA4CF4">
        <w:rPr>
          <w:rFonts w:ascii="Arial" w:hAnsi="Arial" w:cs="Arial"/>
          <w:iCs/>
          <w:lang w:eastAsia="ru-RU"/>
        </w:rPr>
        <w:t xml:space="preserve">акона </w:t>
      </w:r>
      <w:r w:rsidR="00033B48" w:rsidRPr="00BA4CF4">
        <w:rPr>
          <w:rFonts w:ascii="Arial" w:hAnsi="Arial" w:cs="Arial"/>
          <w:iCs/>
          <w:lang w:eastAsia="ru-RU"/>
        </w:rPr>
        <w:t>о</w:t>
      </w:r>
      <w:r w:rsidR="00487B56" w:rsidRPr="00BA4CF4">
        <w:rPr>
          <w:rFonts w:ascii="Arial" w:hAnsi="Arial" w:cs="Arial"/>
          <w:iCs/>
          <w:lang w:eastAsia="ru-RU"/>
        </w:rPr>
        <w:t xml:space="preserve"> конкуренции.</w:t>
      </w:r>
    </w:p>
    <w:p w:rsidR="00487B56" w:rsidRPr="00BA4CF4" w:rsidRDefault="00487B56" w:rsidP="00487B56">
      <w:pPr>
        <w:spacing w:after="0" w:line="240" w:lineRule="auto"/>
        <w:ind w:firstLine="709"/>
        <w:jc w:val="both"/>
        <w:rPr>
          <w:rFonts w:ascii="Arial" w:hAnsi="Arial" w:cs="Arial"/>
          <w:lang w:eastAsia="ru-RU"/>
        </w:rPr>
      </w:pPr>
      <w:r w:rsidRPr="00BA4CF4">
        <w:rPr>
          <w:rFonts w:ascii="Arial" w:hAnsi="Arial" w:cs="Arial"/>
          <w:iCs/>
          <w:lang w:eastAsia="ru-RU"/>
        </w:rPr>
        <w:t>В рамках рассмотрения дела установлено, что в ходе проведения аукциона по продаже земельного участка, в котором приняли участие 2 претендента, участником была предложена  цена  за земельный участок в размере  206 000 рублей, после чего  аукцион закончился, что подтверждается свидетельскими показаниями. Однако н</w:t>
      </w:r>
      <w:r w:rsidRPr="00BA4CF4">
        <w:rPr>
          <w:rFonts w:ascii="Arial" w:hAnsi="Arial" w:cs="Arial"/>
          <w:lang w:eastAsia="ru-RU"/>
        </w:rPr>
        <w:t>а специализированном интернет-сайте «torgi.gov.ru» размещено два одинаковых протокола о результатах аукциона. В первом протоколе о результатах аукциона от 5</w:t>
      </w:r>
      <w:r w:rsidR="00BA4CF4" w:rsidRPr="00BA4CF4">
        <w:rPr>
          <w:rFonts w:ascii="Arial" w:hAnsi="Arial" w:cs="Arial"/>
          <w:lang w:eastAsia="ru-RU"/>
        </w:rPr>
        <w:t xml:space="preserve"> декабря </w:t>
      </w:r>
      <w:r w:rsidRPr="00BA4CF4">
        <w:rPr>
          <w:rFonts w:ascii="Arial" w:hAnsi="Arial" w:cs="Arial"/>
          <w:lang w:eastAsia="ru-RU"/>
        </w:rPr>
        <w:t>2016</w:t>
      </w:r>
      <w:r w:rsidR="00BA4CF4" w:rsidRPr="00BA4CF4">
        <w:rPr>
          <w:rFonts w:ascii="Arial" w:hAnsi="Arial" w:cs="Arial"/>
          <w:lang w:eastAsia="ru-RU"/>
        </w:rPr>
        <w:t xml:space="preserve"> г.</w:t>
      </w:r>
      <w:r w:rsidRPr="00BA4CF4">
        <w:rPr>
          <w:rFonts w:ascii="Arial" w:hAnsi="Arial" w:cs="Arial"/>
          <w:lang w:eastAsia="ru-RU"/>
        </w:rPr>
        <w:t xml:space="preserve"> по лоту № 3 цена продажи земельного участка составляет </w:t>
      </w:r>
      <w:r w:rsidR="00BA4CF4" w:rsidRPr="00BA4CF4">
        <w:rPr>
          <w:rFonts w:ascii="Arial" w:hAnsi="Arial" w:cs="Arial"/>
          <w:lang w:eastAsia="ru-RU"/>
        </w:rPr>
        <w:t>206206,40 руб.</w:t>
      </w:r>
      <w:r w:rsidRPr="00BA4CF4">
        <w:rPr>
          <w:rFonts w:ascii="Arial" w:hAnsi="Arial" w:cs="Arial"/>
          <w:lang w:eastAsia="ru-RU"/>
        </w:rPr>
        <w:t xml:space="preserve"> и обязанность победителя уплатить 141 766,90 руб. </w:t>
      </w:r>
      <w:r w:rsidR="00BA4CF4" w:rsidRPr="00BA4CF4">
        <w:rPr>
          <w:rFonts w:ascii="Arial" w:hAnsi="Arial" w:cs="Arial"/>
          <w:lang w:eastAsia="ru-RU"/>
        </w:rPr>
        <w:t>(</w:t>
      </w:r>
      <w:r w:rsidRPr="00BA4CF4">
        <w:rPr>
          <w:rFonts w:ascii="Arial" w:hAnsi="Arial" w:cs="Arial"/>
          <w:lang w:eastAsia="ru-RU"/>
        </w:rPr>
        <w:t>продажная цена за вычетом суммы залога</w:t>
      </w:r>
      <w:r w:rsidR="00BA4CF4" w:rsidRPr="00BA4CF4">
        <w:rPr>
          <w:rFonts w:ascii="Arial" w:hAnsi="Arial" w:cs="Arial"/>
          <w:lang w:eastAsia="ru-RU"/>
        </w:rPr>
        <w:t>)</w:t>
      </w:r>
      <w:r w:rsidRPr="00BA4CF4">
        <w:rPr>
          <w:rFonts w:ascii="Arial" w:hAnsi="Arial" w:cs="Arial"/>
          <w:lang w:eastAsia="ru-RU"/>
        </w:rPr>
        <w:t>, во втором протоколе о результатах аукциона от 5</w:t>
      </w:r>
      <w:r w:rsidR="00BA4CF4" w:rsidRPr="00BA4CF4">
        <w:rPr>
          <w:rFonts w:ascii="Arial" w:hAnsi="Arial" w:cs="Arial"/>
          <w:lang w:eastAsia="ru-RU"/>
        </w:rPr>
        <w:t xml:space="preserve"> декабря </w:t>
      </w:r>
      <w:r w:rsidRPr="00BA4CF4">
        <w:rPr>
          <w:rFonts w:ascii="Arial" w:hAnsi="Arial" w:cs="Arial"/>
          <w:lang w:eastAsia="ru-RU"/>
        </w:rPr>
        <w:t>2016</w:t>
      </w:r>
      <w:r w:rsidR="00BA4CF4" w:rsidRPr="00BA4CF4">
        <w:rPr>
          <w:rFonts w:ascii="Arial" w:hAnsi="Arial" w:cs="Arial"/>
          <w:lang w:eastAsia="ru-RU"/>
        </w:rPr>
        <w:t xml:space="preserve"> г.</w:t>
      </w:r>
      <w:r w:rsidRPr="00BA4CF4">
        <w:rPr>
          <w:rFonts w:ascii="Arial" w:hAnsi="Arial" w:cs="Arial"/>
          <w:lang w:eastAsia="ru-RU"/>
        </w:rPr>
        <w:t xml:space="preserve"> цена продажи земельного участка составляет  128 879,00 руб. и обязанность победителя уплатить 64 439,50 руб. </w:t>
      </w:r>
      <w:r w:rsidR="00BA4CF4" w:rsidRPr="00BA4CF4">
        <w:rPr>
          <w:rFonts w:ascii="Arial" w:hAnsi="Arial" w:cs="Arial"/>
          <w:lang w:eastAsia="ru-RU"/>
        </w:rPr>
        <w:t>(</w:t>
      </w:r>
      <w:r w:rsidRPr="00BA4CF4">
        <w:rPr>
          <w:rFonts w:ascii="Arial" w:hAnsi="Arial" w:cs="Arial"/>
          <w:lang w:eastAsia="ru-RU"/>
        </w:rPr>
        <w:t>продажная цена за вычетом суммы залога</w:t>
      </w:r>
      <w:r w:rsidR="00BA4CF4" w:rsidRPr="00BA4CF4">
        <w:rPr>
          <w:rFonts w:ascii="Arial" w:hAnsi="Arial" w:cs="Arial"/>
          <w:lang w:eastAsia="ru-RU"/>
        </w:rPr>
        <w:t>)</w:t>
      </w:r>
      <w:r w:rsidRPr="00BA4CF4">
        <w:rPr>
          <w:rFonts w:ascii="Arial" w:hAnsi="Arial" w:cs="Arial"/>
          <w:lang w:eastAsia="ru-RU"/>
        </w:rPr>
        <w:t>. В протоколах был отражен один и тот же победитель.</w:t>
      </w:r>
    </w:p>
    <w:p w:rsidR="00487B56" w:rsidRPr="00BA4CF4" w:rsidRDefault="00487B56" w:rsidP="00487B56">
      <w:pPr>
        <w:spacing w:after="0" w:line="240" w:lineRule="auto"/>
        <w:ind w:firstLine="709"/>
        <w:jc w:val="both"/>
        <w:rPr>
          <w:rFonts w:ascii="Arial" w:hAnsi="Arial" w:cs="Arial"/>
          <w:lang w:eastAsia="ru-RU"/>
        </w:rPr>
      </w:pPr>
      <w:r w:rsidRPr="00BA4CF4">
        <w:rPr>
          <w:rFonts w:ascii="Arial" w:hAnsi="Arial" w:cs="Arial"/>
          <w:iCs/>
          <w:lang w:eastAsia="ru-RU"/>
        </w:rPr>
        <w:t>Фактически, по результатам  аукциона был заключен договор купли-продажи на основании второго протокола о результатах аукциона, где цена продажи земельного участка была установлена в размере 128 879,16 рублей (начальная цена аукциона).</w:t>
      </w:r>
    </w:p>
    <w:p w:rsidR="00487B56" w:rsidRPr="00BA4CF4" w:rsidRDefault="00487B56" w:rsidP="00487B56">
      <w:pPr>
        <w:spacing w:after="0" w:line="240" w:lineRule="auto"/>
        <w:ind w:firstLine="709"/>
        <w:jc w:val="both"/>
        <w:rPr>
          <w:rFonts w:ascii="Arial" w:hAnsi="Arial" w:cs="Arial"/>
          <w:lang w:eastAsia="ru-RU"/>
        </w:rPr>
      </w:pPr>
      <w:r w:rsidRPr="00BA4CF4">
        <w:rPr>
          <w:rFonts w:ascii="Arial" w:hAnsi="Arial" w:cs="Arial"/>
          <w:iCs/>
          <w:lang w:eastAsia="ru-RU"/>
        </w:rPr>
        <w:t>Комиссия признала данные действия нарушением части 1 ст</w:t>
      </w:r>
      <w:r w:rsidR="00FF1019" w:rsidRPr="00BA4CF4">
        <w:rPr>
          <w:rFonts w:ascii="Arial" w:hAnsi="Arial" w:cs="Arial"/>
          <w:iCs/>
          <w:lang w:eastAsia="ru-RU"/>
        </w:rPr>
        <w:t>атьи 17 З</w:t>
      </w:r>
      <w:r w:rsidRPr="00BA4CF4">
        <w:rPr>
          <w:rFonts w:ascii="Arial" w:hAnsi="Arial" w:cs="Arial"/>
          <w:iCs/>
          <w:lang w:eastAsia="ru-RU"/>
        </w:rPr>
        <w:t>акона о конкуренции. Должностное лицо органа местного самоуправления привлечено к административной ответственности.</w:t>
      </w:r>
    </w:p>
    <w:p w:rsidR="00487B56" w:rsidRPr="00BA4CF4" w:rsidRDefault="00BA4CF4" w:rsidP="00487B56">
      <w:pPr>
        <w:spacing w:after="0" w:line="240" w:lineRule="auto"/>
        <w:ind w:firstLine="709"/>
        <w:jc w:val="both"/>
        <w:rPr>
          <w:rFonts w:ascii="Arial" w:hAnsi="Arial" w:cs="Arial"/>
          <w:lang w:eastAsia="ru-RU"/>
        </w:rPr>
      </w:pPr>
      <w:r w:rsidRPr="00BA4CF4">
        <w:rPr>
          <w:rFonts w:ascii="Arial" w:hAnsi="Arial" w:cs="Arial"/>
          <w:lang w:eastAsia="ru-RU"/>
        </w:rPr>
        <w:t>3.</w:t>
      </w:r>
      <w:r w:rsidR="00487B56" w:rsidRPr="00BA4CF4">
        <w:rPr>
          <w:rFonts w:ascii="Arial" w:hAnsi="Arial" w:cs="Arial"/>
          <w:lang w:eastAsia="ru-RU"/>
        </w:rPr>
        <w:t xml:space="preserve">2. </w:t>
      </w:r>
      <w:r w:rsidRPr="00BA4CF4">
        <w:rPr>
          <w:rFonts w:ascii="Arial" w:hAnsi="Arial" w:cs="Arial"/>
          <w:lang w:eastAsia="ru-RU"/>
        </w:rPr>
        <w:t>Управление</w:t>
      </w:r>
      <w:r w:rsidR="00487B56" w:rsidRPr="00BA4CF4">
        <w:rPr>
          <w:rFonts w:ascii="Arial" w:hAnsi="Arial" w:cs="Arial"/>
          <w:iCs/>
          <w:lang w:eastAsia="ru-RU"/>
        </w:rPr>
        <w:t xml:space="preserve"> на основании поступившего обращения о признаках нарушения антимонопольного законодательства в действиях администрации Мариинско-Посадского района Чувашской Республики при проведении  открытого аукциона по продаже земельного участка с кадастровым № 21:16:011405:2 рассмотрела дело </w:t>
      </w:r>
      <w:r w:rsidR="00487B56" w:rsidRPr="00BA4CF4">
        <w:rPr>
          <w:rFonts w:ascii="Arial" w:hAnsi="Arial" w:cs="Arial"/>
          <w:lang w:eastAsia="ru-RU"/>
        </w:rPr>
        <w:t xml:space="preserve">№ 20/05-АМЗ-2018. </w:t>
      </w:r>
    </w:p>
    <w:p w:rsidR="00487B56" w:rsidRPr="00BA4CF4" w:rsidRDefault="00487B56" w:rsidP="00487B56">
      <w:pPr>
        <w:spacing w:after="0" w:line="240" w:lineRule="auto"/>
        <w:ind w:firstLine="709"/>
        <w:jc w:val="both"/>
        <w:rPr>
          <w:rFonts w:ascii="Arial" w:hAnsi="Arial" w:cs="Arial"/>
          <w:lang w:eastAsia="ru-RU"/>
        </w:rPr>
      </w:pPr>
      <w:r w:rsidRPr="00BA4CF4">
        <w:rPr>
          <w:rFonts w:ascii="Arial" w:hAnsi="Arial" w:cs="Arial"/>
          <w:lang w:eastAsia="ru-RU"/>
        </w:rPr>
        <w:t>В ходе рассмотрения дела уста</w:t>
      </w:r>
      <w:r w:rsidR="00BA4CF4" w:rsidRPr="00BA4CF4">
        <w:rPr>
          <w:rFonts w:ascii="Arial" w:hAnsi="Arial" w:cs="Arial"/>
          <w:lang w:eastAsia="ru-RU"/>
        </w:rPr>
        <w:t>новлено, что организатор торгов</w:t>
      </w:r>
      <w:r w:rsidRPr="00BA4CF4">
        <w:rPr>
          <w:rFonts w:ascii="Arial" w:hAnsi="Arial" w:cs="Arial"/>
          <w:lang w:eastAsia="ru-RU"/>
        </w:rPr>
        <w:t xml:space="preserve"> допустил существенные нарушения порядка подготовки, организации и проведения аукциона на право заключения договора купли-продажи земельного участка, так как в нарушение положений пункта 4 части 21 статьи 39.11 Земельного кодекса Российской Федерации извещение о проведении аукциона не содержит надлежащей информации: </w:t>
      </w:r>
    </w:p>
    <w:p w:rsidR="00487B56" w:rsidRPr="00BA4CF4" w:rsidRDefault="00487B56" w:rsidP="00487B56">
      <w:pPr>
        <w:spacing w:after="0" w:line="240" w:lineRule="auto"/>
        <w:ind w:firstLine="709"/>
        <w:jc w:val="both"/>
        <w:rPr>
          <w:rFonts w:ascii="Arial" w:hAnsi="Arial" w:cs="Arial"/>
          <w:lang w:eastAsia="ru-RU"/>
        </w:rPr>
      </w:pPr>
      <w:r w:rsidRPr="00BA4CF4">
        <w:rPr>
          <w:rFonts w:ascii="Arial" w:hAnsi="Arial" w:cs="Arial"/>
          <w:lang w:eastAsia="ru-RU"/>
        </w:rPr>
        <w:t>-  о предельной свободной мощности существующих сетей;</w:t>
      </w:r>
    </w:p>
    <w:p w:rsidR="00487B56" w:rsidRPr="00BA4CF4" w:rsidRDefault="00487B56" w:rsidP="00487B56">
      <w:pPr>
        <w:spacing w:after="0" w:line="240" w:lineRule="auto"/>
        <w:ind w:firstLine="709"/>
        <w:jc w:val="both"/>
        <w:rPr>
          <w:rFonts w:ascii="Arial" w:hAnsi="Arial" w:cs="Arial"/>
          <w:lang w:eastAsia="ru-RU"/>
        </w:rPr>
      </w:pPr>
      <w:r w:rsidRPr="00BA4CF4">
        <w:rPr>
          <w:rFonts w:ascii="Arial" w:hAnsi="Arial" w:cs="Arial"/>
          <w:lang w:eastAsia="ru-RU"/>
        </w:rPr>
        <w:t>- о максимальной нагрузке и сроках подключения объекта капитального строительства к сетям;</w:t>
      </w:r>
    </w:p>
    <w:p w:rsidR="00487B56" w:rsidRPr="00BA4CF4" w:rsidRDefault="00487B56" w:rsidP="00487B56">
      <w:pPr>
        <w:spacing w:after="0" w:line="240" w:lineRule="auto"/>
        <w:ind w:firstLine="709"/>
        <w:jc w:val="both"/>
        <w:rPr>
          <w:rFonts w:ascii="Arial" w:hAnsi="Arial" w:cs="Arial"/>
          <w:lang w:eastAsia="ru-RU"/>
        </w:rPr>
      </w:pPr>
      <w:r w:rsidRPr="00BA4CF4">
        <w:rPr>
          <w:rFonts w:ascii="Arial" w:hAnsi="Arial" w:cs="Arial"/>
          <w:lang w:eastAsia="ru-RU"/>
        </w:rPr>
        <w:t>- о сроке действия технических условий;</w:t>
      </w:r>
    </w:p>
    <w:p w:rsidR="00487B56" w:rsidRPr="00BA4CF4" w:rsidRDefault="00487B56" w:rsidP="00487B56">
      <w:pPr>
        <w:spacing w:after="0" w:line="240" w:lineRule="auto"/>
        <w:ind w:firstLine="709"/>
        <w:jc w:val="both"/>
        <w:rPr>
          <w:rFonts w:ascii="Arial" w:hAnsi="Arial" w:cs="Arial"/>
          <w:lang w:eastAsia="ru-RU"/>
        </w:rPr>
      </w:pPr>
      <w:r w:rsidRPr="00BA4CF4">
        <w:rPr>
          <w:rFonts w:ascii="Arial" w:hAnsi="Arial" w:cs="Arial"/>
          <w:lang w:eastAsia="ru-RU"/>
        </w:rPr>
        <w:t>- о плате за подключение (технологическое присоединение) на дату опубликования указанного извещения;</w:t>
      </w:r>
    </w:p>
    <w:p w:rsidR="00487B56" w:rsidRPr="00BA4CF4" w:rsidRDefault="00487B56" w:rsidP="00487B56">
      <w:pPr>
        <w:spacing w:after="0" w:line="240" w:lineRule="auto"/>
        <w:ind w:firstLine="709"/>
        <w:jc w:val="both"/>
        <w:rPr>
          <w:rFonts w:ascii="Arial" w:hAnsi="Arial" w:cs="Arial"/>
          <w:lang w:eastAsia="ru-RU"/>
        </w:rPr>
      </w:pPr>
      <w:r w:rsidRPr="00BA4CF4">
        <w:rPr>
          <w:rFonts w:ascii="Arial" w:hAnsi="Arial" w:cs="Arial"/>
          <w:lang w:eastAsia="ru-RU"/>
        </w:rPr>
        <w:t>- о сетях инженерно – технического обеспечения (электроснабжение, газоснабжение, теплоснабжения ).</w:t>
      </w:r>
    </w:p>
    <w:p w:rsidR="00487B56" w:rsidRPr="00BA4CF4" w:rsidRDefault="00487B56" w:rsidP="00487B56">
      <w:pPr>
        <w:spacing w:after="0" w:line="240" w:lineRule="auto"/>
        <w:ind w:firstLine="709"/>
        <w:jc w:val="both"/>
        <w:rPr>
          <w:rFonts w:ascii="Arial" w:hAnsi="Arial" w:cs="Arial"/>
        </w:rPr>
      </w:pPr>
      <w:r w:rsidRPr="00BA4CF4">
        <w:rPr>
          <w:rFonts w:ascii="Arial" w:hAnsi="Arial" w:cs="Arial"/>
        </w:rPr>
        <w:t xml:space="preserve">Рассмотрев материалы дела № 20/05-АМЗ-2018 Комиссия </w:t>
      </w:r>
      <w:r w:rsidR="00BA4CF4" w:rsidRPr="00BA4CF4">
        <w:rPr>
          <w:rFonts w:ascii="Arial" w:hAnsi="Arial" w:cs="Arial"/>
        </w:rPr>
        <w:t xml:space="preserve">Управления </w:t>
      </w:r>
      <w:r w:rsidRPr="00BA4CF4">
        <w:rPr>
          <w:rFonts w:ascii="Arial" w:hAnsi="Arial" w:cs="Arial"/>
        </w:rPr>
        <w:t xml:space="preserve">признала  администрацию Мариинско-Посадского района Чувашской Республики  нарушившей часть 1 статьи 17 </w:t>
      </w:r>
      <w:r w:rsidR="00FF1019" w:rsidRPr="00BA4CF4">
        <w:rPr>
          <w:rFonts w:ascii="Arial" w:hAnsi="Arial" w:cs="Arial"/>
        </w:rPr>
        <w:t>З</w:t>
      </w:r>
      <w:r w:rsidRPr="00BA4CF4">
        <w:rPr>
          <w:rFonts w:ascii="Arial" w:hAnsi="Arial" w:cs="Arial"/>
        </w:rPr>
        <w:t xml:space="preserve">акона </w:t>
      </w:r>
      <w:r w:rsidR="00FF1019" w:rsidRPr="00BA4CF4">
        <w:rPr>
          <w:rFonts w:ascii="Arial" w:hAnsi="Arial" w:cs="Arial"/>
        </w:rPr>
        <w:t>о</w:t>
      </w:r>
      <w:r w:rsidRPr="00BA4CF4">
        <w:rPr>
          <w:rFonts w:ascii="Arial" w:hAnsi="Arial" w:cs="Arial"/>
        </w:rPr>
        <w:t xml:space="preserve"> конкуренции.</w:t>
      </w:r>
    </w:p>
    <w:p w:rsidR="00487B56" w:rsidRPr="00BA4CF4" w:rsidRDefault="00487B56" w:rsidP="00487B56">
      <w:pPr>
        <w:spacing w:after="0" w:line="240" w:lineRule="auto"/>
        <w:ind w:firstLine="709"/>
        <w:jc w:val="both"/>
        <w:rPr>
          <w:rFonts w:ascii="Arial" w:hAnsi="Arial" w:cs="Arial"/>
          <w:lang w:eastAsia="ru-RU"/>
        </w:rPr>
      </w:pPr>
      <w:r w:rsidRPr="00BA4CF4">
        <w:rPr>
          <w:rFonts w:ascii="Arial" w:hAnsi="Arial" w:cs="Arial"/>
          <w:iCs/>
          <w:lang w:eastAsia="ru-RU"/>
        </w:rPr>
        <w:t>Должностное лицо органа местного самоуправления привлечено к административной ответственности.</w:t>
      </w:r>
    </w:p>
    <w:p w:rsidR="00487B56" w:rsidRPr="00BA4CF4" w:rsidRDefault="00487B56" w:rsidP="00487B56">
      <w:pPr>
        <w:spacing w:after="0" w:line="240" w:lineRule="auto"/>
        <w:ind w:firstLine="709"/>
        <w:jc w:val="both"/>
        <w:rPr>
          <w:rFonts w:ascii="Arial" w:hAnsi="Arial" w:cs="Arial"/>
        </w:rPr>
      </w:pPr>
      <w:r w:rsidRPr="00BA4CF4">
        <w:rPr>
          <w:rFonts w:ascii="Arial" w:hAnsi="Arial" w:cs="Arial"/>
        </w:rPr>
        <w:t xml:space="preserve">Аналогичное нарушение было допущено администрацией и при организации торгов </w:t>
      </w:r>
      <w:r w:rsidRPr="00BA4CF4">
        <w:rPr>
          <w:rFonts w:ascii="Arial" w:hAnsi="Arial" w:cs="Arial"/>
          <w:iCs/>
        </w:rPr>
        <w:t>по продаже недвижимого имущества - земельн</w:t>
      </w:r>
      <w:r w:rsidR="00BA4CF4" w:rsidRPr="00BA4CF4">
        <w:rPr>
          <w:rFonts w:ascii="Arial" w:hAnsi="Arial" w:cs="Arial"/>
          <w:iCs/>
        </w:rPr>
        <w:t>ого</w:t>
      </w:r>
      <w:r w:rsidRPr="00BA4CF4">
        <w:rPr>
          <w:rFonts w:ascii="Arial" w:hAnsi="Arial" w:cs="Arial"/>
          <w:iCs/>
        </w:rPr>
        <w:t xml:space="preserve"> участк</w:t>
      </w:r>
      <w:r w:rsidR="00BA4CF4" w:rsidRPr="00BA4CF4">
        <w:rPr>
          <w:rFonts w:ascii="Arial" w:hAnsi="Arial" w:cs="Arial"/>
          <w:iCs/>
        </w:rPr>
        <w:t>а</w:t>
      </w:r>
      <w:r w:rsidRPr="00BA4CF4">
        <w:rPr>
          <w:rFonts w:ascii="Arial" w:hAnsi="Arial" w:cs="Arial"/>
          <w:iCs/>
        </w:rPr>
        <w:t xml:space="preserve"> с кадастровым номером  21:16:011206:42, с разрешенным использованием для объектов жилой застройки (дело № </w:t>
      </w:r>
      <w:r w:rsidRPr="00BA4CF4">
        <w:rPr>
          <w:rFonts w:ascii="Arial" w:hAnsi="Arial" w:cs="Arial"/>
        </w:rPr>
        <w:t>№ 20/05-АМЗ-2018)</w:t>
      </w:r>
      <w:r w:rsidRPr="00BA4CF4">
        <w:rPr>
          <w:rFonts w:ascii="Arial" w:hAnsi="Arial" w:cs="Arial"/>
          <w:iCs/>
        </w:rPr>
        <w:t xml:space="preserve">. </w:t>
      </w:r>
    </w:p>
    <w:p w:rsidR="00487B56" w:rsidRPr="00610170" w:rsidRDefault="00BA4CF4" w:rsidP="00487B56">
      <w:pPr>
        <w:spacing w:after="0" w:line="240" w:lineRule="auto"/>
        <w:ind w:firstLine="709"/>
        <w:jc w:val="both"/>
        <w:rPr>
          <w:rFonts w:ascii="Arial" w:hAnsi="Arial" w:cs="Arial"/>
        </w:rPr>
      </w:pPr>
      <w:r w:rsidRPr="001B711E">
        <w:rPr>
          <w:rFonts w:ascii="Arial" w:hAnsi="Arial" w:cs="Arial"/>
          <w:b/>
          <w:i/>
          <w:color w:val="000000"/>
          <w:lang w:eastAsia="ru-RU"/>
        </w:rPr>
        <w:t>Пример</w:t>
      </w:r>
      <w:r>
        <w:rPr>
          <w:rFonts w:ascii="Arial" w:hAnsi="Arial" w:cs="Arial"/>
          <w:b/>
          <w:i/>
          <w:color w:val="000000"/>
          <w:lang w:eastAsia="ru-RU"/>
        </w:rPr>
        <w:t>ы</w:t>
      </w:r>
      <w:r w:rsidRPr="001B711E">
        <w:rPr>
          <w:rFonts w:ascii="Arial" w:hAnsi="Arial" w:cs="Arial"/>
          <w:b/>
          <w:i/>
          <w:color w:val="000000"/>
          <w:lang w:eastAsia="ru-RU"/>
        </w:rPr>
        <w:t xml:space="preserve"> наиболее значим</w:t>
      </w:r>
      <w:r>
        <w:rPr>
          <w:rFonts w:ascii="Arial" w:hAnsi="Arial" w:cs="Arial"/>
          <w:b/>
          <w:i/>
          <w:color w:val="000000"/>
          <w:lang w:eastAsia="ru-RU"/>
        </w:rPr>
        <w:t>ых</w:t>
      </w:r>
      <w:r w:rsidRPr="001B711E">
        <w:rPr>
          <w:rFonts w:ascii="Arial" w:hAnsi="Arial" w:cs="Arial"/>
          <w:b/>
          <w:i/>
          <w:color w:val="000000"/>
          <w:lang w:eastAsia="ru-RU"/>
        </w:rPr>
        <w:t xml:space="preserve"> дел, возбужденн</w:t>
      </w:r>
      <w:r>
        <w:rPr>
          <w:rFonts w:ascii="Arial" w:hAnsi="Arial" w:cs="Arial"/>
          <w:b/>
          <w:i/>
          <w:color w:val="000000"/>
          <w:lang w:eastAsia="ru-RU"/>
        </w:rPr>
        <w:t>ых</w:t>
      </w:r>
      <w:r w:rsidRPr="001B711E">
        <w:rPr>
          <w:rFonts w:ascii="Arial" w:hAnsi="Arial" w:cs="Arial"/>
          <w:b/>
          <w:i/>
          <w:color w:val="000000"/>
          <w:lang w:eastAsia="ru-RU"/>
        </w:rPr>
        <w:t xml:space="preserve"> по признакам нарушений </w:t>
      </w:r>
      <w:r w:rsidRPr="001B711E">
        <w:rPr>
          <w:rFonts w:ascii="Arial" w:hAnsi="Arial" w:cs="Arial"/>
          <w:b/>
          <w:i/>
          <w:lang w:eastAsia="ru-RU"/>
        </w:rPr>
        <w:t>статьи 1</w:t>
      </w:r>
      <w:r>
        <w:rPr>
          <w:rFonts w:ascii="Arial" w:hAnsi="Arial" w:cs="Arial"/>
          <w:b/>
          <w:i/>
          <w:lang w:eastAsia="ru-RU"/>
        </w:rPr>
        <w:t>7.1</w:t>
      </w:r>
      <w:r w:rsidRPr="001B711E">
        <w:rPr>
          <w:rFonts w:ascii="Arial" w:hAnsi="Arial" w:cs="Arial"/>
          <w:b/>
          <w:i/>
          <w:lang w:eastAsia="ru-RU"/>
        </w:rPr>
        <w:t xml:space="preserve"> Закона о </w:t>
      </w:r>
      <w:r w:rsidRPr="00610170">
        <w:rPr>
          <w:rFonts w:ascii="Arial" w:hAnsi="Arial" w:cs="Arial"/>
          <w:b/>
          <w:i/>
          <w:lang w:eastAsia="ru-RU"/>
        </w:rPr>
        <w:t>конкуренции</w:t>
      </w:r>
    </w:p>
    <w:p w:rsidR="00487B56" w:rsidRPr="00A61B44" w:rsidRDefault="00487B56" w:rsidP="00487B56">
      <w:pPr>
        <w:tabs>
          <w:tab w:val="left" w:pos="993"/>
          <w:tab w:val="left" w:pos="9781"/>
        </w:tabs>
        <w:spacing w:after="0" w:line="240" w:lineRule="auto"/>
        <w:ind w:firstLine="709"/>
        <w:jc w:val="both"/>
        <w:rPr>
          <w:rFonts w:ascii="Arial" w:hAnsi="Arial" w:cs="Arial"/>
        </w:rPr>
      </w:pPr>
      <w:r w:rsidRPr="00610170">
        <w:rPr>
          <w:rFonts w:ascii="Arial" w:hAnsi="Arial" w:cs="Arial"/>
          <w:bCs/>
        </w:rPr>
        <w:t xml:space="preserve">В </w:t>
      </w:r>
      <w:r w:rsidR="00BA4CF4" w:rsidRPr="00610170">
        <w:rPr>
          <w:rFonts w:ascii="Arial" w:hAnsi="Arial" w:cs="Arial"/>
          <w:bCs/>
        </w:rPr>
        <w:t>Управление</w:t>
      </w:r>
      <w:r w:rsidRPr="00610170">
        <w:rPr>
          <w:rFonts w:ascii="Arial" w:hAnsi="Arial" w:cs="Arial"/>
          <w:bCs/>
        </w:rPr>
        <w:t xml:space="preserve"> в 2018 году поступило 26 обращений </w:t>
      </w:r>
      <w:r w:rsidRPr="00A61B44">
        <w:rPr>
          <w:rFonts w:ascii="Arial" w:hAnsi="Arial" w:cs="Arial"/>
          <w:bCs/>
        </w:rPr>
        <w:t xml:space="preserve">о нарушениях при заключении договоров в отношении государственного и муниципального имущества.  По результатам рассмотрения обращений  Комиссией </w:t>
      </w:r>
      <w:r w:rsidR="00BA4CF4" w:rsidRPr="00A61B44">
        <w:rPr>
          <w:rFonts w:ascii="Arial" w:hAnsi="Arial" w:cs="Arial"/>
          <w:bCs/>
        </w:rPr>
        <w:t>Управления</w:t>
      </w:r>
      <w:r w:rsidRPr="00A61B44">
        <w:rPr>
          <w:rFonts w:ascii="Arial" w:hAnsi="Arial" w:cs="Arial"/>
          <w:bCs/>
        </w:rPr>
        <w:t xml:space="preserve"> возбуждено </w:t>
      </w:r>
      <w:r w:rsidR="00FF1019" w:rsidRPr="00A61B44">
        <w:rPr>
          <w:rFonts w:ascii="Arial" w:hAnsi="Arial" w:cs="Arial"/>
          <w:bCs/>
        </w:rPr>
        <w:t>2 дела о нарушении статьи 17.1 З</w:t>
      </w:r>
      <w:r w:rsidRPr="00A61B44">
        <w:rPr>
          <w:rFonts w:ascii="Arial" w:hAnsi="Arial" w:cs="Arial"/>
          <w:bCs/>
        </w:rPr>
        <w:t>акона о конкуренции. Рассмотрение одного дела прекращено в связи с отсутствием нарушения антимонопольного законодательства.</w:t>
      </w:r>
    </w:p>
    <w:p w:rsidR="00487B56" w:rsidRPr="00A61B44" w:rsidRDefault="00BA4CF4" w:rsidP="00487B56">
      <w:pPr>
        <w:spacing w:after="0" w:line="240" w:lineRule="auto"/>
        <w:ind w:firstLine="709"/>
        <w:jc w:val="both"/>
        <w:rPr>
          <w:rFonts w:ascii="Arial" w:hAnsi="Arial" w:cs="Arial"/>
          <w:lang w:eastAsia="ru-RU"/>
        </w:rPr>
      </w:pPr>
      <w:r w:rsidRPr="00A61B44">
        <w:rPr>
          <w:rFonts w:ascii="Arial" w:hAnsi="Arial" w:cs="Arial"/>
          <w:lang w:eastAsia="ru-RU"/>
        </w:rPr>
        <w:t>Управление</w:t>
      </w:r>
      <w:r w:rsidR="00487B56" w:rsidRPr="00A61B44">
        <w:rPr>
          <w:rFonts w:ascii="Arial" w:hAnsi="Arial" w:cs="Arial"/>
          <w:lang w:eastAsia="ru-RU"/>
        </w:rPr>
        <w:t xml:space="preserve"> на основании информации Прокуратуры Моргаушского района Чувашской Республики возбудил</w:t>
      </w:r>
      <w:r w:rsidR="00A61B44" w:rsidRPr="00A61B44">
        <w:rPr>
          <w:rFonts w:ascii="Arial" w:hAnsi="Arial" w:cs="Arial"/>
          <w:lang w:eastAsia="ru-RU"/>
        </w:rPr>
        <w:t>о</w:t>
      </w:r>
      <w:r w:rsidR="00487B56" w:rsidRPr="00A61B44">
        <w:rPr>
          <w:rFonts w:ascii="Arial" w:hAnsi="Arial" w:cs="Arial"/>
          <w:lang w:eastAsia="ru-RU"/>
        </w:rPr>
        <w:t xml:space="preserve"> дело № 05/05-АМЗ-2018 в отношении администрации Моргаушского района Чувашской Республики по факту совершения неправомерных действий  при предоставлении во временное владение и пользование нежило</w:t>
      </w:r>
      <w:r w:rsidR="00A61B44" w:rsidRPr="00A61B44">
        <w:rPr>
          <w:rFonts w:ascii="Arial" w:hAnsi="Arial" w:cs="Arial"/>
          <w:lang w:eastAsia="ru-RU"/>
        </w:rPr>
        <w:t>го</w:t>
      </w:r>
      <w:r w:rsidR="00487B56" w:rsidRPr="00A61B44">
        <w:rPr>
          <w:rFonts w:ascii="Arial" w:hAnsi="Arial" w:cs="Arial"/>
          <w:lang w:eastAsia="ru-RU"/>
        </w:rPr>
        <w:t xml:space="preserve"> помещени</w:t>
      </w:r>
      <w:r w:rsidR="00A61B44" w:rsidRPr="00A61B44">
        <w:rPr>
          <w:rFonts w:ascii="Arial" w:hAnsi="Arial" w:cs="Arial"/>
          <w:lang w:eastAsia="ru-RU"/>
        </w:rPr>
        <w:t>я</w:t>
      </w:r>
      <w:r w:rsidR="00487B56" w:rsidRPr="00A61B44">
        <w:rPr>
          <w:rFonts w:ascii="Arial" w:hAnsi="Arial" w:cs="Arial"/>
          <w:lang w:eastAsia="ru-RU"/>
        </w:rPr>
        <w:t xml:space="preserve"> в здании Администрации Моргаушского района</w:t>
      </w:r>
      <w:r w:rsidR="00A61B44" w:rsidRPr="00A61B44">
        <w:rPr>
          <w:rFonts w:ascii="Arial" w:hAnsi="Arial" w:cs="Arial"/>
          <w:lang w:eastAsia="ru-RU"/>
        </w:rPr>
        <w:t>,</w:t>
      </w:r>
      <w:r w:rsidR="00487B56" w:rsidRPr="00A61B44">
        <w:rPr>
          <w:rFonts w:ascii="Arial" w:hAnsi="Arial" w:cs="Arial"/>
          <w:lang w:eastAsia="ru-RU"/>
        </w:rPr>
        <w:t xml:space="preserve"> находящ</w:t>
      </w:r>
      <w:r w:rsidR="00A61B44" w:rsidRPr="00A61B44">
        <w:rPr>
          <w:rFonts w:ascii="Arial" w:hAnsi="Arial" w:cs="Arial"/>
          <w:lang w:eastAsia="ru-RU"/>
        </w:rPr>
        <w:t xml:space="preserve">егося </w:t>
      </w:r>
      <w:r w:rsidR="00487B56" w:rsidRPr="00A61B44">
        <w:rPr>
          <w:rFonts w:ascii="Arial" w:hAnsi="Arial" w:cs="Arial"/>
          <w:lang w:eastAsia="ru-RU"/>
        </w:rPr>
        <w:t>в муниципальной собственности. В ходе рассмотрения  дела было установлено, что  помещения в здании администрации Моргаушского района</w:t>
      </w:r>
      <w:r w:rsidR="00A61B44" w:rsidRPr="00A61B44">
        <w:rPr>
          <w:rFonts w:ascii="Arial" w:hAnsi="Arial" w:cs="Arial"/>
          <w:lang w:eastAsia="ru-RU"/>
        </w:rPr>
        <w:t>,</w:t>
      </w:r>
      <w:r w:rsidR="00487B56" w:rsidRPr="00A61B44">
        <w:rPr>
          <w:rFonts w:ascii="Arial" w:hAnsi="Arial" w:cs="Arial"/>
          <w:lang w:eastAsia="ru-RU"/>
        </w:rPr>
        <w:t>  находящиеся в муниципальной собственности</w:t>
      </w:r>
      <w:r w:rsidR="00A61B44" w:rsidRPr="00A61B44">
        <w:rPr>
          <w:rFonts w:ascii="Arial" w:hAnsi="Arial" w:cs="Arial"/>
          <w:lang w:eastAsia="ru-RU"/>
        </w:rPr>
        <w:t>,</w:t>
      </w:r>
      <w:r w:rsidR="00487B56" w:rsidRPr="00A61B44">
        <w:rPr>
          <w:rFonts w:ascii="Arial" w:hAnsi="Arial" w:cs="Arial"/>
          <w:lang w:eastAsia="ru-RU"/>
        </w:rPr>
        <w:t xml:space="preserve"> были переданы Моргаушскому районному потребительскому обществу на основании  договора аренды  без проведения торгов. Комиссия признала в действиях администрации района нарушение части 1 статьи 17.1 </w:t>
      </w:r>
      <w:r w:rsidR="00FF1019" w:rsidRPr="00A61B44">
        <w:rPr>
          <w:rFonts w:ascii="Arial" w:hAnsi="Arial" w:cs="Arial"/>
          <w:lang w:eastAsia="ru-RU"/>
        </w:rPr>
        <w:t>З</w:t>
      </w:r>
      <w:r w:rsidR="00487B56" w:rsidRPr="00A61B44">
        <w:rPr>
          <w:rFonts w:ascii="Arial" w:hAnsi="Arial" w:cs="Arial"/>
          <w:lang w:eastAsia="ru-RU"/>
        </w:rPr>
        <w:t xml:space="preserve">акона </w:t>
      </w:r>
      <w:r w:rsidR="00FF1019" w:rsidRPr="00A61B44">
        <w:rPr>
          <w:rFonts w:ascii="Arial" w:hAnsi="Arial" w:cs="Arial"/>
          <w:lang w:eastAsia="ru-RU"/>
        </w:rPr>
        <w:t>о</w:t>
      </w:r>
      <w:r w:rsidR="00487B56" w:rsidRPr="00A61B44">
        <w:rPr>
          <w:rFonts w:ascii="Arial" w:hAnsi="Arial" w:cs="Arial"/>
          <w:lang w:eastAsia="ru-RU"/>
        </w:rPr>
        <w:t xml:space="preserve"> конкуренции. В связи с расторжением договора, предписание об  устранении нарушения не выдавалось.</w:t>
      </w:r>
      <w:r w:rsidR="00A61B44" w:rsidRPr="00A61B44">
        <w:rPr>
          <w:rFonts w:ascii="Arial" w:hAnsi="Arial" w:cs="Arial"/>
          <w:lang w:eastAsia="ru-RU"/>
        </w:rPr>
        <w:t xml:space="preserve"> </w:t>
      </w:r>
      <w:r w:rsidR="00487B56" w:rsidRPr="00A61B44">
        <w:rPr>
          <w:rFonts w:ascii="Arial" w:hAnsi="Arial" w:cs="Arial"/>
          <w:iCs/>
          <w:lang w:eastAsia="ru-RU"/>
        </w:rPr>
        <w:t>Должностное лицо органа местного самоуправления привлечено к административной ответственности.</w:t>
      </w:r>
    </w:p>
    <w:p w:rsidR="00487B56" w:rsidRPr="00A61B44" w:rsidRDefault="00487B56" w:rsidP="00487B56">
      <w:pPr>
        <w:spacing w:after="0" w:line="240" w:lineRule="auto"/>
        <w:ind w:firstLine="709"/>
        <w:jc w:val="both"/>
        <w:rPr>
          <w:rFonts w:ascii="Arial" w:hAnsi="Arial" w:cs="Arial"/>
        </w:rPr>
      </w:pPr>
      <w:r w:rsidRPr="00A61B44">
        <w:rPr>
          <w:rFonts w:ascii="Arial" w:hAnsi="Arial" w:cs="Arial"/>
          <w:b/>
        </w:rPr>
        <w:t>Организация и проведение проверок органов власти и некоммерческих организаций</w:t>
      </w:r>
    </w:p>
    <w:p w:rsidR="00487B56" w:rsidRPr="00A61B44" w:rsidRDefault="00487B56" w:rsidP="00487B56">
      <w:pPr>
        <w:spacing w:after="0" w:line="240" w:lineRule="auto"/>
        <w:ind w:firstLine="709"/>
        <w:jc w:val="both"/>
        <w:rPr>
          <w:rFonts w:ascii="Arial" w:hAnsi="Arial" w:cs="Arial"/>
        </w:rPr>
      </w:pPr>
      <w:r w:rsidRPr="00A61B44">
        <w:rPr>
          <w:rFonts w:ascii="Arial" w:eastAsia="Arial" w:hAnsi="Arial" w:cs="Arial"/>
          <w:kern w:val="2"/>
        </w:rPr>
        <w:t xml:space="preserve">В 2018 году </w:t>
      </w:r>
      <w:r w:rsidR="00A61B44" w:rsidRPr="00A61B44">
        <w:rPr>
          <w:rFonts w:ascii="Arial" w:eastAsia="Arial" w:hAnsi="Arial" w:cs="Arial"/>
          <w:kern w:val="2"/>
        </w:rPr>
        <w:t>Управлением</w:t>
      </w:r>
      <w:r w:rsidRPr="00A61B44">
        <w:rPr>
          <w:rFonts w:ascii="Arial" w:eastAsia="Arial" w:hAnsi="Arial" w:cs="Arial"/>
          <w:kern w:val="2"/>
        </w:rPr>
        <w:t xml:space="preserve"> проведены  2 плановые выездные проверки в отношении администрации Моргаушского района Чувашской Республики</w:t>
      </w:r>
      <w:r w:rsidR="00A61B44" w:rsidRPr="00A61B44">
        <w:rPr>
          <w:rFonts w:ascii="Arial" w:eastAsia="Arial" w:hAnsi="Arial" w:cs="Arial"/>
          <w:kern w:val="2"/>
        </w:rPr>
        <w:t xml:space="preserve"> и</w:t>
      </w:r>
      <w:r w:rsidRPr="00A61B44">
        <w:rPr>
          <w:rFonts w:ascii="Arial" w:eastAsia="Arial" w:hAnsi="Arial" w:cs="Arial"/>
          <w:kern w:val="2"/>
        </w:rPr>
        <w:t xml:space="preserve"> администрации  Цивильского  района Чувашской Республики.</w:t>
      </w:r>
    </w:p>
    <w:p w:rsidR="00487B56" w:rsidRPr="00A61B44" w:rsidRDefault="00A61B44" w:rsidP="00487B56">
      <w:pPr>
        <w:spacing w:after="0" w:line="240" w:lineRule="auto"/>
        <w:ind w:firstLine="709"/>
        <w:jc w:val="both"/>
        <w:rPr>
          <w:rFonts w:ascii="Arial" w:hAnsi="Arial" w:cs="Arial"/>
        </w:rPr>
      </w:pPr>
      <w:r w:rsidRPr="00A61B44">
        <w:rPr>
          <w:rFonts w:ascii="Arial" w:eastAsia="Arial" w:hAnsi="Arial" w:cs="Arial"/>
          <w:kern w:val="2"/>
        </w:rPr>
        <w:t>По итогам</w:t>
      </w:r>
      <w:r w:rsidR="00487B56" w:rsidRPr="00A61B44">
        <w:rPr>
          <w:rFonts w:ascii="Arial" w:eastAsia="Arial" w:hAnsi="Arial" w:cs="Arial"/>
          <w:kern w:val="2"/>
        </w:rPr>
        <w:t xml:space="preserve"> проверок в отношении:</w:t>
      </w:r>
    </w:p>
    <w:p w:rsidR="00487B56" w:rsidRPr="00A61B44" w:rsidRDefault="00487B56" w:rsidP="00487B56">
      <w:pPr>
        <w:spacing w:after="0" w:line="240" w:lineRule="auto"/>
        <w:ind w:firstLine="709"/>
        <w:jc w:val="both"/>
        <w:rPr>
          <w:rFonts w:ascii="Arial" w:hAnsi="Arial" w:cs="Arial"/>
        </w:rPr>
      </w:pPr>
      <w:r w:rsidRPr="00A61B44">
        <w:rPr>
          <w:rFonts w:ascii="Arial" w:eastAsia="Arial" w:hAnsi="Arial" w:cs="Arial"/>
          <w:kern w:val="2"/>
        </w:rPr>
        <w:t>1) администрации Моргаушского района Чувашской Республики выдано 6 предупреждений о прекращении действий, содержащих признаки нарушения части 1 статьи 15 Закона о конкуренции.</w:t>
      </w:r>
    </w:p>
    <w:p w:rsidR="00487B56" w:rsidRPr="00A61B44" w:rsidRDefault="00487B56" w:rsidP="00487B56">
      <w:pPr>
        <w:spacing w:after="0" w:line="240" w:lineRule="auto"/>
        <w:ind w:firstLine="709"/>
        <w:jc w:val="both"/>
        <w:rPr>
          <w:rFonts w:ascii="Arial" w:hAnsi="Arial" w:cs="Arial"/>
        </w:rPr>
      </w:pPr>
      <w:r w:rsidRPr="00A61B44">
        <w:rPr>
          <w:rFonts w:ascii="Arial" w:eastAsia="Arial" w:hAnsi="Arial" w:cs="Arial"/>
          <w:kern w:val="2"/>
        </w:rPr>
        <w:t xml:space="preserve">Признаки нарушения выразились в не утверждении схем размещения рекламных конструкций на территории Моргаушского района Чувашской Республики и административных регламентов по оказанию муниципальных услуг по продаже земельного участка на торгах; по заключению договоров (соглашений) по передаче муниципального имущества </w:t>
      </w:r>
      <w:r w:rsidR="00A61B44" w:rsidRPr="00A61B44">
        <w:rPr>
          <w:rFonts w:ascii="Arial" w:eastAsia="Arial" w:hAnsi="Arial" w:cs="Arial"/>
          <w:kern w:val="2"/>
        </w:rPr>
        <w:t>в соответствии с</w:t>
      </w:r>
      <w:r w:rsidRPr="00A61B44">
        <w:rPr>
          <w:rFonts w:ascii="Arial" w:eastAsia="Arial" w:hAnsi="Arial" w:cs="Arial"/>
          <w:kern w:val="2"/>
        </w:rPr>
        <w:t xml:space="preserve"> Федеральным</w:t>
      </w:r>
      <w:r w:rsidR="00A61B44" w:rsidRPr="00A61B44">
        <w:rPr>
          <w:rFonts w:ascii="Arial" w:eastAsia="Arial" w:hAnsi="Arial" w:cs="Arial"/>
          <w:kern w:val="2"/>
        </w:rPr>
        <w:t>и</w:t>
      </w:r>
      <w:r w:rsidRPr="00A61B44">
        <w:rPr>
          <w:rFonts w:ascii="Arial" w:eastAsia="Arial" w:hAnsi="Arial" w:cs="Arial"/>
          <w:kern w:val="2"/>
        </w:rPr>
        <w:t xml:space="preserve"> законам</w:t>
      </w:r>
      <w:r w:rsidR="00A61B44" w:rsidRPr="00A61B44">
        <w:rPr>
          <w:rFonts w:ascii="Arial" w:eastAsia="Arial" w:hAnsi="Arial" w:cs="Arial"/>
          <w:kern w:val="2"/>
        </w:rPr>
        <w:t>и</w:t>
      </w:r>
      <w:r w:rsidRPr="00A61B44">
        <w:rPr>
          <w:rFonts w:ascii="Arial" w:eastAsia="Arial" w:hAnsi="Arial" w:cs="Arial"/>
          <w:kern w:val="2"/>
        </w:rPr>
        <w:t xml:space="preserve"> «О водоснабжении и водоотведении» и «О теплоснабжении»; по торгам на право размещения объектов нестационарной торговли; по порядку проведения торгов на право осуществления пассажирских перевозок  автомобильным транспортом на нерегулируемых маршрутах; по проведению торгов на право установки и эксплуатации рекламной(ых) конструкции(й).</w:t>
      </w:r>
    </w:p>
    <w:p w:rsidR="00487B56" w:rsidRPr="00A61B44" w:rsidRDefault="00487B56" w:rsidP="00487B56">
      <w:pPr>
        <w:spacing w:after="0" w:line="240" w:lineRule="auto"/>
        <w:ind w:firstLine="709"/>
        <w:jc w:val="both"/>
        <w:rPr>
          <w:rFonts w:ascii="Arial" w:hAnsi="Arial" w:cs="Arial"/>
        </w:rPr>
      </w:pPr>
      <w:r w:rsidRPr="00A61B44">
        <w:rPr>
          <w:rFonts w:ascii="Arial" w:eastAsia="Arial" w:hAnsi="Arial" w:cs="Arial"/>
          <w:kern w:val="2"/>
        </w:rPr>
        <w:t>Все предупреждения</w:t>
      </w:r>
      <w:r w:rsidR="00A61B44" w:rsidRPr="00A61B44">
        <w:rPr>
          <w:rFonts w:ascii="Arial" w:eastAsia="Arial" w:hAnsi="Arial" w:cs="Arial"/>
          <w:kern w:val="2"/>
        </w:rPr>
        <w:t xml:space="preserve"> </w:t>
      </w:r>
      <w:r w:rsidR="00A61B44">
        <w:rPr>
          <w:rFonts w:ascii="Arial" w:eastAsia="Arial" w:hAnsi="Arial" w:cs="Arial"/>
          <w:kern w:val="2"/>
        </w:rPr>
        <w:t xml:space="preserve">Управления </w:t>
      </w:r>
      <w:r w:rsidR="00A61B44" w:rsidRPr="00A61B44">
        <w:rPr>
          <w:rFonts w:ascii="Arial" w:eastAsia="Arial" w:hAnsi="Arial" w:cs="Arial"/>
          <w:kern w:val="2"/>
        </w:rPr>
        <w:t>исполнены в установленный срок;</w:t>
      </w:r>
    </w:p>
    <w:p w:rsidR="00487B56" w:rsidRPr="00A61B44" w:rsidRDefault="00487B56" w:rsidP="00487B56">
      <w:pPr>
        <w:spacing w:after="0" w:line="240" w:lineRule="auto"/>
        <w:ind w:firstLine="709"/>
        <w:jc w:val="both"/>
        <w:rPr>
          <w:rFonts w:ascii="Arial" w:hAnsi="Arial" w:cs="Arial"/>
        </w:rPr>
      </w:pPr>
      <w:r w:rsidRPr="00A61B44">
        <w:rPr>
          <w:rFonts w:ascii="Arial" w:eastAsia="Arial" w:hAnsi="Arial" w:cs="Arial"/>
          <w:kern w:val="2"/>
        </w:rPr>
        <w:t>2) администрации Цивильского района Чувашской Республики выдано 15 предупреждений о прекращении действий, содержащих признаки нарушения части 1 статьи 15 Закона о конкуренции.</w:t>
      </w:r>
    </w:p>
    <w:p w:rsidR="00487B56" w:rsidRPr="00A61B44" w:rsidRDefault="00487B56" w:rsidP="00487B56">
      <w:pPr>
        <w:spacing w:after="0" w:line="240" w:lineRule="auto"/>
        <w:ind w:firstLine="709"/>
        <w:jc w:val="both"/>
        <w:rPr>
          <w:rFonts w:ascii="Arial" w:hAnsi="Arial" w:cs="Arial"/>
        </w:rPr>
      </w:pPr>
      <w:r w:rsidRPr="00A61B44">
        <w:rPr>
          <w:rFonts w:ascii="Arial" w:eastAsia="Arial" w:hAnsi="Arial" w:cs="Arial"/>
          <w:kern w:val="2"/>
        </w:rPr>
        <w:t xml:space="preserve">Признаки нарушения выразились в не утверждении схем размещения рекламных конструкций на территории Цивильского района Чувашской Республики и административных регламентов по оказанию ряда муниципальных услуг; в утверждении некоторых административных регламентов без внесения в них изменений в соответствии с  Федеральным  законом от 23 июня 2014 года № 171-ФЗ «О внесении изменений в Земельный кодекс Российской Федерации и отдельные законодательные акты Российской Федерации»; в не освобождении места под размещение </w:t>
      </w:r>
      <w:r w:rsidR="00A61B44" w:rsidRPr="00A61B44">
        <w:rPr>
          <w:rFonts w:ascii="Arial" w:eastAsia="Arial" w:hAnsi="Arial" w:cs="Arial"/>
          <w:kern w:val="2"/>
        </w:rPr>
        <w:t>НТО</w:t>
      </w:r>
      <w:r w:rsidRPr="00A61B44">
        <w:rPr>
          <w:rFonts w:ascii="Arial" w:eastAsia="Arial" w:hAnsi="Arial" w:cs="Arial"/>
          <w:kern w:val="2"/>
        </w:rPr>
        <w:t>, предоставленного по договору от 21 августа 2017 года со сроком действия по 2 августа 2018 года; в предоставлении в аренду помещения  ООО «Голден Пул» под телевизор с коммерческой рекламой площадью 0,5 кв. м в административном здании  администрации.</w:t>
      </w:r>
    </w:p>
    <w:p w:rsidR="00487B56" w:rsidRPr="00A61B44" w:rsidRDefault="00487B56" w:rsidP="00487B56">
      <w:pPr>
        <w:spacing w:after="0" w:line="240" w:lineRule="auto"/>
        <w:ind w:firstLine="709"/>
        <w:jc w:val="both"/>
        <w:rPr>
          <w:rFonts w:ascii="Arial" w:hAnsi="Arial" w:cs="Arial"/>
        </w:rPr>
      </w:pPr>
      <w:r w:rsidRPr="00A61B44">
        <w:rPr>
          <w:rFonts w:ascii="Arial" w:eastAsia="Arial" w:hAnsi="Arial" w:cs="Arial"/>
          <w:kern w:val="2"/>
        </w:rPr>
        <w:t xml:space="preserve">Все предупреждения </w:t>
      </w:r>
      <w:r w:rsidR="00A61B44" w:rsidRPr="00A61B44">
        <w:rPr>
          <w:rFonts w:ascii="Arial" w:eastAsia="Arial" w:hAnsi="Arial" w:cs="Arial"/>
          <w:kern w:val="2"/>
        </w:rPr>
        <w:t xml:space="preserve">Управления </w:t>
      </w:r>
      <w:r w:rsidRPr="00A61B44">
        <w:rPr>
          <w:rFonts w:ascii="Arial" w:eastAsia="Arial" w:hAnsi="Arial" w:cs="Arial"/>
          <w:kern w:val="2"/>
        </w:rPr>
        <w:t>исполнены в установленный срок.</w:t>
      </w:r>
    </w:p>
    <w:p w:rsidR="00487B56" w:rsidRPr="00A61B44" w:rsidRDefault="00487B56" w:rsidP="00487B56">
      <w:pPr>
        <w:spacing w:after="0" w:line="240" w:lineRule="auto"/>
        <w:ind w:firstLine="709"/>
        <w:jc w:val="both"/>
        <w:rPr>
          <w:rFonts w:ascii="Arial" w:hAnsi="Arial" w:cs="Arial"/>
        </w:rPr>
      </w:pPr>
      <w:r w:rsidRPr="00A61B44">
        <w:rPr>
          <w:rFonts w:ascii="Arial" w:hAnsi="Arial" w:cs="Arial"/>
        </w:rPr>
        <w:t xml:space="preserve">Основная часть выявленных нарушений приходится на услугу по предоставлению земельных участков в аренду. </w:t>
      </w:r>
    </w:p>
    <w:p w:rsidR="007520BB" w:rsidRPr="00A61B44" w:rsidRDefault="007520BB" w:rsidP="007520BB">
      <w:pPr>
        <w:spacing w:after="0" w:line="240" w:lineRule="auto"/>
        <w:ind w:firstLine="709"/>
        <w:jc w:val="both"/>
        <w:rPr>
          <w:rFonts w:ascii="Times New Roman" w:eastAsiaTheme="minorHAnsi" w:hAnsi="Times New Roman"/>
          <w:sz w:val="26"/>
          <w:szCs w:val="26"/>
        </w:rPr>
      </w:pPr>
    </w:p>
    <w:p w:rsidR="00293CE4" w:rsidRPr="00A61B44" w:rsidRDefault="00293CE4" w:rsidP="003C7273">
      <w:pPr>
        <w:pStyle w:val="ConsPlusNormal"/>
        <w:ind w:firstLine="709"/>
        <w:jc w:val="center"/>
        <w:rPr>
          <w:rFonts w:ascii="Arial" w:hAnsi="Arial" w:cs="Arial"/>
          <w:b/>
          <w:bCs/>
          <w:sz w:val="24"/>
          <w:szCs w:val="24"/>
          <w:lang w:eastAsia="ru-RU"/>
        </w:rPr>
      </w:pPr>
      <w:r w:rsidRPr="00A61B44">
        <w:rPr>
          <w:rFonts w:ascii="Arial" w:hAnsi="Arial" w:cs="Arial"/>
          <w:b/>
          <w:bCs/>
          <w:sz w:val="24"/>
          <w:szCs w:val="24"/>
          <w:lang w:eastAsia="ru-RU"/>
        </w:rPr>
        <w:t>2.1</w:t>
      </w:r>
      <w:r w:rsidR="004B1B0B" w:rsidRPr="00A61B44">
        <w:rPr>
          <w:rFonts w:ascii="Arial" w:hAnsi="Arial" w:cs="Arial"/>
          <w:b/>
          <w:bCs/>
          <w:sz w:val="24"/>
          <w:szCs w:val="24"/>
          <w:lang w:eastAsia="ru-RU"/>
        </w:rPr>
        <w:t>0</w:t>
      </w:r>
      <w:r w:rsidRPr="00A61B44">
        <w:rPr>
          <w:rFonts w:ascii="Arial" w:hAnsi="Arial" w:cs="Arial"/>
          <w:b/>
          <w:bCs/>
          <w:sz w:val="24"/>
          <w:szCs w:val="24"/>
          <w:lang w:eastAsia="ru-RU"/>
        </w:rPr>
        <w:t>. Примеры эффективных действий региональных органов власти по развитию конкуренции в Чувашской Республике</w:t>
      </w:r>
    </w:p>
    <w:p w:rsidR="003C7273" w:rsidRPr="00A61B44" w:rsidRDefault="003C7273" w:rsidP="003C7273">
      <w:pPr>
        <w:pStyle w:val="ConsPlusNormal"/>
        <w:ind w:firstLine="709"/>
        <w:jc w:val="center"/>
        <w:rPr>
          <w:rFonts w:ascii="Arial" w:hAnsi="Arial" w:cs="Arial"/>
          <w:b/>
          <w:bCs/>
          <w:sz w:val="24"/>
          <w:szCs w:val="24"/>
          <w:lang w:eastAsia="ru-RU"/>
        </w:rPr>
      </w:pPr>
    </w:p>
    <w:p w:rsidR="00293CE4" w:rsidRPr="009D02E9" w:rsidRDefault="00293CE4" w:rsidP="00175E95">
      <w:pPr>
        <w:pStyle w:val="ConsPlusNormal"/>
        <w:ind w:firstLine="720"/>
        <w:jc w:val="both"/>
        <w:rPr>
          <w:rFonts w:ascii="Arial" w:hAnsi="Arial" w:cs="Arial"/>
          <w:bCs/>
          <w:sz w:val="20"/>
          <w:szCs w:val="20"/>
          <w:lang w:eastAsia="ru-RU"/>
        </w:rPr>
      </w:pPr>
      <w:r w:rsidRPr="009D02E9">
        <w:rPr>
          <w:rFonts w:ascii="Arial" w:hAnsi="Arial" w:cs="Arial"/>
          <w:bCs/>
          <w:sz w:val="20"/>
          <w:szCs w:val="20"/>
          <w:lang w:eastAsia="ru-RU"/>
        </w:rPr>
        <w:t>В рамках реализуемых в Чувашской Республике в 201</w:t>
      </w:r>
      <w:r w:rsidR="00BA256D">
        <w:rPr>
          <w:rFonts w:ascii="Arial" w:hAnsi="Arial" w:cs="Arial"/>
          <w:bCs/>
          <w:sz w:val="20"/>
          <w:szCs w:val="20"/>
          <w:lang w:eastAsia="ru-RU"/>
        </w:rPr>
        <w:t>8</w:t>
      </w:r>
      <w:r w:rsidRPr="009D02E9">
        <w:rPr>
          <w:rFonts w:ascii="Arial" w:hAnsi="Arial" w:cs="Arial"/>
          <w:bCs/>
          <w:sz w:val="20"/>
          <w:szCs w:val="20"/>
          <w:lang w:eastAsia="ru-RU"/>
        </w:rPr>
        <w:t xml:space="preserve"> году направлений работы по внедрению </w:t>
      </w:r>
      <w:r w:rsidR="00CF5F9E" w:rsidRPr="00521580">
        <w:rPr>
          <w:rFonts w:ascii="Arial" w:hAnsi="Arial" w:cs="Arial"/>
          <w:bCs/>
          <w:sz w:val="20"/>
          <w:szCs w:val="20"/>
          <w:lang w:eastAsia="ru-RU"/>
        </w:rPr>
        <w:t>с</w:t>
      </w:r>
      <w:r w:rsidRPr="00521580">
        <w:rPr>
          <w:rFonts w:ascii="Arial" w:hAnsi="Arial" w:cs="Arial"/>
          <w:bCs/>
          <w:sz w:val="20"/>
          <w:szCs w:val="20"/>
          <w:lang w:eastAsia="ru-RU"/>
        </w:rPr>
        <w:t>тандарта о</w:t>
      </w:r>
      <w:r w:rsidRPr="009D02E9">
        <w:rPr>
          <w:rFonts w:ascii="Arial" w:hAnsi="Arial" w:cs="Arial"/>
          <w:bCs/>
          <w:sz w:val="20"/>
          <w:szCs w:val="20"/>
          <w:lang w:eastAsia="ru-RU"/>
        </w:rPr>
        <w:t>сновными достижениями стали:</w:t>
      </w:r>
    </w:p>
    <w:p w:rsidR="009D02E9" w:rsidRPr="009D02E9" w:rsidRDefault="009D02E9" w:rsidP="00CD3A4C">
      <w:pPr>
        <w:pStyle w:val="ConsPlusNormal"/>
        <w:numPr>
          <w:ilvl w:val="0"/>
          <w:numId w:val="12"/>
        </w:numPr>
        <w:ind w:left="0" w:firstLine="709"/>
        <w:jc w:val="both"/>
        <w:rPr>
          <w:rFonts w:ascii="Arial" w:hAnsi="Arial" w:cs="Arial"/>
          <w:bCs/>
          <w:sz w:val="20"/>
          <w:szCs w:val="20"/>
          <w:lang w:eastAsia="ru-RU"/>
        </w:rPr>
      </w:pPr>
      <w:r w:rsidRPr="00C10E5C">
        <w:rPr>
          <w:rFonts w:ascii="Arial" w:hAnsi="Arial" w:cs="Arial"/>
          <w:b/>
          <w:bCs/>
          <w:sz w:val="20"/>
          <w:szCs w:val="20"/>
          <w:lang w:eastAsia="ru-RU"/>
        </w:rPr>
        <w:t>Из системных мероприятий</w:t>
      </w:r>
      <w:r w:rsidRPr="009D02E9">
        <w:rPr>
          <w:rFonts w:ascii="Arial" w:hAnsi="Arial" w:cs="Arial"/>
          <w:bCs/>
          <w:sz w:val="20"/>
          <w:szCs w:val="20"/>
          <w:lang w:eastAsia="ru-RU"/>
        </w:rPr>
        <w:t>, направленных на развитие конкурентной среды в Чувашской Республике, плана мероприятий («дорожной карты») по содействию развитию конкуренции в Чувашской Республике, утвержденного распоряжением Главы Чувашской Республики от 9 ноября 2016 г. № 425-рг:</w:t>
      </w:r>
    </w:p>
    <w:p w:rsidR="009D02E9" w:rsidRPr="0082185E" w:rsidRDefault="009D02E9" w:rsidP="009D02E9">
      <w:pPr>
        <w:pStyle w:val="ConsPlusNormal"/>
        <w:ind w:firstLine="709"/>
        <w:jc w:val="both"/>
        <w:rPr>
          <w:rFonts w:ascii="Arial" w:hAnsi="Arial" w:cs="Arial"/>
          <w:b/>
          <w:sz w:val="20"/>
          <w:szCs w:val="20"/>
          <w:lang w:eastAsia="ru-RU"/>
        </w:rPr>
      </w:pPr>
      <w:r w:rsidRPr="009D02E9">
        <w:rPr>
          <w:rFonts w:ascii="Arial" w:hAnsi="Arial" w:cs="Arial"/>
          <w:b/>
          <w:sz w:val="20"/>
          <w:szCs w:val="20"/>
          <w:lang w:eastAsia="ru-RU"/>
        </w:rPr>
        <w:t>мероприятие по созданию и реализации механизмов общественного контроля за деятельностью суб</w:t>
      </w:r>
      <w:r>
        <w:rPr>
          <w:rFonts w:ascii="Arial" w:hAnsi="Arial" w:cs="Arial"/>
          <w:b/>
          <w:sz w:val="20"/>
          <w:szCs w:val="20"/>
          <w:lang w:eastAsia="ru-RU"/>
        </w:rPr>
        <w:t>ъектов естественных монополий</w:t>
      </w:r>
    </w:p>
    <w:p w:rsidR="00EE39A1" w:rsidRPr="0082185E" w:rsidRDefault="00EE39A1" w:rsidP="009D02E9">
      <w:pPr>
        <w:pStyle w:val="ConsPlusNormal"/>
        <w:ind w:firstLine="709"/>
        <w:jc w:val="both"/>
        <w:rPr>
          <w:rFonts w:ascii="Arial" w:hAnsi="Arial" w:cs="Arial"/>
          <w:b/>
          <w:bCs/>
          <w:sz w:val="20"/>
          <w:szCs w:val="20"/>
          <w:lang w:eastAsia="ru-RU"/>
        </w:rPr>
      </w:pPr>
    </w:p>
    <w:tbl>
      <w:tblPr>
        <w:tblStyle w:val="8"/>
        <w:tblW w:w="10207" w:type="dxa"/>
        <w:tblInd w:w="-714" w:type="dxa"/>
        <w:tblLook w:val="04A0" w:firstRow="1" w:lastRow="0" w:firstColumn="1" w:lastColumn="0" w:noHBand="0" w:noVBand="1"/>
      </w:tblPr>
      <w:tblGrid>
        <w:gridCol w:w="2547"/>
        <w:gridCol w:w="7660"/>
      </w:tblGrid>
      <w:tr w:rsidR="00655A76" w:rsidRPr="009D02E9" w:rsidTr="00655A76">
        <w:tc>
          <w:tcPr>
            <w:tcW w:w="2547" w:type="dxa"/>
          </w:tcPr>
          <w:p w:rsidR="00655A76" w:rsidRPr="009D02E9" w:rsidRDefault="00655A76" w:rsidP="00655A76">
            <w:pPr>
              <w:spacing w:after="0" w:line="240" w:lineRule="auto"/>
              <w:jc w:val="both"/>
              <w:rPr>
                <w:rFonts w:ascii="Arial" w:hAnsi="Arial" w:cs="Arial"/>
                <w:sz w:val="20"/>
                <w:szCs w:val="20"/>
              </w:rPr>
            </w:pPr>
            <w:r w:rsidRPr="009D02E9">
              <w:rPr>
                <w:rFonts w:ascii="Arial" w:hAnsi="Arial" w:cs="Arial"/>
                <w:sz w:val="20"/>
                <w:szCs w:val="20"/>
              </w:rPr>
              <w:t>Наименование лучшей практики по содействию развитию конкуренции в субъектах Российской Федерации</w:t>
            </w:r>
          </w:p>
        </w:tc>
        <w:tc>
          <w:tcPr>
            <w:tcW w:w="7660" w:type="dxa"/>
          </w:tcPr>
          <w:p w:rsidR="00655A76" w:rsidRPr="009D02E9" w:rsidRDefault="00655A76" w:rsidP="00655A76">
            <w:pPr>
              <w:spacing w:after="0" w:line="240" w:lineRule="auto"/>
              <w:jc w:val="both"/>
              <w:rPr>
                <w:rFonts w:ascii="Arial" w:hAnsi="Arial" w:cs="Arial"/>
                <w:sz w:val="20"/>
                <w:szCs w:val="20"/>
              </w:rPr>
            </w:pPr>
            <w:r w:rsidRPr="009D02E9">
              <w:rPr>
                <w:rFonts w:ascii="Arial" w:hAnsi="Arial" w:cs="Arial"/>
                <w:sz w:val="20"/>
                <w:szCs w:val="20"/>
              </w:rPr>
              <w:t>Создание межотраслевых советов потребителей по вопросам деятельности субъектов естественных монополий, которое позволило внедрить механизм общественного контроля за деятельностью субъектов естественных монополий</w:t>
            </w:r>
          </w:p>
        </w:tc>
      </w:tr>
      <w:tr w:rsidR="00655A76" w:rsidRPr="009D02E9" w:rsidTr="00655A76">
        <w:tc>
          <w:tcPr>
            <w:tcW w:w="2547" w:type="dxa"/>
          </w:tcPr>
          <w:p w:rsidR="00655A76" w:rsidRPr="009D02E9" w:rsidRDefault="00655A76" w:rsidP="00655A76">
            <w:pPr>
              <w:spacing w:after="0" w:line="240" w:lineRule="auto"/>
              <w:jc w:val="both"/>
              <w:rPr>
                <w:rFonts w:ascii="Arial" w:hAnsi="Arial" w:cs="Arial"/>
                <w:sz w:val="20"/>
                <w:szCs w:val="20"/>
              </w:rPr>
            </w:pPr>
            <w:r w:rsidRPr="009D02E9">
              <w:rPr>
                <w:rFonts w:ascii="Arial" w:hAnsi="Arial" w:cs="Arial"/>
                <w:sz w:val="20"/>
                <w:szCs w:val="20"/>
              </w:rPr>
              <w:t>Краткое описание успешной практики</w:t>
            </w:r>
          </w:p>
        </w:tc>
        <w:tc>
          <w:tcPr>
            <w:tcW w:w="7660" w:type="dxa"/>
          </w:tcPr>
          <w:p w:rsidR="00655A76" w:rsidRPr="009D02E9" w:rsidRDefault="00655A76" w:rsidP="00655A76">
            <w:pPr>
              <w:spacing w:after="0" w:line="240" w:lineRule="auto"/>
              <w:jc w:val="both"/>
              <w:rPr>
                <w:rFonts w:ascii="Arial" w:hAnsi="Arial" w:cs="Arial"/>
                <w:sz w:val="20"/>
                <w:szCs w:val="20"/>
              </w:rPr>
            </w:pPr>
            <w:r w:rsidRPr="009D02E9">
              <w:rPr>
                <w:rFonts w:ascii="Arial" w:hAnsi="Arial" w:cs="Arial"/>
                <w:sz w:val="20"/>
                <w:szCs w:val="20"/>
              </w:rPr>
              <w:t>Межотраслев</w:t>
            </w:r>
            <w:r w:rsidR="009D02E9">
              <w:rPr>
                <w:rFonts w:ascii="Arial" w:hAnsi="Arial" w:cs="Arial"/>
                <w:sz w:val="20"/>
                <w:szCs w:val="20"/>
              </w:rPr>
              <w:t>ой</w:t>
            </w:r>
            <w:r w:rsidRPr="009D02E9">
              <w:rPr>
                <w:rFonts w:ascii="Arial" w:hAnsi="Arial" w:cs="Arial"/>
                <w:sz w:val="20"/>
                <w:szCs w:val="20"/>
              </w:rPr>
              <w:t xml:space="preserve"> совет потребителей на региональном уровне создан в рамках реализации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(«дорожной карты»), утвержденных распоряжением Правительства Российской Федерации от 19</w:t>
            </w:r>
            <w:r w:rsidR="009D02E9">
              <w:rPr>
                <w:rFonts w:ascii="Arial" w:hAnsi="Arial" w:cs="Arial"/>
                <w:sz w:val="20"/>
                <w:szCs w:val="20"/>
              </w:rPr>
              <w:t xml:space="preserve"> сентября </w:t>
            </w:r>
            <w:r w:rsidRPr="009D02E9">
              <w:rPr>
                <w:rFonts w:ascii="Arial" w:hAnsi="Arial" w:cs="Arial"/>
                <w:sz w:val="20"/>
                <w:szCs w:val="20"/>
              </w:rPr>
              <w:t>2013</w:t>
            </w:r>
            <w:r w:rsidR="009D02E9">
              <w:rPr>
                <w:rFonts w:ascii="Arial" w:hAnsi="Arial" w:cs="Arial"/>
                <w:sz w:val="20"/>
                <w:szCs w:val="20"/>
              </w:rPr>
              <w:t xml:space="preserve">  </w:t>
            </w:r>
            <w:r w:rsidRPr="009D02E9">
              <w:rPr>
                <w:rFonts w:ascii="Arial" w:hAnsi="Arial" w:cs="Arial"/>
                <w:sz w:val="20"/>
                <w:szCs w:val="20"/>
              </w:rPr>
              <w:t xml:space="preserve"> № 1689-р</w:t>
            </w:r>
            <w:r w:rsidR="009D02E9">
              <w:rPr>
                <w:rFonts w:ascii="Arial" w:hAnsi="Arial" w:cs="Arial"/>
                <w:sz w:val="20"/>
                <w:szCs w:val="20"/>
              </w:rPr>
              <w:t>,</w:t>
            </w:r>
            <w:r w:rsidRPr="009D02E9">
              <w:rPr>
                <w:rFonts w:ascii="Arial" w:hAnsi="Arial" w:cs="Arial"/>
                <w:sz w:val="20"/>
                <w:szCs w:val="20"/>
              </w:rPr>
              <w:t xml:space="preserve"> с целью обеспечения общественного контроля за деятельностью органов исполнительной власти субъекта Российской Федерации в области государственного регулирования цен (тарифов), в том числе по формированию и реализации инвестиционных программ субъектов естественных монополий.</w:t>
            </w:r>
          </w:p>
          <w:p w:rsidR="00655A76" w:rsidRPr="009D02E9" w:rsidRDefault="00655A76" w:rsidP="00655A76">
            <w:pPr>
              <w:spacing w:after="0" w:line="240" w:lineRule="auto"/>
              <w:jc w:val="both"/>
              <w:rPr>
                <w:rFonts w:ascii="Arial" w:hAnsi="Arial" w:cs="Arial"/>
                <w:sz w:val="20"/>
                <w:szCs w:val="20"/>
              </w:rPr>
            </w:pPr>
            <w:r w:rsidRPr="009D02E9">
              <w:rPr>
                <w:rFonts w:ascii="Arial" w:hAnsi="Arial" w:cs="Arial"/>
                <w:sz w:val="20"/>
                <w:szCs w:val="20"/>
              </w:rPr>
              <w:t>В соответствии с Указом Главы Чувашской Республики от 24 февраля 2015 г. № 24 в целях обеспечения общественного контроля за деятельностью субъектов естественных монополий, формированием и реализацией их инвестиционных программ и учета мнения потребителей товаров и услуг субъектов естественных монополий при принятии решений об установлении тарифов на их товары и услуги создан Межотраслевой совет потребителей по вопросам деятельности субъектов естественных монополий при Главе Чувашской Республики (далее - Совет потребителей).</w:t>
            </w:r>
          </w:p>
          <w:p w:rsidR="00655A76" w:rsidRPr="0082185E" w:rsidRDefault="00655A76" w:rsidP="00655A76">
            <w:pPr>
              <w:spacing w:after="0" w:line="240" w:lineRule="auto"/>
              <w:jc w:val="both"/>
              <w:rPr>
                <w:rFonts w:ascii="Arial" w:hAnsi="Arial" w:cs="Arial"/>
                <w:sz w:val="20"/>
                <w:szCs w:val="20"/>
              </w:rPr>
            </w:pPr>
            <w:r w:rsidRPr="009D02E9">
              <w:rPr>
                <w:rFonts w:ascii="Arial" w:hAnsi="Arial" w:cs="Arial"/>
                <w:sz w:val="20"/>
                <w:szCs w:val="20"/>
              </w:rPr>
              <w:t>Согласно пункту 46 Правил утверждения инвестиционных программ субъектов электроэнергетики, утвержденных постановлением Правительства Российской Федерации от 01.12.2009 № 977 «Об инвестиционных программах субъектов электроэнергетики» (далее - Правила), Совет потребителей участвует в рассмотрении проектов инвестиционных программ субъектов электроэнергетики в части оценки целесообразности и обоснованности применения технологических и стоимостных решений инвестиционных проектов, предусмотренных проектом инвестиционной программы, оценки достижения заявленных показателей эффективности проекта инвестиционной программы, в том числе на основе результатов технологического и ценового аудита инвестиционных программ  и инвестиционных проектов (при наличии таких результатов).</w:t>
            </w:r>
          </w:p>
          <w:p w:rsidR="00EE39A1" w:rsidRPr="0082185E" w:rsidRDefault="00EE39A1" w:rsidP="00655A76">
            <w:pPr>
              <w:spacing w:after="0" w:line="240" w:lineRule="auto"/>
              <w:jc w:val="both"/>
              <w:rPr>
                <w:rFonts w:ascii="Arial" w:hAnsi="Arial" w:cs="Arial"/>
                <w:sz w:val="20"/>
                <w:szCs w:val="20"/>
              </w:rPr>
            </w:pPr>
          </w:p>
        </w:tc>
      </w:tr>
      <w:tr w:rsidR="00655A76" w:rsidRPr="009D02E9" w:rsidTr="00655A76">
        <w:tc>
          <w:tcPr>
            <w:tcW w:w="2547" w:type="dxa"/>
          </w:tcPr>
          <w:p w:rsidR="00655A76" w:rsidRPr="009D02E9" w:rsidRDefault="00655A76" w:rsidP="00655A76">
            <w:pPr>
              <w:spacing w:after="0" w:line="240" w:lineRule="auto"/>
              <w:jc w:val="both"/>
              <w:rPr>
                <w:rFonts w:ascii="Arial" w:hAnsi="Arial" w:cs="Arial"/>
                <w:sz w:val="20"/>
                <w:szCs w:val="20"/>
              </w:rPr>
            </w:pPr>
            <w:r w:rsidRPr="009D02E9">
              <w:rPr>
                <w:rFonts w:ascii="Arial" w:hAnsi="Arial" w:cs="Arial"/>
                <w:sz w:val="20"/>
                <w:szCs w:val="20"/>
              </w:rPr>
              <w:t>Ресурсы, необходимые для её реализации</w:t>
            </w:r>
          </w:p>
        </w:tc>
        <w:tc>
          <w:tcPr>
            <w:tcW w:w="7660" w:type="dxa"/>
          </w:tcPr>
          <w:p w:rsidR="00655A76" w:rsidRPr="009D02E9" w:rsidRDefault="00655A76" w:rsidP="00655A76">
            <w:pPr>
              <w:spacing w:after="0" w:line="240" w:lineRule="auto"/>
              <w:jc w:val="both"/>
              <w:rPr>
                <w:rFonts w:ascii="Arial" w:hAnsi="Arial" w:cs="Arial"/>
                <w:sz w:val="20"/>
                <w:szCs w:val="20"/>
              </w:rPr>
            </w:pPr>
            <w:r w:rsidRPr="009D02E9">
              <w:rPr>
                <w:rFonts w:ascii="Arial" w:hAnsi="Arial" w:cs="Arial"/>
                <w:sz w:val="20"/>
                <w:szCs w:val="20"/>
              </w:rPr>
              <w:t>Кадровое обеспечение, информационные и организационные ресурсы</w:t>
            </w:r>
          </w:p>
        </w:tc>
      </w:tr>
      <w:tr w:rsidR="00655A76" w:rsidRPr="009D02E9" w:rsidTr="00655A76">
        <w:trPr>
          <w:trHeight w:val="557"/>
        </w:trPr>
        <w:tc>
          <w:tcPr>
            <w:tcW w:w="2547" w:type="dxa"/>
          </w:tcPr>
          <w:p w:rsidR="00655A76" w:rsidRPr="009D02E9" w:rsidRDefault="00655A76" w:rsidP="00655A76">
            <w:pPr>
              <w:spacing w:after="0" w:line="240" w:lineRule="auto"/>
              <w:jc w:val="both"/>
              <w:rPr>
                <w:rFonts w:ascii="Arial" w:hAnsi="Arial" w:cs="Arial"/>
                <w:sz w:val="20"/>
                <w:szCs w:val="20"/>
              </w:rPr>
            </w:pPr>
            <w:r w:rsidRPr="009D02E9">
              <w:rPr>
                <w:rFonts w:ascii="Arial" w:hAnsi="Arial" w:cs="Arial"/>
                <w:sz w:val="20"/>
                <w:szCs w:val="20"/>
              </w:rPr>
              <w:t>Описание результата (текущей ситуации)</w:t>
            </w:r>
          </w:p>
        </w:tc>
        <w:tc>
          <w:tcPr>
            <w:tcW w:w="7660" w:type="dxa"/>
          </w:tcPr>
          <w:p w:rsidR="00EE39A1" w:rsidRPr="0082185E" w:rsidRDefault="00655A76" w:rsidP="00C10E5C">
            <w:pPr>
              <w:spacing w:after="0" w:line="240" w:lineRule="auto"/>
              <w:jc w:val="both"/>
              <w:rPr>
                <w:rFonts w:ascii="Arial" w:hAnsi="Arial" w:cs="Arial"/>
                <w:sz w:val="20"/>
                <w:szCs w:val="20"/>
              </w:rPr>
            </w:pPr>
            <w:r w:rsidRPr="009D02E9">
              <w:rPr>
                <w:rFonts w:ascii="Arial" w:hAnsi="Arial" w:cs="Arial"/>
                <w:sz w:val="20"/>
                <w:szCs w:val="20"/>
              </w:rPr>
              <w:t xml:space="preserve">За </w:t>
            </w:r>
            <w:r w:rsidR="00C10E5C">
              <w:rPr>
                <w:rFonts w:ascii="Arial" w:hAnsi="Arial" w:cs="Arial"/>
                <w:sz w:val="20"/>
                <w:szCs w:val="20"/>
              </w:rPr>
              <w:t>2018 год</w:t>
            </w:r>
            <w:r w:rsidRPr="009D02E9">
              <w:rPr>
                <w:rFonts w:ascii="Arial" w:hAnsi="Arial" w:cs="Arial"/>
                <w:sz w:val="20"/>
                <w:szCs w:val="20"/>
              </w:rPr>
              <w:t xml:space="preserve"> Минэкономразвития Чувашии направлено в Совет потребителей </w:t>
            </w:r>
            <w:r w:rsidRPr="009D02E9">
              <w:rPr>
                <w:rFonts w:ascii="Arial" w:hAnsi="Arial" w:cs="Arial"/>
                <w:b/>
                <w:sz w:val="20"/>
                <w:szCs w:val="20"/>
              </w:rPr>
              <w:t>13 проектов</w:t>
            </w:r>
            <w:r w:rsidRPr="009D02E9">
              <w:rPr>
                <w:rFonts w:ascii="Arial" w:hAnsi="Arial" w:cs="Arial"/>
                <w:sz w:val="20"/>
                <w:szCs w:val="20"/>
              </w:rPr>
              <w:t xml:space="preserve"> инвестиционных программ субъектов электроэнергетики и проектов изменений, вносимых в инвестиционные программы, с целью рассмотрения этих проектов в соответствии с пунктом 46 Правил. По всем представленным проектам Совет потребителей вынес положительные заключения, которые учитывались при утверждении инвестиционных программ.</w:t>
            </w:r>
          </w:p>
          <w:p w:rsidR="00655A76" w:rsidRPr="009D02E9" w:rsidRDefault="00655A76" w:rsidP="00C10E5C">
            <w:pPr>
              <w:spacing w:after="0" w:line="240" w:lineRule="auto"/>
              <w:jc w:val="both"/>
              <w:rPr>
                <w:rFonts w:ascii="Arial" w:hAnsi="Arial" w:cs="Arial"/>
                <w:sz w:val="20"/>
                <w:szCs w:val="20"/>
              </w:rPr>
            </w:pPr>
          </w:p>
        </w:tc>
      </w:tr>
      <w:tr w:rsidR="00655A76" w:rsidRPr="009D02E9" w:rsidTr="00655A76">
        <w:trPr>
          <w:trHeight w:val="557"/>
        </w:trPr>
        <w:tc>
          <w:tcPr>
            <w:tcW w:w="2547" w:type="dxa"/>
          </w:tcPr>
          <w:p w:rsidR="00655A76" w:rsidRPr="009D02E9" w:rsidRDefault="00655A76" w:rsidP="00655A76">
            <w:pPr>
              <w:spacing w:after="0" w:line="240" w:lineRule="auto"/>
              <w:jc w:val="both"/>
              <w:rPr>
                <w:rFonts w:ascii="Arial" w:hAnsi="Arial" w:cs="Arial"/>
                <w:sz w:val="20"/>
                <w:szCs w:val="20"/>
              </w:rPr>
            </w:pPr>
            <w:r w:rsidRPr="009D02E9">
              <w:rPr>
                <w:rFonts w:ascii="Arial" w:hAnsi="Arial" w:cs="Arial"/>
                <w:sz w:val="20"/>
                <w:szCs w:val="20"/>
              </w:rPr>
              <w:t>Значение количественного (качественного) результата</w:t>
            </w:r>
          </w:p>
        </w:tc>
        <w:tc>
          <w:tcPr>
            <w:tcW w:w="7660" w:type="dxa"/>
          </w:tcPr>
          <w:p w:rsidR="00655A76" w:rsidRPr="0082185E" w:rsidRDefault="00655A76" w:rsidP="00655A76">
            <w:pPr>
              <w:spacing w:after="0" w:line="240" w:lineRule="auto"/>
              <w:jc w:val="both"/>
              <w:rPr>
                <w:rFonts w:ascii="Arial" w:hAnsi="Arial" w:cs="Arial"/>
                <w:sz w:val="20"/>
                <w:szCs w:val="20"/>
              </w:rPr>
            </w:pPr>
            <w:r w:rsidRPr="009D02E9">
              <w:rPr>
                <w:rFonts w:ascii="Arial" w:hAnsi="Arial" w:cs="Arial"/>
                <w:sz w:val="20"/>
                <w:szCs w:val="20"/>
              </w:rPr>
              <w:t>Выполнение в 2018 году на 100% принятых решений Совета потребителей по результатам рассмотрения инвестиционных программ, а также обеспечение 100%-ной прозрачности при формировании тарифов на услуги субъектов электроэнергетики.</w:t>
            </w:r>
          </w:p>
          <w:p w:rsidR="00EE39A1" w:rsidRPr="0082185E" w:rsidRDefault="00EE39A1" w:rsidP="00655A76">
            <w:pPr>
              <w:spacing w:after="0" w:line="240" w:lineRule="auto"/>
              <w:jc w:val="both"/>
              <w:rPr>
                <w:rFonts w:ascii="Arial" w:hAnsi="Arial" w:cs="Arial"/>
                <w:sz w:val="20"/>
                <w:szCs w:val="20"/>
              </w:rPr>
            </w:pPr>
          </w:p>
        </w:tc>
      </w:tr>
    </w:tbl>
    <w:p w:rsidR="00EE39A1" w:rsidRPr="00EE39A1" w:rsidRDefault="00EE39A1" w:rsidP="00EE39A1">
      <w:pPr>
        <w:pStyle w:val="a4"/>
        <w:spacing w:after="0" w:line="240" w:lineRule="auto"/>
        <w:ind w:left="709"/>
        <w:jc w:val="both"/>
        <w:rPr>
          <w:rFonts w:ascii="Times New Roman" w:hAnsi="Times New Roman"/>
          <w:b/>
        </w:rPr>
      </w:pPr>
    </w:p>
    <w:p w:rsidR="00655A76" w:rsidRPr="00CD3A4C" w:rsidRDefault="00C10E5C" w:rsidP="00CD3A4C">
      <w:pPr>
        <w:pStyle w:val="a4"/>
        <w:numPr>
          <w:ilvl w:val="0"/>
          <w:numId w:val="12"/>
        </w:numPr>
        <w:spacing w:after="0" w:line="240" w:lineRule="auto"/>
        <w:ind w:left="0" w:firstLine="709"/>
        <w:jc w:val="both"/>
        <w:rPr>
          <w:rFonts w:ascii="Times New Roman" w:hAnsi="Times New Roman"/>
          <w:b/>
        </w:rPr>
      </w:pPr>
      <w:r w:rsidRPr="00CD3A4C">
        <w:rPr>
          <w:rFonts w:ascii="Arial" w:hAnsi="Arial" w:cs="Arial"/>
          <w:b/>
          <w:lang w:eastAsia="ru-RU"/>
        </w:rPr>
        <w:t xml:space="preserve">Мероприятия по содействию развитию конкуренции на приоритетных </w:t>
      </w:r>
      <w:r w:rsidR="00CD3A4C">
        <w:rPr>
          <w:rFonts w:ascii="Arial" w:hAnsi="Arial" w:cs="Arial"/>
          <w:b/>
          <w:lang w:eastAsia="ru-RU"/>
        </w:rPr>
        <w:t xml:space="preserve">и социально значимых </w:t>
      </w:r>
      <w:r w:rsidRPr="00CD3A4C">
        <w:rPr>
          <w:rFonts w:ascii="Arial" w:hAnsi="Arial" w:cs="Arial"/>
          <w:b/>
          <w:lang w:eastAsia="ru-RU"/>
        </w:rPr>
        <w:t>рынках</w:t>
      </w:r>
    </w:p>
    <w:p w:rsidR="00C10E5C" w:rsidRPr="0082185E" w:rsidRDefault="00C10E5C" w:rsidP="00C10E5C">
      <w:pPr>
        <w:widowControl w:val="0"/>
        <w:spacing w:after="0"/>
        <w:ind w:firstLine="709"/>
        <w:jc w:val="both"/>
        <w:rPr>
          <w:rFonts w:ascii="Arial" w:eastAsia="Times New Roman" w:hAnsi="Arial" w:cs="Arial"/>
          <w:b/>
          <w:lang w:eastAsia="ru-RU"/>
        </w:rPr>
      </w:pPr>
      <w:r w:rsidRPr="00C10E5C">
        <w:rPr>
          <w:rFonts w:ascii="Arial" w:eastAsia="Times New Roman" w:hAnsi="Arial" w:cs="Arial"/>
          <w:b/>
          <w:lang w:eastAsia="ru-RU"/>
        </w:rPr>
        <w:t>2.1</w:t>
      </w:r>
      <w:r w:rsidRPr="00C10E5C">
        <w:rPr>
          <w:rFonts w:ascii="Arial" w:eastAsia="Times New Roman" w:hAnsi="Arial" w:cs="Arial"/>
          <w:b/>
          <w:lang w:eastAsia="ru-RU"/>
        </w:rPr>
        <w:tab/>
      </w:r>
      <w:r w:rsidR="00CD3A4C">
        <w:rPr>
          <w:rFonts w:ascii="Arial" w:eastAsia="Times New Roman" w:hAnsi="Arial" w:cs="Arial"/>
          <w:b/>
          <w:lang w:eastAsia="ru-RU"/>
        </w:rPr>
        <w:t>Развитие конкуренции на р</w:t>
      </w:r>
      <w:r w:rsidRPr="00C10E5C">
        <w:rPr>
          <w:rFonts w:ascii="Arial" w:eastAsia="Times New Roman" w:hAnsi="Arial" w:cs="Arial"/>
          <w:b/>
          <w:lang w:eastAsia="ru-RU"/>
        </w:rPr>
        <w:t>ынк</w:t>
      </w:r>
      <w:r w:rsidR="00CD3A4C">
        <w:rPr>
          <w:rFonts w:ascii="Arial" w:eastAsia="Times New Roman" w:hAnsi="Arial" w:cs="Arial"/>
          <w:b/>
          <w:lang w:eastAsia="ru-RU"/>
        </w:rPr>
        <w:t>е</w:t>
      </w:r>
      <w:r w:rsidRPr="00C10E5C">
        <w:rPr>
          <w:rFonts w:ascii="Arial" w:eastAsia="Times New Roman" w:hAnsi="Arial" w:cs="Arial"/>
          <w:b/>
          <w:lang w:eastAsia="ru-RU"/>
        </w:rPr>
        <w:t xml:space="preserve"> производства и переработки</w:t>
      </w:r>
      <w:r w:rsidR="00CD3A4C">
        <w:rPr>
          <w:rFonts w:ascii="Arial" w:eastAsia="Times New Roman" w:hAnsi="Arial" w:cs="Arial"/>
          <w:b/>
          <w:lang w:eastAsia="ru-RU"/>
        </w:rPr>
        <w:t xml:space="preserve"> сельскохозяйственной продукции</w:t>
      </w:r>
    </w:p>
    <w:p w:rsidR="00EE39A1" w:rsidRPr="0082185E" w:rsidRDefault="00EE39A1" w:rsidP="00C10E5C">
      <w:pPr>
        <w:widowControl w:val="0"/>
        <w:spacing w:after="0"/>
        <w:ind w:firstLine="709"/>
        <w:jc w:val="both"/>
        <w:rPr>
          <w:rFonts w:ascii="Arial" w:eastAsia="Times New Roman" w:hAnsi="Arial" w:cs="Arial"/>
          <w:b/>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C10E5C" w:rsidRPr="00C10E5C" w:rsidTr="00C10E5C">
        <w:tc>
          <w:tcPr>
            <w:tcW w:w="2410" w:type="dxa"/>
            <w:shd w:val="clear" w:color="auto" w:fill="auto"/>
          </w:tcPr>
          <w:p w:rsidR="00C10E5C" w:rsidRPr="00C10E5C" w:rsidRDefault="00C10E5C" w:rsidP="00CD3A4C">
            <w:pPr>
              <w:widowControl w:val="0"/>
              <w:spacing w:after="0" w:line="240" w:lineRule="auto"/>
              <w:rPr>
                <w:rFonts w:ascii="Arial" w:hAnsi="Arial" w:cs="Arial"/>
                <w:spacing w:val="-2"/>
                <w:sz w:val="20"/>
                <w:szCs w:val="20"/>
              </w:rPr>
            </w:pPr>
            <w:r w:rsidRPr="00C10E5C">
              <w:rPr>
                <w:rFonts w:ascii="Arial" w:hAnsi="Arial" w:cs="Arial"/>
                <w:spacing w:val="-2"/>
                <w:sz w:val="20"/>
                <w:szCs w:val="20"/>
              </w:rPr>
              <w:t>Наименование лучшей практики по содействию развитию конкуренции в Чувашской Республике</w:t>
            </w:r>
          </w:p>
        </w:tc>
        <w:tc>
          <w:tcPr>
            <w:tcW w:w="7655" w:type="dxa"/>
            <w:shd w:val="clear" w:color="auto" w:fill="auto"/>
          </w:tcPr>
          <w:p w:rsidR="00C10E5C" w:rsidRPr="00C10E5C" w:rsidRDefault="00C10E5C" w:rsidP="00CD3A4C">
            <w:pPr>
              <w:widowControl w:val="0"/>
              <w:spacing w:after="0" w:line="240" w:lineRule="auto"/>
              <w:jc w:val="both"/>
              <w:rPr>
                <w:rFonts w:ascii="Arial" w:hAnsi="Arial" w:cs="Arial"/>
                <w:b/>
                <w:spacing w:val="-2"/>
                <w:sz w:val="20"/>
                <w:szCs w:val="20"/>
              </w:rPr>
            </w:pPr>
            <w:r w:rsidRPr="00C10E5C">
              <w:rPr>
                <w:rFonts w:ascii="Arial" w:hAnsi="Arial" w:cs="Arial"/>
                <w:b/>
                <w:spacing w:val="-2"/>
                <w:sz w:val="20"/>
                <w:szCs w:val="20"/>
              </w:rPr>
              <w:t xml:space="preserve">Мероприятия, направленные на развитие малого и среднего предпринимательства в агропромышленном комплексе </w:t>
            </w:r>
            <w:r w:rsidRPr="00C10E5C">
              <w:rPr>
                <w:rFonts w:ascii="Arial" w:hAnsi="Arial" w:cs="Arial"/>
                <w:spacing w:val="-2"/>
                <w:sz w:val="20"/>
                <w:szCs w:val="20"/>
              </w:rPr>
              <w:t>(далее – АПК)</w:t>
            </w:r>
          </w:p>
        </w:tc>
      </w:tr>
      <w:tr w:rsidR="00C10E5C" w:rsidRPr="00C10E5C" w:rsidTr="00C10E5C">
        <w:tc>
          <w:tcPr>
            <w:tcW w:w="2410" w:type="dxa"/>
            <w:shd w:val="clear" w:color="auto" w:fill="auto"/>
          </w:tcPr>
          <w:p w:rsidR="00C10E5C" w:rsidRPr="00C10E5C" w:rsidRDefault="00C10E5C" w:rsidP="00CD3A4C">
            <w:pPr>
              <w:widowControl w:val="0"/>
              <w:spacing w:after="0" w:line="240" w:lineRule="auto"/>
              <w:rPr>
                <w:rFonts w:ascii="Arial" w:hAnsi="Arial" w:cs="Arial"/>
                <w:spacing w:val="-2"/>
                <w:sz w:val="20"/>
                <w:szCs w:val="20"/>
              </w:rPr>
            </w:pPr>
            <w:r w:rsidRPr="00C10E5C">
              <w:rPr>
                <w:rFonts w:ascii="Arial" w:hAnsi="Arial" w:cs="Arial"/>
                <w:spacing w:val="-2"/>
                <w:sz w:val="20"/>
                <w:szCs w:val="20"/>
              </w:rPr>
              <w:t>Краткое описание успешной практики</w:t>
            </w:r>
          </w:p>
        </w:tc>
        <w:tc>
          <w:tcPr>
            <w:tcW w:w="7655" w:type="dxa"/>
            <w:shd w:val="clear" w:color="auto" w:fill="auto"/>
          </w:tcPr>
          <w:p w:rsidR="00C10E5C" w:rsidRPr="00C10E5C" w:rsidRDefault="00C10E5C" w:rsidP="00CD3A4C">
            <w:pPr>
              <w:widowControl w:val="0"/>
              <w:spacing w:after="0" w:line="240" w:lineRule="auto"/>
              <w:jc w:val="both"/>
              <w:rPr>
                <w:rFonts w:ascii="Arial" w:eastAsia="Times New Roman" w:hAnsi="Arial" w:cs="Arial"/>
                <w:sz w:val="20"/>
                <w:szCs w:val="20"/>
                <w:lang w:eastAsia="ru-RU"/>
              </w:rPr>
            </w:pPr>
            <w:r w:rsidRPr="00C10E5C">
              <w:rPr>
                <w:rFonts w:ascii="Arial" w:eastAsia="Times New Roman" w:hAnsi="Arial" w:cs="Arial"/>
                <w:sz w:val="20"/>
                <w:szCs w:val="20"/>
                <w:lang w:eastAsia="ru-RU"/>
              </w:rPr>
              <w:t>В Чувашской Республике в рамках Государственной программы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w:t>
            </w:r>
            <w:r>
              <w:rPr>
                <w:rFonts w:ascii="Arial" w:eastAsia="Times New Roman" w:hAnsi="Arial" w:cs="Arial"/>
                <w:sz w:val="20"/>
                <w:szCs w:val="20"/>
                <w:lang w:eastAsia="ru-RU"/>
              </w:rPr>
              <w:t xml:space="preserve"> октября </w:t>
            </w:r>
            <w:r w:rsidRPr="00C10E5C">
              <w:rPr>
                <w:rFonts w:ascii="Arial" w:eastAsia="Times New Roman" w:hAnsi="Arial" w:cs="Arial"/>
                <w:sz w:val="20"/>
                <w:szCs w:val="20"/>
                <w:lang w:eastAsia="ru-RU"/>
              </w:rPr>
              <w:t xml:space="preserve">2018 </w:t>
            </w:r>
            <w:r>
              <w:rPr>
                <w:rFonts w:ascii="Arial" w:eastAsia="Times New Roman" w:hAnsi="Arial" w:cs="Arial"/>
                <w:sz w:val="20"/>
                <w:szCs w:val="20"/>
                <w:lang w:eastAsia="ru-RU"/>
              </w:rPr>
              <w:t xml:space="preserve">г. </w:t>
            </w:r>
            <w:r w:rsidRPr="00C10E5C">
              <w:rPr>
                <w:rFonts w:ascii="Arial" w:eastAsia="Times New Roman" w:hAnsi="Arial" w:cs="Arial"/>
                <w:sz w:val="20"/>
                <w:szCs w:val="20"/>
                <w:lang w:eastAsia="ru-RU"/>
              </w:rPr>
              <w:t>№ 433</w:t>
            </w:r>
            <w:r w:rsidR="005667AA">
              <w:rPr>
                <w:rFonts w:ascii="Arial" w:eastAsia="Times New Roman" w:hAnsi="Arial" w:cs="Arial"/>
                <w:sz w:val="20"/>
                <w:szCs w:val="20"/>
                <w:lang w:eastAsia="ru-RU"/>
              </w:rPr>
              <w:t>,</w:t>
            </w:r>
            <w:r w:rsidRPr="00C10E5C">
              <w:rPr>
                <w:rFonts w:ascii="Arial" w:eastAsia="Times New Roman" w:hAnsi="Arial" w:cs="Arial"/>
                <w:sz w:val="20"/>
                <w:szCs w:val="20"/>
                <w:lang w:eastAsia="ru-RU"/>
              </w:rPr>
              <w:t xml:space="preserve"> реализуются меры государственной поддержки</w:t>
            </w:r>
            <w:r>
              <w:rPr>
                <w:rFonts w:ascii="Arial" w:eastAsia="Times New Roman" w:hAnsi="Arial" w:cs="Arial"/>
                <w:sz w:val="20"/>
                <w:szCs w:val="20"/>
                <w:lang w:eastAsia="ru-RU"/>
              </w:rPr>
              <w:t>,</w:t>
            </w:r>
            <w:r w:rsidRPr="00C10E5C">
              <w:rPr>
                <w:rFonts w:ascii="Arial" w:eastAsia="Times New Roman" w:hAnsi="Arial" w:cs="Arial"/>
                <w:sz w:val="20"/>
                <w:szCs w:val="20"/>
                <w:lang w:eastAsia="ru-RU"/>
              </w:rPr>
              <w:t xml:space="preserve"> направленные на развитие малых форм хозяйствования в </w:t>
            </w:r>
            <w:r>
              <w:rPr>
                <w:rFonts w:ascii="Arial" w:eastAsia="Times New Roman" w:hAnsi="Arial" w:cs="Arial"/>
                <w:sz w:val="20"/>
                <w:szCs w:val="20"/>
                <w:lang w:eastAsia="ru-RU"/>
              </w:rPr>
              <w:t>агропромышленном комплексе</w:t>
            </w:r>
            <w:r w:rsidRPr="00C10E5C">
              <w:rPr>
                <w:rFonts w:ascii="Arial" w:eastAsia="Times New Roman" w:hAnsi="Arial" w:cs="Arial"/>
                <w:sz w:val="20"/>
                <w:szCs w:val="20"/>
                <w:lang w:eastAsia="ru-RU"/>
              </w:rPr>
              <w:t>.</w:t>
            </w:r>
          </w:p>
          <w:p w:rsidR="00C10E5C" w:rsidRPr="00C10E5C" w:rsidRDefault="00C10E5C" w:rsidP="00CD3A4C">
            <w:pPr>
              <w:widowControl w:val="0"/>
              <w:spacing w:after="0" w:line="240" w:lineRule="auto"/>
              <w:jc w:val="both"/>
              <w:rPr>
                <w:rFonts w:ascii="Arial" w:eastAsia="Times New Roman" w:hAnsi="Arial" w:cs="Arial"/>
                <w:sz w:val="20"/>
                <w:szCs w:val="20"/>
                <w:lang w:eastAsia="ru-RU"/>
              </w:rPr>
            </w:pPr>
            <w:r w:rsidRPr="00C10E5C">
              <w:rPr>
                <w:rFonts w:ascii="Arial" w:eastAsia="Times New Roman" w:hAnsi="Arial" w:cs="Arial"/>
                <w:sz w:val="20"/>
                <w:szCs w:val="20"/>
                <w:lang w:eastAsia="ru-RU"/>
              </w:rPr>
              <w:t>В соответствии с постановлением Кабинета Министров Чувашской Республики от 8</w:t>
            </w:r>
            <w:r>
              <w:rPr>
                <w:rFonts w:ascii="Arial" w:eastAsia="Times New Roman" w:hAnsi="Arial" w:cs="Arial"/>
                <w:sz w:val="20"/>
                <w:szCs w:val="20"/>
                <w:lang w:eastAsia="ru-RU"/>
              </w:rPr>
              <w:t xml:space="preserve"> февраля </w:t>
            </w:r>
            <w:r w:rsidRPr="00C10E5C">
              <w:rPr>
                <w:rFonts w:ascii="Arial" w:eastAsia="Times New Roman" w:hAnsi="Arial" w:cs="Arial"/>
                <w:sz w:val="20"/>
                <w:szCs w:val="20"/>
                <w:lang w:eastAsia="ru-RU"/>
              </w:rPr>
              <w:t xml:space="preserve">2017 </w:t>
            </w:r>
            <w:r>
              <w:rPr>
                <w:rFonts w:ascii="Arial" w:eastAsia="Times New Roman" w:hAnsi="Arial" w:cs="Arial"/>
                <w:sz w:val="20"/>
                <w:szCs w:val="20"/>
                <w:lang w:eastAsia="ru-RU"/>
              </w:rPr>
              <w:t xml:space="preserve">г. </w:t>
            </w:r>
            <w:r w:rsidRPr="00C10E5C">
              <w:rPr>
                <w:rFonts w:ascii="Arial" w:eastAsia="Times New Roman" w:hAnsi="Arial" w:cs="Arial"/>
                <w:sz w:val="20"/>
                <w:szCs w:val="20"/>
                <w:lang w:eastAsia="ru-RU"/>
              </w:rPr>
              <w:t>№44 оказывается государственная поддержка в форме гранта на создание и развитие крестьянского (фермерского) хозяйства, на развитие семейных животноводческих ферм и на развитие материально-технической базы сельскохозяйственным потребительским кооперативам.</w:t>
            </w:r>
          </w:p>
          <w:p w:rsidR="00C10E5C" w:rsidRPr="00C10E5C" w:rsidRDefault="00C10E5C" w:rsidP="00CD3A4C">
            <w:pPr>
              <w:widowControl w:val="0"/>
              <w:spacing w:after="0" w:line="240" w:lineRule="auto"/>
              <w:jc w:val="both"/>
              <w:rPr>
                <w:rFonts w:ascii="Arial" w:eastAsia="Times New Roman" w:hAnsi="Arial" w:cs="Arial"/>
                <w:sz w:val="20"/>
                <w:szCs w:val="20"/>
                <w:lang w:eastAsia="ru-RU"/>
              </w:rPr>
            </w:pPr>
            <w:r w:rsidRPr="00C10E5C">
              <w:rPr>
                <w:rFonts w:ascii="Arial" w:eastAsia="Times New Roman" w:hAnsi="Arial" w:cs="Arial"/>
                <w:sz w:val="20"/>
                <w:szCs w:val="20"/>
                <w:lang w:eastAsia="ru-RU"/>
              </w:rPr>
              <w:t>Грантовая поддержка малых форм хозяйствования положительно сказывается на экономическом и социальном развитии сельских территорий, способствует росту числа крестьянских (фермерских) хозяйств, занятости населения в сельской местности и созданию новых рабочих мест, положительному опыту предпринимательства на селе. Как следствие, рост производства сельскохозяйственной продукции, производимой фермерскими хозяйствами, что способствует стабилизации ситуации на продовольственном рынке и обеспечению продовольственной безопасности.</w:t>
            </w:r>
          </w:p>
          <w:p w:rsidR="00C10E5C" w:rsidRPr="00C10E5C" w:rsidRDefault="00C10E5C" w:rsidP="00CD3A4C">
            <w:pPr>
              <w:widowControl w:val="0"/>
              <w:spacing w:after="0" w:line="240" w:lineRule="auto"/>
              <w:jc w:val="both"/>
              <w:rPr>
                <w:rFonts w:ascii="Arial" w:hAnsi="Arial" w:cs="Arial"/>
                <w:spacing w:val="-2"/>
                <w:sz w:val="20"/>
                <w:szCs w:val="20"/>
              </w:rPr>
            </w:pPr>
          </w:p>
        </w:tc>
      </w:tr>
      <w:tr w:rsidR="00C10E5C" w:rsidRPr="00C10E5C" w:rsidTr="00C10E5C">
        <w:tc>
          <w:tcPr>
            <w:tcW w:w="2410" w:type="dxa"/>
            <w:shd w:val="clear" w:color="auto" w:fill="auto"/>
          </w:tcPr>
          <w:p w:rsidR="00C10E5C" w:rsidRPr="00C10E5C" w:rsidRDefault="00C10E5C" w:rsidP="00CD3A4C">
            <w:pPr>
              <w:spacing w:after="0" w:line="240" w:lineRule="auto"/>
              <w:rPr>
                <w:rFonts w:ascii="Arial" w:hAnsi="Arial" w:cs="Arial"/>
                <w:spacing w:val="-2"/>
                <w:sz w:val="20"/>
                <w:szCs w:val="20"/>
              </w:rPr>
            </w:pPr>
            <w:r w:rsidRPr="00C10E5C">
              <w:rPr>
                <w:rFonts w:ascii="Arial" w:hAnsi="Arial" w:cs="Arial"/>
                <w:spacing w:val="-2"/>
                <w:sz w:val="20"/>
                <w:szCs w:val="20"/>
              </w:rPr>
              <w:t>Ресурсы, необходимые для ее реализации</w:t>
            </w:r>
          </w:p>
        </w:tc>
        <w:tc>
          <w:tcPr>
            <w:tcW w:w="7655" w:type="dxa"/>
            <w:shd w:val="clear" w:color="auto" w:fill="auto"/>
          </w:tcPr>
          <w:p w:rsidR="00C10E5C" w:rsidRPr="00C10E5C" w:rsidRDefault="00C10E5C" w:rsidP="00CD3A4C">
            <w:pPr>
              <w:widowControl w:val="0"/>
              <w:spacing w:after="0" w:line="240" w:lineRule="auto"/>
              <w:jc w:val="both"/>
              <w:rPr>
                <w:rFonts w:ascii="Arial" w:eastAsia="Times New Roman" w:hAnsi="Arial" w:cs="Arial"/>
                <w:sz w:val="20"/>
                <w:szCs w:val="20"/>
                <w:lang w:eastAsia="ru-RU"/>
              </w:rPr>
            </w:pPr>
            <w:r w:rsidRPr="00C10E5C">
              <w:rPr>
                <w:rFonts w:ascii="Arial" w:eastAsia="Times New Roman" w:hAnsi="Arial" w:cs="Arial"/>
                <w:sz w:val="20"/>
                <w:szCs w:val="20"/>
                <w:lang w:eastAsia="ru-RU"/>
              </w:rPr>
              <w:t>За 2012-2018 годы на поддержку крестьянских (фермерских) хозяйств выделено из федерального и республиканского бюджетов Чувашской Республики всего 817,87 млн. рублей.</w:t>
            </w:r>
          </w:p>
          <w:p w:rsidR="00C10E5C" w:rsidRPr="00C10E5C" w:rsidRDefault="00C10E5C" w:rsidP="00CD3A4C">
            <w:pPr>
              <w:widowControl w:val="0"/>
              <w:spacing w:after="0" w:line="240" w:lineRule="auto"/>
              <w:jc w:val="both"/>
              <w:rPr>
                <w:rFonts w:ascii="Arial" w:eastAsia="Times New Roman" w:hAnsi="Arial" w:cs="Arial"/>
                <w:sz w:val="20"/>
                <w:szCs w:val="20"/>
                <w:lang w:eastAsia="ru-RU"/>
              </w:rPr>
            </w:pPr>
            <w:r w:rsidRPr="00C10E5C">
              <w:rPr>
                <w:rFonts w:ascii="Arial" w:eastAsia="Times New Roman" w:hAnsi="Arial" w:cs="Arial"/>
                <w:sz w:val="20"/>
                <w:szCs w:val="20"/>
                <w:lang w:eastAsia="ru-RU"/>
              </w:rPr>
              <w:t>В 2016 году в Чувашской Республике впервые предоставлена государственная поддержка в виде грантов сельскохозяйственным потребительским кооперативам. За 2016-2018 годы в рамках данного направления выделено бюджетных средств в сумме 149,17 млн. рублей. Общий объем государственной поддержки в 2018 году крестьянских (фермерских) хозяйств составил 142,76 млн. рублей, сельскохозяйственных потребительских кооперативов - 122,97 млн. рублей.</w:t>
            </w:r>
          </w:p>
          <w:p w:rsidR="00C10E5C" w:rsidRPr="00C10E5C" w:rsidRDefault="00C10E5C" w:rsidP="00CD3A4C">
            <w:pPr>
              <w:widowControl w:val="0"/>
              <w:autoSpaceDE w:val="0"/>
              <w:autoSpaceDN w:val="0"/>
              <w:spacing w:after="0" w:line="240" w:lineRule="auto"/>
              <w:jc w:val="both"/>
              <w:rPr>
                <w:rFonts w:ascii="Arial" w:hAnsi="Arial" w:cs="Arial"/>
                <w:spacing w:val="-2"/>
                <w:sz w:val="20"/>
                <w:szCs w:val="20"/>
              </w:rPr>
            </w:pPr>
          </w:p>
        </w:tc>
      </w:tr>
      <w:tr w:rsidR="00C10E5C" w:rsidRPr="00C10E5C" w:rsidTr="00C10E5C">
        <w:tc>
          <w:tcPr>
            <w:tcW w:w="2410" w:type="dxa"/>
            <w:shd w:val="clear" w:color="auto" w:fill="auto"/>
          </w:tcPr>
          <w:p w:rsidR="00C10E5C" w:rsidRPr="00C10E5C" w:rsidRDefault="00C10E5C" w:rsidP="00CD3A4C">
            <w:pPr>
              <w:spacing w:after="0" w:line="240" w:lineRule="auto"/>
              <w:rPr>
                <w:rFonts w:ascii="Arial" w:hAnsi="Arial" w:cs="Arial"/>
                <w:spacing w:val="-2"/>
                <w:sz w:val="20"/>
                <w:szCs w:val="20"/>
              </w:rPr>
            </w:pPr>
            <w:r w:rsidRPr="00C10E5C">
              <w:rPr>
                <w:rFonts w:ascii="Arial" w:hAnsi="Arial" w:cs="Arial"/>
                <w:spacing w:val="-2"/>
                <w:sz w:val="20"/>
                <w:szCs w:val="20"/>
              </w:rPr>
              <w:t>Описание результата (текущей ситуации)</w:t>
            </w:r>
          </w:p>
        </w:tc>
        <w:tc>
          <w:tcPr>
            <w:tcW w:w="7655" w:type="dxa"/>
            <w:shd w:val="clear" w:color="auto" w:fill="auto"/>
          </w:tcPr>
          <w:p w:rsidR="00C10E5C" w:rsidRPr="00C10E5C" w:rsidRDefault="00C10E5C" w:rsidP="00CD3A4C">
            <w:pPr>
              <w:widowControl w:val="0"/>
              <w:spacing w:after="0" w:line="240" w:lineRule="auto"/>
              <w:jc w:val="both"/>
              <w:rPr>
                <w:rFonts w:ascii="Arial" w:eastAsia="Times New Roman" w:hAnsi="Arial" w:cs="Arial"/>
                <w:sz w:val="20"/>
                <w:szCs w:val="20"/>
                <w:lang w:eastAsia="ru-RU"/>
              </w:rPr>
            </w:pPr>
            <w:r w:rsidRPr="00C10E5C">
              <w:rPr>
                <w:rFonts w:ascii="Arial" w:eastAsia="Times New Roman" w:hAnsi="Arial" w:cs="Arial"/>
                <w:sz w:val="20"/>
                <w:szCs w:val="20"/>
                <w:lang w:eastAsia="ru-RU"/>
              </w:rPr>
              <w:t>По состоянию на 1</w:t>
            </w:r>
            <w:r>
              <w:rPr>
                <w:rFonts w:ascii="Arial" w:eastAsia="Times New Roman" w:hAnsi="Arial" w:cs="Arial"/>
                <w:sz w:val="20"/>
                <w:szCs w:val="20"/>
                <w:lang w:eastAsia="ru-RU"/>
              </w:rPr>
              <w:t xml:space="preserve"> января </w:t>
            </w:r>
            <w:r w:rsidRPr="00C10E5C">
              <w:rPr>
                <w:rFonts w:ascii="Arial" w:eastAsia="Times New Roman" w:hAnsi="Arial" w:cs="Arial"/>
                <w:sz w:val="20"/>
                <w:szCs w:val="20"/>
                <w:lang w:eastAsia="ru-RU"/>
              </w:rPr>
              <w:t xml:space="preserve">2019 </w:t>
            </w:r>
            <w:r>
              <w:rPr>
                <w:rFonts w:ascii="Arial" w:eastAsia="Times New Roman" w:hAnsi="Arial" w:cs="Arial"/>
                <w:sz w:val="20"/>
                <w:szCs w:val="20"/>
                <w:lang w:eastAsia="ru-RU"/>
              </w:rPr>
              <w:t xml:space="preserve">г. </w:t>
            </w:r>
            <w:r w:rsidRPr="00C10E5C">
              <w:rPr>
                <w:rFonts w:ascii="Arial" w:eastAsia="Times New Roman" w:hAnsi="Arial" w:cs="Arial"/>
                <w:sz w:val="20"/>
                <w:szCs w:val="20"/>
                <w:lang w:eastAsia="ru-RU"/>
              </w:rPr>
              <w:t>в Чувашской Республике осуществляют деятельность 1361 крестьянск</w:t>
            </w:r>
            <w:r>
              <w:rPr>
                <w:rFonts w:ascii="Arial" w:eastAsia="Times New Roman" w:hAnsi="Arial" w:cs="Arial"/>
                <w:sz w:val="20"/>
                <w:szCs w:val="20"/>
                <w:lang w:eastAsia="ru-RU"/>
              </w:rPr>
              <w:t xml:space="preserve">их </w:t>
            </w:r>
            <w:r w:rsidRPr="00C10E5C">
              <w:rPr>
                <w:rFonts w:ascii="Arial" w:eastAsia="Times New Roman" w:hAnsi="Arial" w:cs="Arial"/>
                <w:sz w:val="20"/>
                <w:szCs w:val="20"/>
                <w:lang w:eastAsia="ru-RU"/>
              </w:rPr>
              <w:t>фермерск</w:t>
            </w:r>
            <w:r>
              <w:rPr>
                <w:rFonts w:ascii="Arial" w:eastAsia="Times New Roman" w:hAnsi="Arial" w:cs="Arial"/>
                <w:sz w:val="20"/>
                <w:szCs w:val="20"/>
                <w:lang w:eastAsia="ru-RU"/>
              </w:rPr>
              <w:t>их</w:t>
            </w:r>
            <w:r w:rsidRPr="00C10E5C">
              <w:rPr>
                <w:rFonts w:ascii="Arial" w:eastAsia="Times New Roman" w:hAnsi="Arial" w:cs="Arial"/>
                <w:sz w:val="20"/>
                <w:szCs w:val="20"/>
                <w:lang w:eastAsia="ru-RU"/>
              </w:rPr>
              <w:t xml:space="preserve"> хозяйств и 100 сельскохозяйственных потребительских кооперативов. </w:t>
            </w:r>
          </w:p>
          <w:p w:rsidR="00C10E5C" w:rsidRPr="00C10E5C" w:rsidRDefault="00C10E5C" w:rsidP="00CD3A4C">
            <w:pPr>
              <w:widowControl w:val="0"/>
              <w:spacing w:after="0" w:line="240" w:lineRule="auto"/>
              <w:jc w:val="both"/>
              <w:rPr>
                <w:rFonts w:ascii="Arial" w:eastAsia="Times New Roman" w:hAnsi="Arial" w:cs="Arial"/>
                <w:sz w:val="20"/>
                <w:szCs w:val="20"/>
                <w:lang w:eastAsia="ru-RU"/>
              </w:rPr>
            </w:pPr>
            <w:r w:rsidRPr="00C10E5C">
              <w:rPr>
                <w:rFonts w:ascii="Arial" w:eastAsia="Times New Roman" w:hAnsi="Arial" w:cs="Arial"/>
                <w:sz w:val="20"/>
                <w:szCs w:val="20"/>
                <w:lang w:eastAsia="ru-RU"/>
              </w:rPr>
              <w:t>Всего грантовой поддержкой воспользовались 292 начинающих фермера, 56 семейных животноводческих ферм и 6 сельскохозяйственных потребительских кооперативов. За время реализации проекта грантовой поддержки (начинающих фермеров и развития семейных животноводческих ферм) создано 840 рабочих мест.</w:t>
            </w:r>
          </w:p>
          <w:p w:rsidR="00C10E5C" w:rsidRPr="00C10E5C" w:rsidRDefault="00C10E5C" w:rsidP="00CD3A4C">
            <w:pPr>
              <w:widowControl w:val="0"/>
              <w:spacing w:after="0" w:line="240" w:lineRule="auto"/>
              <w:jc w:val="both"/>
              <w:rPr>
                <w:rFonts w:ascii="Arial" w:eastAsia="Times New Roman" w:hAnsi="Arial" w:cs="Arial"/>
                <w:sz w:val="20"/>
                <w:szCs w:val="20"/>
                <w:lang w:eastAsia="ru-RU"/>
              </w:rPr>
            </w:pPr>
            <w:r w:rsidRPr="00C10E5C">
              <w:rPr>
                <w:rFonts w:ascii="Arial" w:eastAsia="Times New Roman" w:hAnsi="Arial" w:cs="Arial"/>
                <w:sz w:val="20"/>
                <w:szCs w:val="20"/>
                <w:lang w:eastAsia="ru-RU"/>
              </w:rPr>
              <w:t>В 2018 г. господдержку в виде грантов на развитие получили 21 начинающих фермер</w:t>
            </w:r>
            <w:r>
              <w:rPr>
                <w:rFonts w:ascii="Arial" w:eastAsia="Times New Roman" w:hAnsi="Arial" w:cs="Arial"/>
                <w:sz w:val="20"/>
                <w:szCs w:val="20"/>
                <w:lang w:eastAsia="ru-RU"/>
              </w:rPr>
              <w:t>ов</w:t>
            </w:r>
            <w:r w:rsidRPr="00C10E5C">
              <w:rPr>
                <w:rFonts w:ascii="Arial" w:eastAsia="Times New Roman" w:hAnsi="Arial" w:cs="Arial"/>
                <w:sz w:val="20"/>
                <w:szCs w:val="20"/>
                <w:lang w:eastAsia="ru-RU"/>
              </w:rPr>
              <w:t>, 9 семейных животноводческих ферм и 3 сельскохозяйственных потребительских кооперативов.</w:t>
            </w:r>
          </w:p>
          <w:p w:rsidR="00C10E5C" w:rsidRPr="00C10E5C" w:rsidRDefault="00C10E5C" w:rsidP="00CD3A4C">
            <w:pPr>
              <w:widowControl w:val="0"/>
              <w:spacing w:after="0" w:line="240" w:lineRule="auto"/>
              <w:jc w:val="both"/>
              <w:rPr>
                <w:rFonts w:ascii="Arial" w:eastAsia="Times New Roman" w:hAnsi="Arial" w:cs="Arial"/>
                <w:sz w:val="20"/>
                <w:szCs w:val="20"/>
                <w:lang w:eastAsia="ru-RU"/>
              </w:rPr>
            </w:pPr>
            <w:r w:rsidRPr="00C10E5C">
              <w:rPr>
                <w:rFonts w:ascii="Arial" w:eastAsia="Times New Roman" w:hAnsi="Arial" w:cs="Arial"/>
                <w:sz w:val="20"/>
                <w:szCs w:val="20"/>
                <w:lang w:eastAsia="ru-RU"/>
              </w:rPr>
              <w:t>В 2018 г. крестьянскими (фермерскими) хозяйствами произведено сырого молока – 30,8 тыс. тонн, или 124,0 % к уровню 2017 г., скота и птицы на убой – 3,7 тыс. тонн (114,7%), картофеля – 72,1 тыс. тонн (123,8%).</w:t>
            </w:r>
          </w:p>
          <w:p w:rsidR="00C10E5C" w:rsidRPr="00C10E5C" w:rsidRDefault="00C10E5C" w:rsidP="00CD3A4C">
            <w:pPr>
              <w:widowControl w:val="0"/>
              <w:autoSpaceDE w:val="0"/>
              <w:autoSpaceDN w:val="0"/>
              <w:spacing w:after="0" w:line="240" w:lineRule="auto"/>
              <w:jc w:val="both"/>
              <w:rPr>
                <w:rFonts w:ascii="Arial" w:hAnsi="Arial" w:cs="Arial"/>
                <w:spacing w:val="-2"/>
                <w:sz w:val="20"/>
                <w:szCs w:val="20"/>
              </w:rPr>
            </w:pPr>
          </w:p>
        </w:tc>
      </w:tr>
      <w:tr w:rsidR="00C10E5C" w:rsidRPr="00C10E5C" w:rsidTr="00C10E5C">
        <w:tc>
          <w:tcPr>
            <w:tcW w:w="2410" w:type="dxa"/>
            <w:shd w:val="clear" w:color="auto" w:fill="auto"/>
          </w:tcPr>
          <w:p w:rsidR="00C10E5C" w:rsidRPr="00C10E5C" w:rsidRDefault="00C10E5C" w:rsidP="00CD3A4C">
            <w:pPr>
              <w:spacing w:after="0" w:line="240" w:lineRule="auto"/>
              <w:rPr>
                <w:rFonts w:ascii="Arial" w:hAnsi="Arial" w:cs="Arial"/>
                <w:spacing w:val="-2"/>
                <w:sz w:val="20"/>
                <w:szCs w:val="20"/>
              </w:rPr>
            </w:pPr>
            <w:r w:rsidRPr="00C10E5C">
              <w:rPr>
                <w:rFonts w:ascii="Arial" w:hAnsi="Arial" w:cs="Arial"/>
                <w:spacing w:val="-2"/>
                <w:sz w:val="20"/>
                <w:szCs w:val="20"/>
              </w:rPr>
              <w:t>Значение количественного (качественного) показателя результатов</w:t>
            </w:r>
          </w:p>
        </w:tc>
        <w:tc>
          <w:tcPr>
            <w:tcW w:w="7655" w:type="dxa"/>
            <w:shd w:val="clear" w:color="auto" w:fill="auto"/>
          </w:tcPr>
          <w:p w:rsidR="00C10E5C" w:rsidRPr="00C10E5C" w:rsidRDefault="00C10E5C" w:rsidP="00CD3A4C">
            <w:pPr>
              <w:widowControl w:val="0"/>
              <w:spacing w:after="0" w:line="240" w:lineRule="auto"/>
              <w:jc w:val="both"/>
              <w:rPr>
                <w:rFonts w:ascii="Arial" w:eastAsia="Times New Roman" w:hAnsi="Arial" w:cs="Arial"/>
                <w:sz w:val="20"/>
                <w:szCs w:val="20"/>
                <w:lang w:eastAsia="ru-RU"/>
              </w:rPr>
            </w:pPr>
            <w:r w:rsidRPr="00C10E5C">
              <w:rPr>
                <w:rFonts w:ascii="Arial" w:eastAsia="Times New Roman" w:hAnsi="Arial" w:cs="Arial"/>
                <w:sz w:val="20"/>
                <w:szCs w:val="20"/>
                <w:lang w:eastAsia="ru-RU"/>
              </w:rPr>
              <w:t xml:space="preserve">В 2018 г. 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составила: </w:t>
            </w:r>
            <w:r w:rsidRPr="005B7684">
              <w:rPr>
                <w:rFonts w:ascii="Arial" w:eastAsia="Times New Roman" w:hAnsi="Arial" w:cs="Arial"/>
                <w:sz w:val="20"/>
                <w:szCs w:val="20"/>
                <w:lang w:eastAsia="ru-RU"/>
              </w:rPr>
              <w:t>картофеля – 84,3 %, овощей – 86,5 %, мяса – 23,6%, молока – 70,6%.</w:t>
            </w:r>
          </w:p>
          <w:p w:rsidR="00C10E5C" w:rsidRPr="00C10E5C" w:rsidRDefault="00C10E5C" w:rsidP="00CD3A4C">
            <w:pPr>
              <w:widowControl w:val="0"/>
              <w:autoSpaceDE w:val="0"/>
              <w:autoSpaceDN w:val="0"/>
              <w:spacing w:after="0" w:line="240" w:lineRule="auto"/>
              <w:jc w:val="both"/>
              <w:rPr>
                <w:rFonts w:ascii="Arial" w:hAnsi="Arial" w:cs="Arial"/>
                <w:spacing w:val="-2"/>
                <w:sz w:val="20"/>
                <w:szCs w:val="20"/>
              </w:rPr>
            </w:pPr>
          </w:p>
        </w:tc>
      </w:tr>
    </w:tbl>
    <w:p w:rsidR="00C10E5C" w:rsidRPr="00C10E5C" w:rsidRDefault="00C10E5C" w:rsidP="00175E95">
      <w:pPr>
        <w:autoSpaceDE w:val="0"/>
        <w:autoSpaceDN w:val="0"/>
        <w:adjustRightInd w:val="0"/>
        <w:spacing w:after="0" w:line="240" w:lineRule="auto"/>
        <w:ind w:firstLine="720"/>
        <w:jc w:val="both"/>
        <w:rPr>
          <w:rFonts w:ascii="Arial" w:hAnsi="Arial" w:cs="Arial"/>
          <w:sz w:val="24"/>
          <w:szCs w:val="24"/>
          <w:lang w:eastAsia="ru-RU"/>
        </w:rPr>
      </w:pPr>
    </w:p>
    <w:p w:rsidR="00C10E5C" w:rsidRPr="00CD3A4C" w:rsidRDefault="00CD3A4C" w:rsidP="00CD3A4C">
      <w:pPr>
        <w:pStyle w:val="a4"/>
        <w:numPr>
          <w:ilvl w:val="1"/>
          <w:numId w:val="12"/>
        </w:numPr>
        <w:autoSpaceDE w:val="0"/>
        <w:autoSpaceDN w:val="0"/>
        <w:adjustRightInd w:val="0"/>
        <w:spacing w:after="0" w:line="240" w:lineRule="auto"/>
        <w:jc w:val="both"/>
        <w:rPr>
          <w:rFonts w:ascii="Arial" w:hAnsi="Arial" w:cs="Arial"/>
          <w:b/>
          <w:lang w:eastAsia="ru-RU"/>
        </w:rPr>
      </w:pPr>
      <w:r w:rsidRPr="00CD3A4C">
        <w:rPr>
          <w:rFonts w:ascii="Arial" w:hAnsi="Arial" w:cs="Arial"/>
          <w:b/>
          <w:lang w:eastAsia="ru-RU"/>
        </w:rPr>
        <w:t>Развитие конкуренции на р</w:t>
      </w:r>
      <w:r w:rsidR="004A58BB" w:rsidRPr="00CD3A4C">
        <w:rPr>
          <w:rFonts w:ascii="Arial" w:hAnsi="Arial" w:cs="Arial"/>
          <w:b/>
          <w:lang w:eastAsia="ru-RU"/>
        </w:rPr>
        <w:t>ынк</w:t>
      </w:r>
      <w:r w:rsidRPr="00CD3A4C">
        <w:rPr>
          <w:rFonts w:ascii="Arial" w:hAnsi="Arial" w:cs="Arial"/>
          <w:b/>
          <w:lang w:eastAsia="ru-RU"/>
        </w:rPr>
        <w:t>е</w:t>
      </w:r>
      <w:r w:rsidR="004A58BB" w:rsidRPr="00CD3A4C">
        <w:rPr>
          <w:rFonts w:ascii="Arial" w:hAnsi="Arial" w:cs="Arial"/>
          <w:b/>
          <w:lang w:eastAsia="ru-RU"/>
        </w:rPr>
        <w:t xml:space="preserve"> туристских услуг</w:t>
      </w:r>
    </w:p>
    <w:p w:rsidR="0082185E" w:rsidRPr="0082185E" w:rsidRDefault="0082185E" w:rsidP="0082185E">
      <w:pPr>
        <w:widowControl w:val="0"/>
        <w:suppressAutoHyphens/>
        <w:spacing w:after="0" w:line="240" w:lineRule="auto"/>
        <w:jc w:val="right"/>
        <w:textAlignment w:val="baseline"/>
        <w:rPr>
          <w:rFonts w:ascii="TimesET" w:eastAsia="Times New Roman" w:hAnsi="TimesET"/>
          <w:sz w:val="16"/>
          <w:szCs w:val="16"/>
          <w:lang w:eastAsia="zh-CN"/>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62"/>
      </w:tblGrid>
      <w:tr w:rsidR="0082185E" w:rsidRPr="0082185E" w:rsidTr="0082185E">
        <w:tc>
          <w:tcPr>
            <w:tcW w:w="2410" w:type="dxa"/>
            <w:shd w:val="clear" w:color="auto" w:fill="auto"/>
          </w:tcPr>
          <w:p w:rsidR="0082185E" w:rsidRPr="0082185E" w:rsidRDefault="0082185E" w:rsidP="0082185E">
            <w:pPr>
              <w:widowControl w:val="0"/>
              <w:tabs>
                <w:tab w:val="left" w:pos="1365"/>
              </w:tabs>
              <w:suppressAutoHyphens/>
              <w:spacing w:after="0" w:line="240" w:lineRule="auto"/>
              <w:textAlignment w:val="baseline"/>
              <w:rPr>
                <w:rFonts w:ascii="Arial" w:eastAsia="Times New Roman" w:hAnsi="Arial" w:cs="Arial"/>
                <w:sz w:val="20"/>
                <w:szCs w:val="20"/>
                <w:lang w:eastAsia="zh-CN"/>
              </w:rPr>
            </w:pPr>
            <w:r w:rsidRPr="0082185E">
              <w:rPr>
                <w:rFonts w:ascii="Arial" w:eastAsia="Times New Roman" w:hAnsi="Arial" w:cs="Arial"/>
                <w:sz w:val="20"/>
                <w:szCs w:val="20"/>
                <w:lang w:eastAsia="zh-CN"/>
              </w:rPr>
              <w:t>Наименование лучшей практики по содействию развития конкуренции в Чувашской Республике</w:t>
            </w:r>
          </w:p>
        </w:tc>
        <w:tc>
          <w:tcPr>
            <w:tcW w:w="7762" w:type="dxa"/>
            <w:shd w:val="clear" w:color="auto" w:fill="auto"/>
          </w:tcPr>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bCs/>
                <w:sz w:val="20"/>
                <w:szCs w:val="20"/>
                <w:lang w:eastAsia="zh-CN"/>
              </w:rPr>
            </w:pPr>
            <w:r w:rsidRPr="0082185E">
              <w:rPr>
                <w:rFonts w:ascii="Arial" w:eastAsia="Times New Roman" w:hAnsi="Arial" w:cs="Arial"/>
                <w:bCs/>
                <w:sz w:val="20"/>
                <w:szCs w:val="20"/>
                <w:lang w:eastAsia="zh-CN"/>
              </w:rPr>
              <w:t>Создание этноэкологического комплекса «Ясна»</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sz w:val="20"/>
                <w:szCs w:val="20"/>
                <w:lang w:eastAsia="zh-CN"/>
              </w:rPr>
            </w:pPr>
          </w:p>
        </w:tc>
      </w:tr>
      <w:tr w:rsidR="0082185E" w:rsidRPr="0082185E" w:rsidTr="0082185E">
        <w:tc>
          <w:tcPr>
            <w:tcW w:w="2410" w:type="dxa"/>
            <w:shd w:val="clear" w:color="auto" w:fill="auto"/>
          </w:tcPr>
          <w:p w:rsidR="0082185E" w:rsidRPr="0082185E" w:rsidRDefault="0082185E" w:rsidP="0082185E">
            <w:pPr>
              <w:widowControl w:val="0"/>
              <w:tabs>
                <w:tab w:val="left" w:pos="1365"/>
              </w:tabs>
              <w:suppressAutoHyphens/>
              <w:spacing w:after="0" w:line="240" w:lineRule="auto"/>
              <w:textAlignment w:val="baseline"/>
              <w:rPr>
                <w:rFonts w:ascii="Arial" w:eastAsia="Times New Roman" w:hAnsi="Arial" w:cs="Arial"/>
                <w:sz w:val="20"/>
                <w:szCs w:val="20"/>
                <w:lang w:eastAsia="zh-CN"/>
              </w:rPr>
            </w:pPr>
            <w:r w:rsidRPr="0082185E">
              <w:rPr>
                <w:rFonts w:ascii="Arial" w:eastAsia="Times New Roman" w:hAnsi="Arial" w:cs="Arial"/>
                <w:sz w:val="20"/>
                <w:szCs w:val="20"/>
                <w:lang w:eastAsia="zh-CN"/>
              </w:rPr>
              <w:t>Краткое описание успешной практики</w:t>
            </w:r>
          </w:p>
        </w:tc>
        <w:tc>
          <w:tcPr>
            <w:tcW w:w="7762" w:type="dxa"/>
            <w:shd w:val="clear" w:color="auto" w:fill="auto"/>
          </w:tcPr>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bCs/>
                <w:sz w:val="20"/>
                <w:szCs w:val="20"/>
                <w:lang w:eastAsia="zh-CN"/>
              </w:rPr>
            </w:pPr>
            <w:r w:rsidRPr="0082185E">
              <w:rPr>
                <w:rFonts w:ascii="Arial" w:eastAsia="Times New Roman" w:hAnsi="Arial" w:cs="Arial"/>
                <w:bCs/>
                <w:sz w:val="20"/>
                <w:szCs w:val="20"/>
                <w:lang w:eastAsia="zh-CN"/>
              </w:rPr>
              <w:t>Этноэкологический комплекс «Ясна» представляет собой</w:t>
            </w:r>
            <w:r w:rsidRPr="0082185E">
              <w:rPr>
                <w:rFonts w:ascii="Arial" w:eastAsia="Times New Roman" w:hAnsi="Arial" w:cs="Arial"/>
                <w:sz w:val="20"/>
                <w:szCs w:val="20"/>
                <w:lang w:eastAsia="zh-CN"/>
              </w:rPr>
              <w:t xml:space="preserve"> </w:t>
            </w:r>
            <w:r w:rsidRPr="0082185E">
              <w:rPr>
                <w:rFonts w:ascii="Arial" w:eastAsia="Times New Roman" w:hAnsi="Arial" w:cs="Arial"/>
                <w:bCs/>
                <w:sz w:val="20"/>
                <w:szCs w:val="20"/>
                <w:lang w:eastAsia="zh-CN"/>
              </w:rPr>
              <w:t xml:space="preserve">этнический центр для приема отечественных и иностранных туристов. </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bCs/>
                <w:sz w:val="20"/>
                <w:szCs w:val="20"/>
                <w:lang w:eastAsia="zh-CN"/>
              </w:rPr>
            </w:pPr>
            <w:r w:rsidRPr="0082185E">
              <w:rPr>
                <w:rFonts w:ascii="Arial" w:eastAsia="Times New Roman" w:hAnsi="Arial" w:cs="Arial"/>
                <w:bCs/>
                <w:sz w:val="20"/>
                <w:szCs w:val="20"/>
                <w:lang w:eastAsia="zh-CN"/>
              </w:rPr>
              <w:t xml:space="preserve">В комплексе имеются постоянно действующий центр народных промыслов, здравница по народным методикам, гостевые дома, парк со старинными качелями и игрищами, скульптурными композициями деревянного зодчества. </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bCs/>
                <w:sz w:val="20"/>
                <w:szCs w:val="20"/>
                <w:lang w:eastAsia="zh-CN"/>
              </w:rPr>
            </w:pPr>
            <w:r w:rsidRPr="0082185E">
              <w:rPr>
                <w:rFonts w:ascii="Arial" w:eastAsia="Times New Roman" w:hAnsi="Arial" w:cs="Arial"/>
                <w:bCs/>
                <w:sz w:val="20"/>
                <w:szCs w:val="20"/>
                <w:lang w:eastAsia="zh-CN"/>
              </w:rPr>
              <w:t xml:space="preserve">Предлагаются: </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bCs/>
                <w:sz w:val="20"/>
                <w:szCs w:val="20"/>
                <w:lang w:eastAsia="zh-CN"/>
              </w:rPr>
            </w:pPr>
            <w:r w:rsidRPr="0082185E">
              <w:rPr>
                <w:rFonts w:ascii="Arial" w:eastAsia="Times New Roman" w:hAnsi="Arial" w:cs="Arial"/>
                <w:sz w:val="20"/>
                <w:szCs w:val="20"/>
                <w:lang w:eastAsia="zh-CN"/>
              </w:rPr>
              <w:t>-</w:t>
            </w:r>
            <w:r w:rsidRPr="0082185E">
              <w:rPr>
                <w:rFonts w:ascii="Arial" w:eastAsia="Times New Roman" w:hAnsi="Arial" w:cs="Arial"/>
                <w:bCs/>
                <w:sz w:val="20"/>
                <w:szCs w:val="20"/>
                <w:lang w:eastAsia="zh-CN"/>
              </w:rPr>
              <w:t xml:space="preserve"> фольклорные праздники и театр обряда;</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sz w:val="20"/>
                <w:szCs w:val="20"/>
                <w:lang w:eastAsia="zh-CN"/>
              </w:rPr>
            </w:pPr>
            <w:r w:rsidRPr="0082185E">
              <w:rPr>
                <w:rFonts w:ascii="Arial" w:eastAsia="Times New Roman" w:hAnsi="Arial" w:cs="Arial"/>
                <w:sz w:val="20"/>
                <w:szCs w:val="20"/>
                <w:lang w:eastAsia="zh-CN"/>
              </w:rPr>
              <w:t xml:space="preserve">- фотосессии в национальных одеждах; </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sz w:val="20"/>
                <w:szCs w:val="20"/>
                <w:lang w:eastAsia="zh-CN"/>
              </w:rPr>
            </w:pPr>
            <w:r w:rsidRPr="0082185E">
              <w:rPr>
                <w:rFonts w:ascii="Arial" w:eastAsia="Times New Roman" w:hAnsi="Arial" w:cs="Arial"/>
                <w:sz w:val="20"/>
                <w:szCs w:val="20"/>
                <w:lang w:eastAsia="zh-CN"/>
              </w:rPr>
              <w:t xml:space="preserve">- национальная кухня; </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sz w:val="20"/>
                <w:szCs w:val="20"/>
                <w:lang w:eastAsia="zh-CN"/>
              </w:rPr>
            </w:pPr>
            <w:r w:rsidRPr="0082185E">
              <w:rPr>
                <w:rFonts w:ascii="Arial" w:eastAsia="Times New Roman" w:hAnsi="Arial" w:cs="Arial"/>
                <w:sz w:val="20"/>
                <w:szCs w:val="20"/>
                <w:lang w:eastAsia="zh-CN"/>
              </w:rPr>
              <w:t xml:space="preserve">- центр целебного питания; </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sz w:val="20"/>
                <w:szCs w:val="20"/>
                <w:lang w:eastAsia="zh-CN"/>
              </w:rPr>
            </w:pPr>
            <w:r w:rsidRPr="0082185E">
              <w:rPr>
                <w:rFonts w:ascii="Arial" w:eastAsia="Times New Roman" w:hAnsi="Arial" w:cs="Arial"/>
                <w:sz w:val="20"/>
                <w:szCs w:val="20"/>
                <w:lang w:eastAsia="zh-CN"/>
              </w:rPr>
              <w:t xml:space="preserve">- целебные бани; </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sz w:val="20"/>
                <w:szCs w:val="20"/>
                <w:lang w:eastAsia="zh-CN"/>
              </w:rPr>
            </w:pPr>
            <w:r w:rsidRPr="0082185E">
              <w:rPr>
                <w:rFonts w:ascii="Arial" w:eastAsia="Times New Roman" w:hAnsi="Arial" w:cs="Arial"/>
                <w:sz w:val="20"/>
                <w:szCs w:val="20"/>
                <w:lang w:eastAsia="zh-CN"/>
              </w:rPr>
              <w:t xml:space="preserve">-мастер-классы по древним музыкальным инструментам, народным промыслам. </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bCs/>
                <w:sz w:val="20"/>
                <w:szCs w:val="20"/>
                <w:lang w:eastAsia="zh-CN"/>
              </w:rPr>
            </w:pPr>
            <w:r w:rsidRPr="0082185E">
              <w:rPr>
                <w:rFonts w:ascii="Arial" w:eastAsia="Times New Roman" w:hAnsi="Arial" w:cs="Arial"/>
                <w:bCs/>
                <w:sz w:val="20"/>
                <w:szCs w:val="20"/>
                <w:lang w:eastAsia="zh-CN"/>
              </w:rPr>
              <w:t>-проведение</w:t>
            </w:r>
            <w:r w:rsidRPr="0082185E">
              <w:rPr>
                <w:rFonts w:ascii="Arial" w:eastAsia="Times New Roman" w:hAnsi="Arial" w:cs="Arial"/>
                <w:b/>
                <w:bCs/>
                <w:sz w:val="20"/>
                <w:szCs w:val="20"/>
                <w:lang w:eastAsia="zh-CN"/>
              </w:rPr>
              <w:t xml:space="preserve"> </w:t>
            </w:r>
            <w:r w:rsidRPr="0082185E">
              <w:rPr>
                <w:rFonts w:ascii="Arial" w:eastAsia="Times New Roman" w:hAnsi="Arial" w:cs="Arial"/>
                <w:bCs/>
                <w:sz w:val="20"/>
                <w:szCs w:val="20"/>
                <w:lang w:eastAsia="zh-CN"/>
              </w:rPr>
              <w:t>экскурсий, туров, слетов по направлениям: («Волшебная поляна»; «Гастротур «Апаче тутла пултар»; «Семантика чувашской избы»; «Этническая Чувашия»; «</w:t>
            </w:r>
            <w:r w:rsidRPr="0082185E">
              <w:rPr>
                <w:rFonts w:ascii="Arial" w:eastAsia="Times New Roman" w:hAnsi="Arial" w:cs="Arial"/>
                <w:sz w:val="20"/>
                <w:szCs w:val="20"/>
                <w:lang w:eastAsia="zh-CN"/>
              </w:rPr>
              <w:t>Этнографический слет»;</w:t>
            </w:r>
            <w:r w:rsidRPr="0082185E">
              <w:rPr>
                <w:rFonts w:ascii="Arial" w:eastAsia="Times New Roman" w:hAnsi="Arial" w:cs="Arial"/>
                <w:bCs/>
                <w:sz w:val="20"/>
                <w:szCs w:val="20"/>
                <w:lang w:eastAsia="zh-CN"/>
              </w:rPr>
              <w:t xml:space="preserve"> «Экологический слет»; «Патриотический слет»; «Ясна – Здрава»; «Этническая Чувашия» </w:t>
            </w:r>
            <w:r w:rsidRPr="0082185E">
              <w:rPr>
                <w:rFonts w:ascii="Arial" w:eastAsia="Times New Roman" w:hAnsi="Arial" w:cs="Arial"/>
                <w:sz w:val="20"/>
                <w:szCs w:val="20"/>
                <w:lang w:eastAsia="zh-CN"/>
              </w:rPr>
              <w:t>(тур выходного дня);</w:t>
            </w:r>
            <w:r w:rsidRPr="0082185E">
              <w:rPr>
                <w:rFonts w:ascii="Arial" w:eastAsia="Times New Roman" w:hAnsi="Arial" w:cs="Arial"/>
                <w:bCs/>
                <w:sz w:val="20"/>
                <w:szCs w:val="20"/>
                <w:lang w:eastAsia="zh-CN"/>
              </w:rPr>
              <w:t xml:space="preserve"> «К потомкам великих булгаро-сувар»</w:t>
            </w:r>
          </w:p>
        </w:tc>
      </w:tr>
      <w:tr w:rsidR="0082185E" w:rsidRPr="0082185E" w:rsidTr="0082185E">
        <w:tc>
          <w:tcPr>
            <w:tcW w:w="2410" w:type="dxa"/>
            <w:shd w:val="clear" w:color="auto" w:fill="auto"/>
          </w:tcPr>
          <w:p w:rsidR="0082185E" w:rsidRPr="0082185E" w:rsidRDefault="0082185E" w:rsidP="0082185E">
            <w:pPr>
              <w:widowControl w:val="0"/>
              <w:tabs>
                <w:tab w:val="left" w:pos="1365"/>
              </w:tabs>
              <w:suppressAutoHyphens/>
              <w:spacing w:after="0" w:line="240" w:lineRule="auto"/>
              <w:textAlignment w:val="baseline"/>
              <w:rPr>
                <w:rFonts w:ascii="Arial" w:eastAsia="Times New Roman" w:hAnsi="Arial" w:cs="Arial"/>
                <w:sz w:val="20"/>
                <w:szCs w:val="20"/>
                <w:lang w:eastAsia="zh-CN"/>
              </w:rPr>
            </w:pPr>
            <w:r w:rsidRPr="0082185E">
              <w:rPr>
                <w:rFonts w:ascii="Arial" w:eastAsia="Times New Roman" w:hAnsi="Arial" w:cs="Arial"/>
                <w:sz w:val="20"/>
                <w:szCs w:val="20"/>
                <w:lang w:eastAsia="zh-CN"/>
              </w:rPr>
              <w:t>Ресурсы, необходимые для ее реализации</w:t>
            </w:r>
          </w:p>
        </w:tc>
        <w:tc>
          <w:tcPr>
            <w:tcW w:w="7762" w:type="dxa"/>
            <w:shd w:val="clear" w:color="auto" w:fill="auto"/>
          </w:tcPr>
          <w:p w:rsidR="0082185E" w:rsidRPr="00DF1016" w:rsidRDefault="00DF1016" w:rsidP="00DF1016">
            <w:pPr>
              <w:widowControl w:val="0"/>
              <w:tabs>
                <w:tab w:val="left" w:pos="1365"/>
              </w:tabs>
              <w:suppressAutoHyphens/>
              <w:spacing w:after="0" w:line="240" w:lineRule="auto"/>
              <w:jc w:val="both"/>
              <w:textAlignment w:val="baseline"/>
              <w:rPr>
                <w:rFonts w:ascii="Arial" w:eastAsia="Times New Roman" w:hAnsi="Arial" w:cs="Arial"/>
                <w:bCs/>
                <w:sz w:val="20"/>
                <w:szCs w:val="20"/>
                <w:lang w:eastAsia="zh-CN"/>
              </w:rPr>
            </w:pPr>
            <w:r w:rsidRPr="00DF1016">
              <w:rPr>
                <w:rFonts w:ascii="Arial" w:eastAsia="Times New Roman" w:hAnsi="Arial" w:cs="Arial"/>
                <w:bCs/>
                <w:sz w:val="20"/>
                <w:szCs w:val="20"/>
                <w:lang w:eastAsia="zh-CN"/>
              </w:rPr>
              <w:t>в период с 2013-2016 г. на создание комплекса обеспечивающей инфраструктуры туристско-рекреационного кластера «Этническая Чувашия» Чувашской Республики на создание электроснабжения, газоснабжения, водоснабжения, водоотведения и транспортной инфраструктуры этноэкологического комплекса «Ясна», в рамках федеральной целевой программы «Развитие внутреннего и въездного туризма в Российс</w:t>
            </w:r>
            <w:r>
              <w:rPr>
                <w:rFonts w:ascii="Arial" w:eastAsia="Times New Roman" w:hAnsi="Arial" w:cs="Arial"/>
                <w:bCs/>
                <w:sz w:val="20"/>
                <w:szCs w:val="20"/>
                <w:lang w:eastAsia="zh-CN"/>
              </w:rPr>
              <w:t>кой Федерации (2011-2018 годы)»</w:t>
            </w:r>
            <w:r w:rsidRPr="00DF1016">
              <w:rPr>
                <w:rFonts w:ascii="Arial" w:eastAsia="Times New Roman" w:hAnsi="Arial" w:cs="Arial"/>
                <w:bCs/>
                <w:sz w:val="20"/>
                <w:szCs w:val="20"/>
                <w:lang w:eastAsia="zh-CN"/>
              </w:rPr>
              <w:t xml:space="preserve"> направлено 57422,3 тыс. рублей из федерального бюджета и консолидированного бюджета Чувашской Республики</w:t>
            </w:r>
          </w:p>
        </w:tc>
      </w:tr>
      <w:tr w:rsidR="0082185E" w:rsidRPr="0082185E" w:rsidTr="0082185E">
        <w:tc>
          <w:tcPr>
            <w:tcW w:w="2410" w:type="dxa"/>
            <w:shd w:val="clear" w:color="auto" w:fill="auto"/>
          </w:tcPr>
          <w:p w:rsidR="0082185E" w:rsidRPr="0082185E" w:rsidRDefault="0082185E" w:rsidP="0082185E">
            <w:pPr>
              <w:widowControl w:val="0"/>
              <w:tabs>
                <w:tab w:val="left" w:pos="1365"/>
              </w:tabs>
              <w:suppressAutoHyphens/>
              <w:spacing w:after="0" w:line="240" w:lineRule="auto"/>
              <w:textAlignment w:val="baseline"/>
              <w:rPr>
                <w:rFonts w:ascii="Arial" w:eastAsia="Times New Roman" w:hAnsi="Arial" w:cs="Arial"/>
                <w:sz w:val="20"/>
                <w:szCs w:val="20"/>
                <w:lang w:eastAsia="zh-CN"/>
              </w:rPr>
            </w:pPr>
            <w:r w:rsidRPr="0082185E">
              <w:rPr>
                <w:rFonts w:ascii="Arial" w:eastAsia="Times New Roman" w:hAnsi="Arial" w:cs="Arial"/>
                <w:sz w:val="20"/>
                <w:szCs w:val="20"/>
                <w:lang w:eastAsia="zh-CN"/>
              </w:rPr>
              <w:t>Описание результата</w:t>
            </w:r>
          </w:p>
          <w:p w:rsidR="0082185E" w:rsidRPr="0082185E" w:rsidRDefault="0082185E" w:rsidP="0082185E">
            <w:pPr>
              <w:widowControl w:val="0"/>
              <w:tabs>
                <w:tab w:val="left" w:pos="1365"/>
              </w:tabs>
              <w:suppressAutoHyphens/>
              <w:spacing w:after="0" w:line="240" w:lineRule="auto"/>
              <w:textAlignment w:val="baseline"/>
              <w:rPr>
                <w:rFonts w:ascii="Arial" w:eastAsia="Times New Roman" w:hAnsi="Arial" w:cs="Arial"/>
                <w:sz w:val="20"/>
                <w:szCs w:val="20"/>
                <w:lang w:eastAsia="zh-CN"/>
              </w:rPr>
            </w:pPr>
            <w:r w:rsidRPr="0082185E">
              <w:rPr>
                <w:rFonts w:ascii="Arial" w:eastAsia="Times New Roman" w:hAnsi="Arial" w:cs="Arial"/>
                <w:sz w:val="20"/>
                <w:szCs w:val="20"/>
                <w:lang w:eastAsia="zh-CN"/>
              </w:rPr>
              <w:t>(текущей ситуации)</w:t>
            </w:r>
          </w:p>
        </w:tc>
        <w:tc>
          <w:tcPr>
            <w:tcW w:w="7762" w:type="dxa"/>
            <w:shd w:val="clear" w:color="auto" w:fill="auto"/>
          </w:tcPr>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bCs/>
                <w:sz w:val="20"/>
                <w:szCs w:val="20"/>
                <w:lang w:eastAsia="zh-CN"/>
              </w:rPr>
            </w:pPr>
            <w:r w:rsidRPr="0082185E">
              <w:rPr>
                <w:rFonts w:ascii="Arial" w:eastAsia="Times New Roman" w:hAnsi="Arial" w:cs="Arial"/>
                <w:sz w:val="20"/>
                <w:szCs w:val="20"/>
                <w:lang w:eastAsia="zh-CN"/>
              </w:rPr>
              <w:t>В настоящее время э</w:t>
            </w:r>
            <w:r w:rsidRPr="0082185E">
              <w:rPr>
                <w:rFonts w:ascii="Arial" w:eastAsia="Times New Roman" w:hAnsi="Arial" w:cs="Arial"/>
                <w:bCs/>
                <w:sz w:val="20"/>
                <w:szCs w:val="20"/>
                <w:lang w:eastAsia="zh-CN"/>
              </w:rPr>
              <w:t>тноэкологический комплекс «ЯСНА» является действующим комплексом по оказанию туристских услуг населению разных возрастов.</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sz w:val="20"/>
                <w:szCs w:val="20"/>
                <w:lang w:eastAsia="zh-CN"/>
              </w:rPr>
            </w:pPr>
            <w:r w:rsidRPr="0082185E">
              <w:rPr>
                <w:rFonts w:ascii="Arial" w:eastAsia="Times New Roman" w:hAnsi="Arial" w:cs="Arial"/>
                <w:bCs/>
                <w:sz w:val="20"/>
                <w:szCs w:val="20"/>
                <w:lang w:eastAsia="zh-CN"/>
              </w:rPr>
              <w:t>Является победителем в следующих номинациях:</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bCs/>
                <w:sz w:val="20"/>
                <w:szCs w:val="20"/>
                <w:lang w:eastAsia="zh-CN"/>
              </w:rPr>
            </w:pPr>
            <w:r w:rsidRPr="0082185E">
              <w:rPr>
                <w:rFonts w:ascii="Arial" w:eastAsia="Times New Roman" w:hAnsi="Arial" w:cs="Arial"/>
                <w:bCs/>
                <w:sz w:val="20"/>
                <w:szCs w:val="20"/>
                <w:lang w:eastAsia="zh-CN"/>
              </w:rPr>
              <w:t xml:space="preserve">Деловая слава России (2013 г.); </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bCs/>
                <w:sz w:val="20"/>
                <w:szCs w:val="20"/>
                <w:lang w:eastAsia="zh-CN"/>
              </w:rPr>
            </w:pPr>
            <w:r w:rsidRPr="0082185E">
              <w:rPr>
                <w:rFonts w:ascii="Arial" w:eastAsia="Times New Roman" w:hAnsi="Arial" w:cs="Arial"/>
                <w:bCs/>
                <w:sz w:val="20"/>
                <w:szCs w:val="20"/>
                <w:lang w:eastAsia="zh-CN"/>
              </w:rPr>
              <w:t>Лучший этнографический маршрут (2013 г., 2017 г., 2018 г. (Диво России);</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bCs/>
                <w:sz w:val="20"/>
                <w:szCs w:val="20"/>
                <w:lang w:eastAsia="zh-CN"/>
              </w:rPr>
            </w:pPr>
            <w:r w:rsidRPr="0082185E">
              <w:rPr>
                <w:rFonts w:ascii="Arial" w:eastAsia="Times New Roman" w:hAnsi="Arial" w:cs="Arial"/>
                <w:bCs/>
                <w:sz w:val="20"/>
                <w:szCs w:val="20"/>
                <w:lang w:eastAsia="zh-CN"/>
              </w:rPr>
              <w:t>Лучший объект природных территорий (2015 г.);</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bCs/>
                <w:sz w:val="20"/>
                <w:szCs w:val="20"/>
                <w:lang w:eastAsia="zh-CN"/>
              </w:rPr>
            </w:pPr>
            <w:r w:rsidRPr="0082185E">
              <w:rPr>
                <w:rFonts w:ascii="Arial" w:eastAsia="Times New Roman" w:hAnsi="Arial" w:cs="Arial"/>
                <w:bCs/>
                <w:sz w:val="20"/>
                <w:szCs w:val="20"/>
                <w:lang w:eastAsia="zh-CN"/>
              </w:rPr>
              <w:t>Национальное достояние (2016 г.);</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bCs/>
                <w:sz w:val="20"/>
                <w:szCs w:val="20"/>
                <w:lang w:eastAsia="zh-CN"/>
              </w:rPr>
            </w:pPr>
            <w:r w:rsidRPr="0082185E">
              <w:rPr>
                <w:rFonts w:ascii="Arial" w:eastAsia="Times New Roman" w:hAnsi="Arial" w:cs="Arial"/>
                <w:bCs/>
                <w:sz w:val="20"/>
                <w:szCs w:val="20"/>
                <w:lang w:eastAsia="zh-CN"/>
              </w:rPr>
              <w:t>Лучшая турпрогулка  для детей (2018 г.);</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bCs/>
                <w:sz w:val="20"/>
                <w:szCs w:val="20"/>
                <w:lang w:eastAsia="zh-CN"/>
              </w:rPr>
            </w:pPr>
            <w:r w:rsidRPr="0082185E">
              <w:rPr>
                <w:rFonts w:ascii="Arial" w:eastAsia="Times New Roman" w:hAnsi="Arial" w:cs="Arial"/>
                <w:bCs/>
                <w:sz w:val="20"/>
                <w:szCs w:val="20"/>
                <w:lang w:eastAsia="zh-CN"/>
              </w:rPr>
              <w:t>Лучший турпродукт для детей (2018 г.);</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bCs/>
                <w:sz w:val="20"/>
                <w:szCs w:val="20"/>
                <w:lang w:eastAsia="zh-CN"/>
              </w:rPr>
            </w:pPr>
            <w:r w:rsidRPr="0082185E">
              <w:rPr>
                <w:rFonts w:ascii="Arial" w:eastAsia="Times New Roman" w:hAnsi="Arial" w:cs="Arial"/>
                <w:bCs/>
                <w:sz w:val="20"/>
                <w:szCs w:val="20"/>
                <w:lang w:eastAsia="zh-CN"/>
              </w:rPr>
              <w:t>Дважды гран-при (народный праздник Сурхури)</w:t>
            </w:r>
            <w:r w:rsidR="005B7684">
              <w:rPr>
                <w:rFonts w:ascii="Arial" w:eastAsia="Times New Roman" w:hAnsi="Arial" w:cs="Arial"/>
                <w:bCs/>
                <w:sz w:val="20"/>
                <w:szCs w:val="20"/>
                <w:lang w:eastAsia="zh-CN"/>
              </w:rPr>
              <w:t xml:space="preserve"> </w:t>
            </w:r>
            <w:r w:rsidRPr="0082185E">
              <w:rPr>
                <w:rFonts w:ascii="Arial" w:eastAsia="Times New Roman" w:hAnsi="Arial" w:cs="Arial"/>
                <w:bCs/>
                <w:sz w:val="20"/>
                <w:szCs w:val="20"/>
                <w:lang w:eastAsia="zh-CN"/>
              </w:rPr>
              <w:t>(2018 г.);</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bCs/>
                <w:sz w:val="20"/>
                <w:szCs w:val="20"/>
                <w:lang w:eastAsia="zh-CN"/>
              </w:rPr>
            </w:pPr>
            <w:r w:rsidRPr="0082185E">
              <w:rPr>
                <w:rFonts w:ascii="Arial" w:eastAsia="Times New Roman" w:hAnsi="Arial" w:cs="Arial"/>
                <w:bCs/>
                <w:sz w:val="20"/>
                <w:szCs w:val="20"/>
                <w:lang w:eastAsia="zh-CN"/>
              </w:rPr>
              <w:t>Лучшие экологические практики (2018 г.);</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bCs/>
                <w:sz w:val="20"/>
                <w:szCs w:val="20"/>
                <w:lang w:eastAsia="zh-CN"/>
              </w:rPr>
            </w:pPr>
            <w:r w:rsidRPr="0082185E">
              <w:rPr>
                <w:rFonts w:ascii="Arial" w:eastAsia="Times New Roman" w:hAnsi="Arial" w:cs="Arial"/>
                <w:bCs/>
                <w:sz w:val="20"/>
                <w:szCs w:val="20"/>
                <w:lang w:eastAsia="zh-CN"/>
              </w:rPr>
              <w:t>Лучшие этнографические практики России (2018 г.);</w:t>
            </w:r>
          </w:p>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sz w:val="20"/>
                <w:szCs w:val="20"/>
                <w:lang w:eastAsia="zh-CN"/>
              </w:rPr>
            </w:pPr>
            <w:r w:rsidRPr="0082185E">
              <w:rPr>
                <w:rFonts w:ascii="Arial" w:eastAsia="Times New Roman" w:hAnsi="Arial" w:cs="Arial"/>
                <w:bCs/>
                <w:sz w:val="20"/>
                <w:szCs w:val="20"/>
                <w:lang w:eastAsia="zh-CN"/>
              </w:rPr>
              <w:t>Лучшие детские практики (2018 г.)</w:t>
            </w:r>
          </w:p>
        </w:tc>
      </w:tr>
      <w:tr w:rsidR="0082185E" w:rsidRPr="0082185E" w:rsidTr="0082185E">
        <w:tc>
          <w:tcPr>
            <w:tcW w:w="2410" w:type="dxa"/>
            <w:shd w:val="clear" w:color="auto" w:fill="auto"/>
          </w:tcPr>
          <w:p w:rsidR="0082185E" w:rsidRPr="0082185E" w:rsidRDefault="0082185E" w:rsidP="0082185E">
            <w:pPr>
              <w:widowControl w:val="0"/>
              <w:tabs>
                <w:tab w:val="left" w:pos="1365"/>
              </w:tabs>
              <w:suppressAutoHyphens/>
              <w:spacing w:after="0" w:line="240" w:lineRule="auto"/>
              <w:textAlignment w:val="baseline"/>
              <w:rPr>
                <w:rFonts w:ascii="Arial" w:eastAsia="Times New Roman" w:hAnsi="Arial" w:cs="Arial"/>
                <w:sz w:val="20"/>
                <w:szCs w:val="20"/>
                <w:lang w:eastAsia="zh-CN"/>
              </w:rPr>
            </w:pPr>
            <w:r w:rsidRPr="0082185E">
              <w:rPr>
                <w:rFonts w:ascii="Arial" w:eastAsia="Times New Roman" w:hAnsi="Arial" w:cs="Arial"/>
                <w:sz w:val="20"/>
                <w:szCs w:val="20"/>
                <w:lang w:eastAsia="zh-CN"/>
              </w:rPr>
              <w:t>Значение количественного (качественного) показателя результатов</w:t>
            </w:r>
          </w:p>
        </w:tc>
        <w:tc>
          <w:tcPr>
            <w:tcW w:w="7762" w:type="dxa"/>
            <w:shd w:val="clear" w:color="auto" w:fill="auto"/>
          </w:tcPr>
          <w:p w:rsidR="0082185E" w:rsidRPr="0082185E" w:rsidRDefault="0082185E" w:rsidP="0082185E">
            <w:pPr>
              <w:widowControl w:val="0"/>
              <w:tabs>
                <w:tab w:val="left" w:pos="1365"/>
              </w:tabs>
              <w:suppressAutoHyphens/>
              <w:spacing w:after="0" w:line="240" w:lineRule="auto"/>
              <w:jc w:val="both"/>
              <w:textAlignment w:val="baseline"/>
              <w:rPr>
                <w:rFonts w:ascii="Arial" w:eastAsia="Times New Roman" w:hAnsi="Arial" w:cs="Arial"/>
                <w:sz w:val="20"/>
                <w:szCs w:val="20"/>
                <w:lang w:eastAsia="zh-CN"/>
              </w:rPr>
            </w:pPr>
            <w:r w:rsidRPr="0082185E">
              <w:rPr>
                <w:rFonts w:ascii="Arial" w:eastAsia="Times New Roman" w:hAnsi="Arial" w:cs="Arial"/>
                <w:sz w:val="20"/>
                <w:szCs w:val="20"/>
                <w:lang w:eastAsia="zh-CN"/>
              </w:rPr>
              <w:t>Объем оказанных платных туристских услуг в Чувашской Республике в 2018 г. составил 1032,1 млн.</w:t>
            </w:r>
            <w:r w:rsidR="005B7684">
              <w:rPr>
                <w:rFonts w:ascii="Arial" w:eastAsia="Times New Roman" w:hAnsi="Arial" w:cs="Arial"/>
                <w:sz w:val="20"/>
                <w:szCs w:val="20"/>
                <w:lang w:eastAsia="zh-CN"/>
              </w:rPr>
              <w:t xml:space="preserve"> </w:t>
            </w:r>
            <w:r w:rsidRPr="0082185E">
              <w:rPr>
                <w:rFonts w:ascii="Arial" w:eastAsia="Times New Roman" w:hAnsi="Arial" w:cs="Arial"/>
                <w:sz w:val="20"/>
                <w:szCs w:val="20"/>
                <w:lang w:eastAsia="zh-CN"/>
              </w:rPr>
              <w:t>рублей (рост на 15 % к 2017 г.)</w:t>
            </w:r>
          </w:p>
        </w:tc>
      </w:tr>
    </w:tbl>
    <w:p w:rsidR="0082185E" w:rsidRPr="00CD3A4C" w:rsidRDefault="0082185E" w:rsidP="00CD3A4C">
      <w:pPr>
        <w:pStyle w:val="a4"/>
        <w:autoSpaceDE w:val="0"/>
        <w:autoSpaceDN w:val="0"/>
        <w:adjustRightInd w:val="0"/>
        <w:spacing w:after="0" w:line="240" w:lineRule="auto"/>
        <w:ind w:left="1440"/>
        <w:jc w:val="both"/>
        <w:rPr>
          <w:rFonts w:ascii="Arial" w:hAnsi="Arial" w:cs="Arial"/>
          <w:b/>
          <w:lang w:eastAsia="ru-RU"/>
        </w:rPr>
      </w:pPr>
    </w:p>
    <w:p w:rsidR="00655A76" w:rsidRPr="00EE39A1" w:rsidRDefault="00655A76" w:rsidP="00EE39A1">
      <w:pPr>
        <w:pStyle w:val="a4"/>
        <w:numPr>
          <w:ilvl w:val="1"/>
          <w:numId w:val="12"/>
        </w:numPr>
        <w:autoSpaceDE w:val="0"/>
        <w:autoSpaceDN w:val="0"/>
        <w:adjustRightInd w:val="0"/>
        <w:spacing w:after="0" w:line="240" w:lineRule="auto"/>
        <w:jc w:val="both"/>
        <w:rPr>
          <w:rFonts w:ascii="Arial" w:hAnsi="Arial" w:cs="Arial"/>
          <w:b/>
          <w:bCs/>
          <w:lang w:eastAsia="ru-RU"/>
        </w:rPr>
      </w:pPr>
      <w:r w:rsidRPr="00EE39A1">
        <w:rPr>
          <w:rFonts w:ascii="Arial" w:hAnsi="Arial" w:cs="Arial"/>
          <w:b/>
          <w:bCs/>
          <w:lang w:eastAsia="ru-RU"/>
        </w:rPr>
        <w:t>Развитие конкуренции на рынке электротехнической инновационной продукции</w:t>
      </w:r>
    </w:p>
    <w:p w:rsidR="00EE39A1" w:rsidRPr="0082185E" w:rsidRDefault="00EE39A1" w:rsidP="00EE39A1">
      <w:pPr>
        <w:autoSpaceDE w:val="0"/>
        <w:autoSpaceDN w:val="0"/>
        <w:adjustRightInd w:val="0"/>
        <w:spacing w:after="0" w:line="240" w:lineRule="auto"/>
        <w:jc w:val="both"/>
        <w:rPr>
          <w:rFonts w:ascii="Arial" w:hAnsi="Arial" w:cs="Arial"/>
          <w:b/>
          <w:bCs/>
          <w:lang w:eastAsia="ru-RU"/>
        </w:rPr>
      </w:pPr>
    </w:p>
    <w:tbl>
      <w:tblPr>
        <w:tblW w:w="10091" w:type="dxa"/>
        <w:tblInd w:w="-601" w:type="dxa"/>
        <w:tblCellMar>
          <w:left w:w="0" w:type="dxa"/>
          <w:right w:w="0" w:type="dxa"/>
        </w:tblCellMar>
        <w:tblLook w:val="04A0" w:firstRow="1" w:lastRow="0" w:firstColumn="1" w:lastColumn="0" w:noHBand="0" w:noVBand="1"/>
      </w:tblPr>
      <w:tblGrid>
        <w:gridCol w:w="2410"/>
        <w:gridCol w:w="7681"/>
      </w:tblGrid>
      <w:tr w:rsidR="00655A76" w:rsidRPr="004A58BB" w:rsidTr="004A58BB">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5A76" w:rsidRPr="004A58BB" w:rsidRDefault="00655A76" w:rsidP="004A58BB">
            <w:pPr>
              <w:spacing w:before="100" w:beforeAutospacing="1" w:after="100" w:afterAutospacing="1"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Наименование лучшей практики по содействию развитию конкуренции в Чувашской Республике </w:t>
            </w:r>
          </w:p>
        </w:tc>
        <w:tc>
          <w:tcPr>
            <w:tcW w:w="76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5A76" w:rsidRPr="004A58BB" w:rsidRDefault="00655A76" w:rsidP="00655A76">
            <w:pPr>
              <w:spacing w:before="100" w:beforeAutospacing="1" w:after="100" w:afterAutospacing="1"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Организация презентаций предприятий, входящих в Ассоциацию «Инновационный территориальный электротехнический кластер Чувашской Республики», а также производимой ими продукции у основных потребителей в лице государственных корпораций и крупных компаний федерального уровня</w:t>
            </w:r>
          </w:p>
        </w:tc>
      </w:tr>
      <w:tr w:rsidR="00655A76" w:rsidRPr="00655A76" w:rsidTr="004A58B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A76" w:rsidRPr="004A58BB" w:rsidRDefault="00655A76" w:rsidP="00655A76">
            <w:pPr>
              <w:spacing w:before="100" w:beforeAutospacing="1" w:after="100" w:afterAutospacing="1"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Краткое описание успешной практики</w:t>
            </w:r>
          </w:p>
          <w:p w:rsidR="00655A76" w:rsidRPr="004A58BB" w:rsidRDefault="00655A76" w:rsidP="00655A76">
            <w:pPr>
              <w:spacing w:before="100" w:beforeAutospacing="1" w:after="100" w:afterAutospacing="1"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 </w:t>
            </w: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655A76" w:rsidRPr="004A58BB" w:rsidRDefault="00655A76" w:rsidP="00655A76">
            <w:pPr>
              <w:spacing w:after="0"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Ассоциацией «Инновационный территориальный электротехнический кластер Чувашской Республики» (далее - Ассоциация) при поддержке Министерства экономического развития, промышленности и торговли Чувашской Республики проводится активная работа по укреплению производственных связей со стратегическими партнерами Российской Федерации.</w:t>
            </w:r>
          </w:p>
          <w:p w:rsidR="00655A76" w:rsidRPr="004A58BB" w:rsidRDefault="00655A76" w:rsidP="00655A76">
            <w:pPr>
              <w:spacing w:after="0"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В 2018 году организованы и проведены следующие мероприятия:</w:t>
            </w:r>
          </w:p>
          <w:p w:rsidR="00655A76" w:rsidRPr="004A58BB" w:rsidRDefault="00655A76" w:rsidP="00655A76">
            <w:pPr>
              <w:spacing w:after="0"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13-15 марта 2018 г. - участие предприятий МСП-членов Ассоциации общим стендом в 19-й международная специализированная выставке «Энергетика. Ресурсосбережение» и 18-й международный симпозиум «Энергоресурсоэффективность и энергосбережение»;</w:t>
            </w:r>
          </w:p>
          <w:p w:rsidR="00655A76" w:rsidRPr="004A58BB" w:rsidRDefault="00655A76" w:rsidP="00655A76">
            <w:pPr>
              <w:spacing w:after="0"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12 апреля 2018 г. организовано выступление в заседании секции научно-технического совета ПАО «Россети», проходящего в рамках совместного технического совещания АО «СО ЕЭС», подкомитета В5 РНК СИГРЭ и НП «НТС ЕЭС», посвященного теме Цифровой подстанции, выступает с предложениями к архитектуре Цифровых подстанций;</w:t>
            </w:r>
          </w:p>
          <w:p w:rsidR="00655A76" w:rsidRPr="004A58BB" w:rsidRDefault="00655A76" w:rsidP="00655A76">
            <w:pPr>
              <w:spacing w:after="0"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 xml:space="preserve">25 апреля 2018 г. - встреча с ФГУП Росатомфлот по презентации потенциала Электротехнического кластера; </w:t>
            </w:r>
          </w:p>
          <w:p w:rsidR="00655A76" w:rsidRPr="004A58BB" w:rsidRDefault="00655A76" w:rsidP="00655A76">
            <w:pPr>
              <w:spacing w:after="0"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 xml:space="preserve">14-15 июня 2018 г. – совместная конференция с ГК «Росатом»;        </w:t>
            </w:r>
          </w:p>
          <w:p w:rsidR="00655A76" w:rsidRPr="004A58BB" w:rsidRDefault="00655A76" w:rsidP="00655A76">
            <w:pPr>
              <w:spacing w:after="0"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9 – 12 июля 2018 г. - участие предприятий МСП-членов Ассоциации общим стендом в выставке «Иннпром» (г. Екатеринбург);</w:t>
            </w:r>
          </w:p>
          <w:p w:rsidR="00655A76" w:rsidRPr="004A58BB" w:rsidRDefault="00655A76" w:rsidP="00655A76">
            <w:pPr>
              <w:spacing w:after="0"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2-5 октября 2018 г. - участие предприятий МСП-членов Ассоциации общим стендом в X Международной специализированной выставке «ЭНЕРГОСБЕРЕЖЕНИЕ И ЭНЕРГОЭФФЕКТИВНОСТЬ. ИННОВАЦИОННЫЕ ТЕХНОЛОГИИ И ОБОРУДОВАНИЕ» (г. Санкт-Петербург);</w:t>
            </w:r>
          </w:p>
          <w:p w:rsidR="00655A76" w:rsidRPr="004A58BB" w:rsidRDefault="00655A76" w:rsidP="00655A76">
            <w:pPr>
              <w:spacing w:after="0"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30-31 октября 2018 г. – встреча с заместителем министра энергетики России А.В. Черезовым и представителями энергетических компаний России;</w:t>
            </w:r>
          </w:p>
          <w:p w:rsidR="00655A76" w:rsidRPr="004A58BB" w:rsidRDefault="00655A76" w:rsidP="00655A76">
            <w:pPr>
              <w:spacing w:after="0"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3-4 декабря 2018 г. - участие предприятий Ассоциации в X международном ФОРУМЕ ПОСТАВЩИКОВ АТОМНОЙ ОТРАСЛИ «АТОМЕКС 2018»;</w:t>
            </w:r>
          </w:p>
          <w:p w:rsidR="00655A76" w:rsidRPr="0082185E" w:rsidRDefault="00655A76" w:rsidP="00655A76">
            <w:pPr>
              <w:spacing w:after="0"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4-7 декабря 2018 г. - участие предприятий МСП-членов Ассоциации общим стендом в выставке Электрические сети-2018.</w:t>
            </w:r>
          </w:p>
          <w:p w:rsidR="00EE39A1" w:rsidRPr="0082185E" w:rsidRDefault="00EE39A1" w:rsidP="00655A76">
            <w:pPr>
              <w:spacing w:after="0" w:line="240" w:lineRule="auto"/>
              <w:jc w:val="both"/>
              <w:rPr>
                <w:rFonts w:ascii="Arial" w:eastAsia="Times New Roman" w:hAnsi="Arial" w:cs="Arial"/>
                <w:sz w:val="20"/>
                <w:szCs w:val="20"/>
                <w:lang w:eastAsia="ru-RU"/>
              </w:rPr>
            </w:pPr>
          </w:p>
        </w:tc>
      </w:tr>
      <w:tr w:rsidR="00655A76" w:rsidRPr="00655A76" w:rsidTr="004A58B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A76" w:rsidRPr="004A58BB" w:rsidRDefault="00655A76" w:rsidP="00655A76">
            <w:pPr>
              <w:spacing w:before="100" w:beforeAutospacing="1" w:after="100" w:afterAutospacing="1"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Ресурсы, необходимые для ее реализации</w:t>
            </w:r>
          </w:p>
          <w:p w:rsidR="00655A76" w:rsidRPr="004A58BB" w:rsidRDefault="00655A76" w:rsidP="00655A76">
            <w:pPr>
              <w:spacing w:before="100" w:beforeAutospacing="1" w:after="100" w:afterAutospacing="1"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 </w:t>
            </w: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655A76" w:rsidRPr="004A58BB" w:rsidRDefault="00655A76" w:rsidP="00655A76">
            <w:pPr>
              <w:spacing w:after="0"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Организационные ресурсы.</w:t>
            </w:r>
          </w:p>
          <w:p w:rsidR="00655A76" w:rsidRPr="004A58BB" w:rsidRDefault="00655A76" w:rsidP="00655A76">
            <w:pPr>
              <w:spacing w:after="0"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Внебюджетные источники (часть организационных вопросов финансируется предприятиями, участвующими в презентации).</w:t>
            </w:r>
          </w:p>
        </w:tc>
      </w:tr>
      <w:tr w:rsidR="00655A76" w:rsidRPr="00655A76" w:rsidTr="004A58B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A76" w:rsidRPr="004A58BB" w:rsidRDefault="00655A76" w:rsidP="00655A76">
            <w:pPr>
              <w:spacing w:before="100" w:beforeAutospacing="1" w:after="100" w:afterAutospacing="1"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Описание результата (текущей ситуации)</w:t>
            </w:r>
          </w:p>
          <w:p w:rsidR="00655A76" w:rsidRPr="004A58BB" w:rsidRDefault="00655A76" w:rsidP="00655A76">
            <w:pPr>
              <w:spacing w:before="100" w:beforeAutospacing="1" w:after="100" w:afterAutospacing="1"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 </w:t>
            </w: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655A76" w:rsidRPr="004A58BB" w:rsidRDefault="00655A76" w:rsidP="00655A76">
            <w:pPr>
              <w:spacing w:after="0"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Закупки продукции практически всеми основными потребителями производится на конкурсной основе.</w:t>
            </w:r>
          </w:p>
          <w:p w:rsidR="00655A76" w:rsidRPr="0082185E" w:rsidRDefault="00655A76" w:rsidP="00655A76">
            <w:pPr>
              <w:spacing w:after="0"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По результатам мероприятий заказчики проинформированы о имеющихся научных и производственных возможностях,    достигнута договоренность о реализации совместных проектов, в частности, при построении цифровой подстанции.</w:t>
            </w:r>
          </w:p>
          <w:p w:rsidR="00EE39A1" w:rsidRPr="0082185E" w:rsidRDefault="00EE39A1" w:rsidP="00655A76">
            <w:pPr>
              <w:spacing w:after="0" w:line="240" w:lineRule="auto"/>
              <w:jc w:val="both"/>
              <w:rPr>
                <w:rFonts w:ascii="Arial" w:eastAsia="Times New Roman" w:hAnsi="Arial" w:cs="Arial"/>
                <w:sz w:val="20"/>
                <w:szCs w:val="20"/>
                <w:lang w:eastAsia="ru-RU"/>
              </w:rPr>
            </w:pPr>
          </w:p>
        </w:tc>
      </w:tr>
      <w:tr w:rsidR="00655A76" w:rsidRPr="00655A76" w:rsidTr="004A58BB">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5A76" w:rsidRPr="004A58BB" w:rsidRDefault="00655A76" w:rsidP="00655A76">
            <w:pPr>
              <w:spacing w:before="100" w:beforeAutospacing="1" w:after="100" w:afterAutospacing="1" w:line="240" w:lineRule="auto"/>
              <w:jc w:val="both"/>
              <w:rPr>
                <w:rFonts w:ascii="Arial" w:eastAsia="Times New Roman" w:hAnsi="Arial" w:cs="Arial"/>
                <w:sz w:val="20"/>
                <w:szCs w:val="20"/>
                <w:lang w:eastAsia="ru-RU"/>
              </w:rPr>
            </w:pPr>
            <w:r w:rsidRPr="004A58BB">
              <w:rPr>
                <w:rFonts w:ascii="Arial" w:eastAsia="Times New Roman" w:hAnsi="Arial" w:cs="Arial"/>
                <w:sz w:val="20"/>
                <w:szCs w:val="20"/>
                <w:lang w:eastAsia="ru-RU"/>
              </w:rPr>
              <w:t>Значение количественного (качественного) показателя результатов</w:t>
            </w:r>
          </w:p>
        </w:tc>
        <w:tc>
          <w:tcPr>
            <w:tcW w:w="7681" w:type="dxa"/>
            <w:tcBorders>
              <w:top w:val="nil"/>
              <w:left w:val="nil"/>
              <w:bottom w:val="single" w:sz="8" w:space="0" w:color="auto"/>
              <w:right w:val="single" w:sz="8" w:space="0" w:color="auto"/>
            </w:tcBorders>
            <w:tcMar>
              <w:top w:w="0" w:type="dxa"/>
              <w:left w:w="108" w:type="dxa"/>
              <w:bottom w:w="0" w:type="dxa"/>
              <w:right w:w="108" w:type="dxa"/>
            </w:tcMar>
          </w:tcPr>
          <w:p w:rsidR="00655A76" w:rsidRPr="004A58BB" w:rsidRDefault="00655A76" w:rsidP="0006183F">
            <w:pPr>
              <w:spacing w:after="0" w:line="240" w:lineRule="auto"/>
              <w:jc w:val="both"/>
              <w:rPr>
                <w:rFonts w:ascii="Arial" w:eastAsia="Times New Roman" w:hAnsi="Arial" w:cs="Arial"/>
                <w:sz w:val="20"/>
                <w:szCs w:val="20"/>
                <w:lang w:eastAsia="ru-RU"/>
              </w:rPr>
            </w:pPr>
            <w:r w:rsidRPr="0006183F">
              <w:rPr>
                <w:rFonts w:ascii="Arial" w:eastAsia="Times New Roman" w:hAnsi="Arial" w:cs="Arial"/>
                <w:sz w:val="20"/>
                <w:szCs w:val="20"/>
                <w:lang w:eastAsia="ru-RU"/>
              </w:rPr>
              <w:t>В области электротехники ежегодно обеспечивается регистрация не менее 5 новых организаций.</w:t>
            </w:r>
            <w:r w:rsidR="005B7684" w:rsidRPr="0006183F">
              <w:rPr>
                <w:rFonts w:ascii="Arial" w:hAnsi="Arial" w:cs="Arial"/>
                <w:color w:val="000000"/>
                <w:spacing w:val="-2"/>
                <w:sz w:val="20"/>
                <w:szCs w:val="20"/>
              </w:rPr>
              <w:t xml:space="preserve"> Рост объема отгруженных товаров собственного производства, выполненных работ и услуг собственными силами электротехнического кластера Чувашской Республики в 2018 году составил </w:t>
            </w:r>
            <w:r w:rsidR="0006183F" w:rsidRPr="0006183F">
              <w:rPr>
                <w:rFonts w:ascii="Arial" w:eastAsia="Times New Roman" w:hAnsi="Arial" w:cs="Arial"/>
                <w:sz w:val="20"/>
                <w:szCs w:val="20"/>
                <w:lang w:eastAsia="ru-RU"/>
              </w:rPr>
              <w:t xml:space="preserve">117,9% </w:t>
            </w:r>
            <w:r w:rsidR="005B7684" w:rsidRPr="0006183F">
              <w:rPr>
                <w:rFonts w:ascii="Arial" w:eastAsia="Times New Roman" w:hAnsi="Arial" w:cs="Arial"/>
                <w:sz w:val="20"/>
                <w:szCs w:val="20"/>
                <w:lang w:eastAsia="ru-RU"/>
              </w:rPr>
              <w:t>(в 2017 г</w:t>
            </w:r>
            <w:r w:rsidR="005B7684" w:rsidRPr="0006183F">
              <w:rPr>
                <w:rFonts w:ascii="Arial" w:hAnsi="Arial" w:cs="Arial"/>
                <w:color w:val="000000"/>
                <w:spacing w:val="-2"/>
                <w:sz w:val="20"/>
                <w:szCs w:val="20"/>
              </w:rPr>
              <w:t>. 112,2 %).</w:t>
            </w:r>
          </w:p>
        </w:tc>
      </w:tr>
    </w:tbl>
    <w:p w:rsidR="004A58BB" w:rsidRDefault="004A58BB" w:rsidP="004A58BB">
      <w:pPr>
        <w:spacing w:after="0" w:line="240" w:lineRule="auto"/>
        <w:ind w:firstLine="709"/>
        <w:rPr>
          <w:rFonts w:ascii="Arial" w:hAnsi="Arial" w:cs="Arial"/>
          <w:bCs/>
          <w:lang w:eastAsia="ru-RU"/>
        </w:rPr>
      </w:pPr>
    </w:p>
    <w:p w:rsidR="000C38AA" w:rsidRPr="005667AA" w:rsidRDefault="004A58BB" w:rsidP="005667AA">
      <w:pPr>
        <w:pStyle w:val="a4"/>
        <w:numPr>
          <w:ilvl w:val="1"/>
          <w:numId w:val="12"/>
        </w:numPr>
        <w:spacing w:after="0" w:line="240" w:lineRule="auto"/>
        <w:rPr>
          <w:rFonts w:ascii="Arial" w:hAnsi="Arial" w:cs="Arial"/>
          <w:b/>
          <w:sz w:val="24"/>
          <w:szCs w:val="24"/>
          <w:lang w:eastAsia="ru-RU"/>
        </w:rPr>
      </w:pPr>
      <w:r w:rsidRPr="005667AA">
        <w:rPr>
          <w:rFonts w:ascii="Arial" w:hAnsi="Arial" w:cs="Arial"/>
          <w:b/>
          <w:sz w:val="24"/>
          <w:szCs w:val="24"/>
          <w:lang w:eastAsia="ru-RU"/>
        </w:rPr>
        <w:t>Рынок производства промышленной продукции</w:t>
      </w:r>
      <w:r w:rsidR="000C38AA" w:rsidRPr="005667AA">
        <w:rPr>
          <w:rFonts w:ascii="Arial" w:hAnsi="Arial" w:cs="Arial"/>
          <w:b/>
          <w:sz w:val="24"/>
          <w:szCs w:val="24"/>
          <w:lang w:eastAsia="ru-RU"/>
        </w:rPr>
        <w:t>: развитие экспортного потенциала</w:t>
      </w:r>
    </w:p>
    <w:p w:rsidR="00EE39A1" w:rsidRPr="0082185E" w:rsidRDefault="00EE39A1" w:rsidP="004A58BB">
      <w:pPr>
        <w:spacing w:after="0" w:line="240" w:lineRule="auto"/>
        <w:ind w:firstLine="709"/>
        <w:rPr>
          <w:rFonts w:ascii="Arial" w:hAnsi="Arial" w:cs="Arial"/>
          <w:b/>
          <w:sz w:val="24"/>
          <w:szCs w:val="24"/>
          <w:lang w:eastAsia="ru-RU"/>
        </w:rPr>
      </w:pPr>
    </w:p>
    <w:tbl>
      <w:tblPr>
        <w:tblW w:w="0" w:type="auto"/>
        <w:tblInd w:w="-601" w:type="dxa"/>
        <w:shd w:val="clear" w:color="auto" w:fill="FFFFFF"/>
        <w:tblCellMar>
          <w:left w:w="0" w:type="dxa"/>
          <w:right w:w="0" w:type="dxa"/>
        </w:tblCellMar>
        <w:tblLook w:val="04A0" w:firstRow="1" w:lastRow="0" w:firstColumn="1" w:lastColumn="0" w:noHBand="0" w:noVBand="1"/>
      </w:tblPr>
      <w:tblGrid>
        <w:gridCol w:w="2410"/>
        <w:gridCol w:w="7762"/>
      </w:tblGrid>
      <w:tr w:rsidR="000C38AA" w:rsidRPr="000C38AA" w:rsidTr="000C38AA">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8AA" w:rsidRPr="000C38AA" w:rsidRDefault="000C38AA" w:rsidP="000C38AA">
            <w:pPr>
              <w:spacing w:before="100" w:beforeAutospacing="1" w:after="100" w:afterAutospacing="1" w:line="240" w:lineRule="auto"/>
              <w:rPr>
                <w:rFonts w:ascii="Arial" w:eastAsia="Times New Roman" w:hAnsi="Arial" w:cs="Arial"/>
                <w:sz w:val="20"/>
                <w:szCs w:val="20"/>
                <w:lang w:eastAsia="ru-RU"/>
              </w:rPr>
            </w:pPr>
            <w:r w:rsidRPr="000C38AA">
              <w:rPr>
                <w:rFonts w:ascii="Arial" w:eastAsia="Times New Roman" w:hAnsi="Arial" w:cs="Arial"/>
                <w:sz w:val="20"/>
                <w:szCs w:val="20"/>
                <w:lang w:eastAsia="ru-RU"/>
              </w:rPr>
              <w:t>Наименование лучшей практики по содействию развитию конкуренции в Чувашской Республике</w:t>
            </w:r>
          </w:p>
        </w:tc>
        <w:tc>
          <w:tcPr>
            <w:tcW w:w="77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C38AA" w:rsidRPr="00EE39A1"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Реализация мероприятий АНО «Центр координации поддержки экспортно-ориентированных субъектов малого и среднего предпринимательства в Чувашской Республике» (далее – Центр) по стимулированию и вовлечению субъектов малого и среднего предпринимательства в экспортную деятельность; содействию их выходу на иностранные рынки товаров, услуг и технологий; содействию повышения конкурентоспособности и эффективности деятельности экспортно-ориентированных субъектов малого</w:t>
            </w:r>
            <w:r w:rsidR="00EE39A1">
              <w:rPr>
                <w:rFonts w:ascii="Arial" w:eastAsia="Times New Roman" w:hAnsi="Arial" w:cs="Arial"/>
                <w:sz w:val="20"/>
                <w:szCs w:val="20"/>
                <w:lang w:eastAsia="ru-RU"/>
              </w:rPr>
              <w:t xml:space="preserve"> и среднего предпринимательства</w:t>
            </w:r>
          </w:p>
          <w:p w:rsidR="00EE39A1" w:rsidRPr="00EE39A1" w:rsidRDefault="00EE39A1" w:rsidP="000C38AA">
            <w:pPr>
              <w:spacing w:after="0" w:line="240" w:lineRule="auto"/>
              <w:jc w:val="both"/>
              <w:rPr>
                <w:rFonts w:ascii="Arial" w:eastAsia="Times New Roman" w:hAnsi="Arial" w:cs="Arial"/>
                <w:sz w:val="20"/>
                <w:szCs w:val="20"/>
                <w:lang w:eastAsia="ru-RU"/>
              </w:rPr>
            </w:pPr>
          </w:p>
        </w:tc>
      </w:tr>
      <w:tr w:rsidR="000C38AA" w:rsidRPr="000C38AA" w:rsidTr="000C38AA">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8AA" w:rsidRPr="000C38AA" w:rsidRDefault="000C38AA" w:rsidP="000C38AA">
            <w:pPr>
              <w:spacing w:before="100" w:beforeAutospacing="1" w:after="100" w:afterAutospacing="1" w:line="240" w:lineRule="auto"/>
              <w:rPr>
                <w:rFonts w:ascii="Arial" w:eastAsia="Times New Roman" w:hAnsi="Arial" w:cs="Arial"/>
                <w:sz w:val="20"/>
                <w:szCs w:val="20"/>
                <w:lang w:eastAsia="ru-RU"/>
              </w:rPr>
            </w:pPr>
            <w:r w:rsidRPr="000C38AA">
              <w:rPr>
                <w:rFonts w:ascii="Arial" w:eastAsia="Times New Roman" w:hAnsi="Arial" w:cs="Arial"/>
                <w:sz w:val="20"/>
                <w:szCs w:val="20"/>
                <w:lang w:eastAsia="ru-RU"/>
              </w:rPr>
              <w:t>Краткое описание успешной практики</w:t>
            </w:r>
          </w:p>
        </w:tc>
        <w:tc>
          <w:tcPr>
            <w:tcW w:w="7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xml:space="preserve">За 2018 год Центр экспортной поддержки Чувашской Республики оказал 479 консультаций 354 субъектам малого и среднего предпринимательства. Проведены следующие мероприятия по вопросам ведения внешнеэкономической деятельности для субъектов малого и среднего предпринимательства Чувашской Республики: </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участие в Международной выставке строительных и отделочных материалов MosBuild 2018, г.Москва (3-6 апреля 2018 г.);</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участие в Международной строительной выставке DesignBUILD 2018, г.Мельбурн, Австралия (2-4 мая 2018 г.);</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прием иностранной делегации из Японии с целью проведения бизнес-встреч и продвижения продукции чувашских производителей на экспорт (28-30 мая 2018 г.);</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участие в Международной промышленной выставке «ИННОПРОМ-2018», г.Екатеринбург (9-12 июля 2018 г.);</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участие в Международной специализированной выставке-ярмарке «МЕБЕЛЬ-2018», г.Минск, Беларусь (12-15 сентября 2018 г.);</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участие в Международной выставке продуктов питания World Food Moscow 2018, г.Москва (17-20 сентября 2018 г.);</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участие в 26-ой Казахстанской Международной выставке и конференции «Нефть и Газ» KIOGE 2018, г.Алматы, Казахстан (26-28 сентября 2018 г.);</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участие в 17-ой Казахстанской Международной Выставке и Форуме Энергетиков «Энергетика, Электротехника и Энергетическое Машиностроение» Powerexpo Almaty 2018, г. Алматы, Казахстан (23-25 октября 2018 г.);</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участие в Международной выставке по безопасности и противопожарным системам Expoprotection 2018: THE EXHIBITION FOR RISK PREVENTION AND MANAGEMENT, г. Париж, Франция (6-8 ноября 2018 г., индивидуальный стенд);</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организация и проведение международной бизнес-миссии в Японию (Токио), 18-20 ноября 2018 г.;</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участие в Международной выставке городского развития Urban Design &amp; Landscaping Expo 2018, г. Дубай, ОАЭ (26-29 ноября 2018 г., индивидуальный стенд);</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прием иностранной делегации из Белоруссии с целью проведения бизнес-встреч и продвижения продукции чувашских производителей на экспорт (26-30 ноября 2018 г.);</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участие в Международной специализированной выставке «Электрические сети 2018», г. Москва (4-7 декабря 2018 г.);</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организация и проведение международной бизнес-миссии в Израиль (Тель-Авив), 24-26 декабря 2018 г.;</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выгрузка из базы данных ООО «ИМЕКСП АНАЛИТИКС» для ЗАО «Завод игрового спортивного оборудования», ООО «Авангард», ООО «Ессо-Технолоджи», ООО «Легно Мобили», ООО «ММ-Фактор», ООО «НИР Энерго», ООО «Сеспель-Финанс», ООО «Элкон», ООО «Энергия», ООО «Энергосистемы», ООО «ФРОСТО» по изучению внешних рынков или поиска возможных партнеров;</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содействие по созданию на иностранном языке и модернизации существующих сайтов для ООО «Легно Мобили», ООО «ММ-Фактор», ООО «ПРОиКО», ИП Королев Валерий Викторович, ООО «Универсальные ходовые системы», ООО «ТПК «Футура», ООО «Энергосистемы»;</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содействие в приведении продукции в соответствие с требованиями, необходимыми для экспорта товаров (сертификация) компаниям ООО «Проектные двери» и ООО «Энергия»;</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маркетинговое исследование для компании ООО «Проектэлектротехника»;</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организовано 5 семинаров по тематике экспортной деятельности:</w:t>
            </w:r>
          </w:p>
          <w:p w:rsidR="000C38AA" w:rsidRPr="000C38AA" w:rsidRDefault="000C38AA" w:rsidP="000C38A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w:t>
            </w:r>
            <w:r w:rsidRPr="000C38AA">
              <w:rPr>
                <w:rFonts w:ascii="Arial" w:eastAsia="Times New Roman" w:hAnsi="Arial" w:cs="Arial"/>
                <w:sz w:val="20"/>
                <w:szCs w:val="20"/>
                <w:lang w:eastAsia="ru-RU"/>
              </w:rPr>
              <w:t>Правовые аспекты экспорта</w:t>
            </w:r>
            <w:r>
              <w:rPr>
                <w:rFonts w:ascii="Arial" w:eastAsia="Times New Roman" w:hAnsi="Arial" w:cs="Arial"/>
                <w:sz w:val="20"/>
                <w:szCs w:val="20"/>
                <w:lang w:eastAsia="ru-RU"/>
              </w:rPr>
              <w:t>»</w:t>
            </w:r>
            <w:r w:rsidRPr="000C38AA">
              <w:rPr>
                <w:rFonts w:ascii="Arial" w:eastAsia="Times New Roman" w:hAnsi="Arial" w:cs="Arial"/>
                <w:sz w:val="20"/>
                <w:szCs w:val="20"/>
                <w:lang w:eastAsia="ru-RU"/>
              </w:rPr>
              <w:t xml:space="preserve"> (26 ноября 2018 г.);</w:t>
            </w:r>
          </w:p>
          <w:p w:rsidR="000C38AA" w:rsidRPr="000C38AA" w:rsidRDefault="000C38AA" w:rsidP="000C38A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w:t>
            </w:r>
            <w:r w:rsidRPr="000C38AA">
              <w:rPr>
                <w:rFonts w:ascii="Arial" w:eastAsia="Times New Roman" w:hAnsi="Arial" w:cs="Arial"/>
                <w:sz w:val="20"/>
                <w:szCs w:val="20"/>
                <w:lang w:eastAsia="ru-RU"/>
              </w:rPr>
              <w:t>Финансовые инструменты экспорта</w:t>
            </w:r>
            <w:r>
              <w:rPr>
                <w:rFonts w:ascii="Arial" w:eastAsia="Times New Roman" w:hAnsi="Arial" w:cs="Arial"/>
                <w:sz w:val="20"/>
                <w:szCs w:val="20"/>
                <w:lang w:eastAsia="ru-RU"/>
              </w:rPr>
              <w:t>»</w:t>
            </w:r>
            <w:r w:rsidRPr="000C38AA">
              <w:rPr>
                <w:rFonts w:ascii="Arial" w:eastAsia="Times New Roman" w:hAnsi="Arial" w:cs="Arial"/>
                <w:sz w:val="20"/>
                <w:szCs w:val="20"/>
                <w:lang w:eastAsia="ru-RU"/>
              </w:rPr>
              <w:t xml:space="preserve"> (27-28 ноября 2018 г.);</w:t>
            </w:r>
          </w:p>
          <w:p w:rsidR="000C38AA" w:rsidRPr="000C38AA" w:rsidRDefault="000C38AA" w:rsidP="000C38A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w:t>
            </w:r>
            <w:r w:rsidRPr="000C38AA">
              <w:rPr>
                <w:rFonts w:ascii="Arial" w:eastAsia="Times New Roman" w:hAnsi="Arial" w:cs="Arial"/>
                <w:sz w:val="20"/>
                <w:szCs w:val="20"/>
                <w:lang w:eastAsia="ru-RU"/>
              </w:rPr>
              <w:t>Документационное сопровождение экспорта</w:t>
            </w:r>
            <w:r>
              <w:rPr>
                <w:rFonts w:ascii="Arial" w:eastAsia="Times New Roman" w:hAnsi="Arial" w:cs="Arial"/>
                <w:sz w:val="20"/>
                <w:szCs w:val="20"/>
                <w:lang w:eastAsia="ru-RU"/>
              </w:rPr>
              <w:t>»</w:t>
            </w:r>
            <w:r w:rsidRPr="000C38AA">
              <w:rPr>
                <w:rFonts w:ascii="Arial" w:eastAsia="Times New Roman" w:hAnsi="Arial" w:cs="Arial"/>
                <w:sz w:val="20"/>
                <w:szCs w:val="20"/>
                <w:lang w:eastAsia="ru-RU"/>
              </w:rPr>
              <w:t xml:space="preserve"> (29 ноября 2018 г.);</w:t>
            </w:r>
          </w:p>
          <w:p w:rsidR="000C38AA" w:rsidRPr="000C38AA" w:rsidRDefault="000C38AA" w:rsidP="000C38A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w:t>
            </w:r>
            <w:r w:rsidRPr="000C38AA">
              <w:rPr>
                <w:rFonts w:ascii="Arial" w:eastAsia="Times New Roman" w:hAnsi="Arial" w:cs="Arial"/>
                <w:sz w:val="20"/>
                <w:szCs w:val="20"/>
                <w:lang w:eastAsia="ru-RU"/>
              </w:rPr>
              <w:t>Логистика для экспортеров</w:t>
            </w:r>
            <w:r>
              <w:rPr>
                <w:rFonts w:ascii="Arial" w:eastAsia="Times New Roman" w:hAnsi="Arial" w:cs="Arial"/>
                <w:sz w:val="20"/>
                <w:szCs w:val="20"/>
                <w:lang w:eastAsia="ru-RU"/>
              </w:rPr>
              <w:t>»</w:t>
            </w:r>
            <w:r w:rsidRPr="000C38AA">
              <w:rPr>
                <w:rFonts w:ascii="Arial" w:eastAsia="Times New Roman" w:hAnsi="Arial" w:cs="Arial"/>
                <w:sz w:val="20"/>
                <w:szCs w:val="20"/>
                <w:lang w:eastAsia="ru-RU"/>
              </w:rPr>
              <w:t xml:space="preserve"> (30 ноября 2018 г.);</w:t>
            </w:r>
          </w:p>
          <w:p w:rsidR="000C38AA" w:rsidRPr="000C38AA" w:rsidRDefault="000C38AA" w:rsidP="000C38AA">
            <w:pPr>
              <w:spacing w:after="0" w:line="240" w:lineRule="auto"/>
              <w:jc w:val="both"/>
              <w:rPr>
                <w:rFonts w:ascii="Arial" w:eastAsia="Times New Roman" w:hAnsi="Arial" w:cs="Arial"/>
                <w:sz w:val="20"/>
                <w:szCs w:val="20"/>
                <w:lang w:eastAsia="ru-RU"/>
              </w:rPr>
            </w:pPr>
            <w:r>
              <w:rPr>
                <w:rFonts w:ascii="Arial" w:eastAsia="Times New Roman" w:hAnsi="Arial" w:cs="Arial"/>
                <w:sz w:val="20"/>
                <w:szCs w:val="20"/>
                <w:lang w:eastAsia="ru-RU"/>
              </w:rPr>
              <w:t>«</w:t>
            </w:r>
            <w:r w:rsidRPr="000C38AA">
              <w:rPr>
                <w:rFonts w:ascii="Arial" w:eastAsia="Times New Roman" w:hAnsi="Arial" w:cs="Arial"/>
                <w:sz w:val="20"/>
                <w:szCs w:val="20"/>
                <w:lang w:eastAsia="ru-RU"/>
              </w:rPr>
              <w:t>Возможности онлайн-экспорта</w:t>
            </w:r>
            <w:r>
              <w:rPr>
                <w:rFonts w:ascii="Arial" w:eastAsia="Times New Roman" w:hAnsi="Arial" w:cs="Arial"/>
                <w:sz w:val="20"/>
                <w:szCs w:val="20"/>
                <w:lang w:eastAsia="ru-RU"/>
              </w:rPr>
              <w:t>»</w:t>
            </w:r>
            <w:r w:rsidRPr="000C38AA">
              <w:rPr>
                <w:rFonts w:ascii="Arial" w:eastAsia="Times New Roman" w:hAnsi="Arial" w:cs="Arial"/>
                <w:sz w:val="20"/>
                <w:szCs w:val="20"/>
                <w:lang w:eastAsia="ru-RU"/>
              </w:rPr>
              <w:t xml:space="preserve"> (28 декабря 2018 г.);</w:t>
            </w:r>
          </w:p>
          <w:p w:rsidR="000C38AA" w:rsidRPr="000C38AA"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содействие в подготовке и переводе на иностранные языки презентационных и других материалов в электронном и печатном виде для ООО «Яхтинг-экспорт» и ООО «ПРОиКО»;</w:t>
            </w:r>
          </w:p>
          <w:p w:rsidR="000C38AA" w:rsidRPr="0082185E" w:rsidRDefault="000C38AA" w:rsidP="000C38AA">
            <w:pPr>
              <w:spacing w:after="0" w:line="240" w:lineRule="auto"/>
              <w:jc w:val="both"/>
              <w:rPr>
                <w:rFonts w:ascii="Arial" w:eastAsia="Times New Roman" w:hAnsi="Arial" w:cs="Arial"/>
                <w:sz w:val="20"/>
                <w:szCs w:val="20"/>
                <w:lang w:eastAsia="ru-RU"/>
              </w:rPr>
            </w:pPr>
            <w:r w:rsidRPr="000C38AA">
              <w:rPr>
                <w:rFonts w:ascii="Arial" w:eastAsia="Times New Roman" w:hAnsi="Arial" w:cs="Arial"/>
                <w:sz w:val="20"/>
                <w:szCs w:val="20"/>
                <w:lang w:eastAsia="ru-RU"/>
              </w:rPr>
              <w:t>- организован ежегодный республиканский конкурс «Лучший экспортёр Чувашской Республики» среди субъектов малого и среднего предпринимательства.</w:t>
            </w:r>
          </w:p>
          <w:p w:rsidR="00EE39A1" w:rsidRPr="0082185E" w:rsidRDefault="00EE39A1" w:rsidP="000C38AA">
            <w:pPr>
              <w:spacing w:after="0" w:line="240" w:lineRule="auto"/>
              <w:jc w:val="both"/>
              <w:rPr>
                <w:rFonts w:ascii="Arial" w:eastAsia="Times New Roman" w:hAnsi="Arial" w:cs="Arial"/>
                <w:sz w:val="20"/>
                <w:szCs w:val="20"/>
                <w:lang w:eastAsia="ru-RU"/>
              </w:rPr>
            </w:pPr>
          </w:p>
        </w:tc>
      </w:tr>
      <w:tr w:rsidR="000C38AA" w:rsidRPr="000C38AA" w:rsidTr="000C38AA">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8AA" w:rsidRPr="000C38AA" w:rsidRDefault="000C38AA" w:rsidP="000C38AA">
            <w:pPr>
              <w:spacing w:before="100" w:beforeAutospacing="1" w:after="100" w:afterAutospacing="1" w:line="240" w:lineRule="auto"/>
              <w:rPr>
                <w:rFonts w:ascii="Arial" w:eastAsia="Times New Roman" w:hAnsi="Arial" w:cs="Arial"/>
                <w:sz w:val="20"/>
                <w:szCs w:val="20"/>
                <w:lang w:eastAsia="ru-RU"/>
              </w:rPr>
            </w:pPr>
            <w:r w:rsidRPr="000C38AA">
              <w:rPr>
                <w:rFonts w:ascii="Arial" w:eastAsia="Times New Roman" w:hAnsi="Arial" w:cs="Arial"/>
                <w:sz w:val="20"/>
                <w:szCs w:val="20"/>
                <w:lang w:eastAsia="ru-RU"/>
              </w:rPr>
              <w:t>Ресурсы, необходимые для ее реализации</w:t>
            </w:r>
          </w:p>
        </w:tc>
        <w:tc>
          <w:tcPr>
            <w:tcW w:w="7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8AA" w:rsidRPr="0082185E" w:rsidRDefault="000C38AA" w:rsidP="000C38AA">
            <w:pPr>
              <w:spacing w:after="0" w:line="240" w:lineRule="auto"/>
              <w:rPr>
                <w:rFonts w:ascii="Arial" w:eastAsia="Times New Roman" w:hAnsi="Arial" w:cs="Arial"/>
                <w:sz w:val="20"/>
                <w:szCs w:val="20"/>
                <w:lang w:eastAsia="ru-RU"/>
              </w:rPr>
            </w:pPr>
            <w:r w:rsidRPr="000C38AA">
              <w:rPr>
                <w:rFonts w:ascii="Arial" w:eastAsia="Times New Roman" w:hAnsi="Arial" w:cs="Arial"/>
                <w:sz w:val="20"/>
                <w:szCs w:val="20"/>
                <w:lang w:eastAsia="ru-RU"/>
              </w:rPr>
              <w:t>Субсидии на содержание и обеспечение деятельности Центра, предоставляемые в рамках Соглашений между Минэкономразвития Чувашии и Центром о предоставлении субсидии за счет средств республиканского бюджета Чувашской Республики и средств, поступивших в республиканский бюджет Чувашской Республики из федерального бюджета.</w:t>
            </w:r>
          </w:p>
          <w:p w:rsidR="00EE39A1" w:rsidRPr="0082185E" w:rsidRDefault="00EE39A1" w:rsidP="000C38AA">
            <w:pPr>
              <w:spacing w:after="0" w:line="240" w:lineRule="auto"/>
              <w:rPr>
                <w:rFonts w:ascii="Arial" w:eastAsia="Times New Roman" w:hAnsi="Arial" w:cs="Arial"/>
                <w:sz w:val="20"/>
                <w:szCs w:val="20"/>
                <w:lang w:eastAsia="ru-RU"/>
              </w:rPr>
            </w:pPr>
          </w:p>
        </w:tc>
      </w:tr>
      <w:tr w:rsidR="000C38AA" w:rsidRPr="000C38AA" w:rsidTr="000C38AA">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8AA" w:rsidRPr="000C38AA" w:rsidRDefault="000C38AA" w:rsidP="000C38AA">
            <w:pPr>
              <w:spacing w:before="100" w:beforeAutospacing="1" w:after="100" w:afterAutospacing="1" w:line="240" w:lineRule="auto"/>
              <w:rPr>
                <w:rFonts w:ascii="Arial" w:eastAsia="Times New Roman" w:hAnsi="Arial" w:cs="Arial"/>
                <w:sz w:val="20"/>
                <w:szCs w:val="20"/>
                <w:lang w:eastAsia="ru-RU"/>
              </w:rPr>
            </w:pPr>
            <w:r w:rsidRPr="000C38AA">
              <w:rPr>
                <w:rFonts w:ascii="Arial" w:eastAsia="Times New Roman" w:hAnsi="Arial" w:cs="Arial"/>
                <w:sz w:val="20"/>
                <w:szCs w:val="20"/>
                <w:lang w:eastAsia="ru-RU"/>
              </w:rPr>
              <w:t>Описание результата (текущей ситуации)</w:t>
            </w:r>
          </w:p>
        </w:tc>
        <w:tc>
          <w:tcPr>
            <w:tcW w:w="7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8AA" w:rsidRPr="000C38AA" w:rsidRDefault="000C38AA" w:rsidP="000C38AA">
            <w:pPr>
              <w:spacing w:after="0" w:line="240" w:lineRule="auto"/>
              <w:rPr>
                <w:rFonts w:ascii="Arial" w:eastAsia="Times New Roman" w:hAnsi="Arial" w:cs="Arial"/>
                <w:sz w:val="20"/>
                <w:szCs w:val="20"/>
                <w:lang w:eastAsia="ru-RU"/>
              </w:rPr>
            </w:pPr>
            <w:r w:rsidRPr="000C38AA">
              <w:rPr>
                <w:rFonts w:ascii="Arial" w:eastAsia="Times New Roman" w:hAnsi="Arial" w:cs="Arial"/>
                <w:sz w:val="20"/>
                <w:szCs w:val="20"/>
                <w:lang w:eastAsia="ru-RU"/>
              </w:rPr>
              <w:t>По результатам мероприятий:</w:t>
            </w:r>
          </w:p>
          <w:p w:rsidR="000C38AA" w:rsidRPr="000C38AA" w:rsidRDefault="000C38AA" w:rsidP="000C38AA">
            <w:pPr>
              <w:spacing w:after="0" w:line="240" w:lineRule="auto"/>
              <w:rPr>
                <w:rFonts w:ascii="Arial" w:eastAsia="Times New Roman" w:hAnsi="Arial" w:cs="Arial"/>
                <w:sz w:val="20"/>
                <w:szCs w:val="20"/>
                <w:lang w:eastAsia="ru-RU"/>
              </w:rPr>
            </w:pPr>
            <w:r w:rsidRPr="000C38AA">
              <w:rPr>
                <w:rFonts w:ascii="Arial" w:eastAsia="Times New Roman" w:hAnsi="Arial" w:cs="Arial"/>
                <w:sz w:val="20"/>
                <w:szCs w:val="20"/>
                <w:lang w:eastAsia="ru-RU"/>
              </w:rPr>
              <w:t>при содействии Центра 24 субъекта малого и среднего предпринимательства заключили 59 экспортных контрактов.</w:t>
            </w:r>
          </w:p>
          <w:p w:rsidR="000C38AA" w:rsidRPr="0082185E" w:rsidRDefault="000C38AA" w:rsidP="00EE39A1">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r w:rsidRPr="000C38AA">
              <w:rPr>
                <w:rFonts w:ascii="Arial" w:eastAsia="Times New Roman" w:hAnsi="Arial" w:cs="Arial"/>
                <w:sz w:val="20"/>
                <w:szCs w:val="20"/>
                <w:lang w:eastAsia="ru-RU"/>
              </w:rPr>
              <w:t>первые вышли на внешние рынки компании ООО «НИР Энерго», ООО «Чебоксарская фабрика дверей плюс», ООО «Чебоксарский завод электромонтажных изделий».</w:t>
            </w:r>
          </w:p>
          <w:p w:rsidR="00EE39A1" w:rsidRPr="0082185E" w:rsidRDefault="00EE39A1" w:rsidP="00EE39A1">
            <w:pPr>
              <w:spacing w:after="0" w:line="240" w:lineRule="auto"/>
              <w:rPr>
                <w:rFonts w:ascii="Arial" w:eastAsia="Times New Roman" w:hAnsi="Arial" w:cs="Arial"/>
                <w:sz w:val="20"/>
                <w:szCs w:val="20"/>
                <w:lang w:eastAsia="ru-RU"/>
              </w:rPr>
            </w:pPr>
          </w:p>
        </w:tc>
      </w:tr>
      <w:tr w:rsidR="000C38AA" w:rsidRPr="000C38AA" w:rsidTr="000C38AA">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C38AA" w:rsidRPr="000C38AA" w:rsidRDefault="000C38AA" w:rsidP="000C38AA">
            <w:pPr>
              <w:spacing w:before="100" w:beforeAutospacing="1" w:after="100" w:afterAutospacing="1" w:line="240" w:lineRule="auto"/>
              <w:rPr>
                <w:rFonts w:ascii="Arial" w:eastAsia="Times New Roman" w:hAnsi="Arial" w:cs="Arial"/>
                <w:sz w:val="20"/>
                <w:szCs w:val="20"/>
                <w:lang w:eastAsia="ru-RU"/>
              </w:rPr>
            </w:pPr>
            <w:r w:rsidRPr="000C38AA">
              <w:rPr>
                <w:rFonts w:ascii="Arial" w:eastAsia="Times New Roman" w:hAnsi="Arial" w:cs="Arial"/>
                <w:sz w:val="20"/>
                <w:szCs w:val="20"/>
                <w:lang w:eastAsia="ru-RU"/>
              </w:rPr>
              <w:t>Значение количественного (качественного) показателя результатов</w:t>
            </w:r>
          </w:p>
        </w:tc>
        <w:tc>
          <w:tcPr>
            <w:tcW w:w="7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C38AA" w:rsidRPr="00EE39A1" w:rsidRDefault="000C38AA" w:rsidP="000C38AA">
            <w:pPr>
              <w:spacing w:after="0" w:line="240" w:lineRule="auto"/>
              <w:rPr>
                <w:rFonts w:ascii="Arial" w:eastAsia="Times New Roman" w:hAnsi="Arial" w:cs="Arial"/>
                <w:sz w:val="20"/>
                <w:szCs w:val="20"/>
                <w:lang w:eastAsia="ru-RU"/>
              </w:rPr>
            </w:pPr>
            <w:r w:rsidRPr="000C38AA">
              <w:rPr>
                <w:rFonts w:ascii="Arial" w:eastAsia="Times New Roman" w:hAnsi="Arial" w:cs="Arial"/>
                <w:sz w:val="20"/>
                <w:szCs w:val="20"/>
                <w:lang w:eastAsia="ru-RU"/>
              </w:rPr>
              <w:t>За 2018 год экспортной деятельностью занимались 356 компаний, из них 296 субъектов малого и среднего предпринимательства, что на 13,</w:t>
            </w:r>
            <w:r>
              <w:rPr>
                <w:rFonts w:ascii="Arial" w:eastAsia="Times New Roman" w:hAnsi="Arial" w:cs="Arial"/>
                <w:sz w:val="20"/>
                <w:szCs w:val="20"/>
                <w:lang w:eastAsia="ru-RU"/>
              </w:rPr>
              <w:t>9</w:t>
            </w:r>
            <w:r w:rsidRPr="000C38AA">
              <w:rPr>
                <w:rFonts w:ascii="Arial" w:eastAsia="Times New Roman" w:hAnsi="Arial" w:cs="Arial"/>
                <w:sz w:val="20"/>
                <w:szCs w:val="20"/>
                <w:lang w:eastAsia="ru-RU"/>
              </w:rPr>
              <w:t xml:space="preserve">% больше, чем </w:t>
            </w:r>
            <w:r>
              <w:rPr>
                <w:rFonts w:ascii="Arial" w:eastAsia="Times New Roman" w:hAnsi="Arial" w:cs="Arial"/>
                <w:sz w:val="20"/>
                <w:szCs w:val="20"/>
                <w:lang w:eastAsia="ru-RU"/>
              </w:rPr>
              <w:t>в</w:t>
            </w:r>
            <w:r w:rsidRPr="000C38AA">
              <w:rPr>
                <w:rFonts w:ascii="Arial" w:eastAsia="Times New Roman" w:hAnsi="Arial" w:cs="Arial"/>
                <w:sz w:val="20"/>
                <w:szCs w:val="20"/>
                <w:lang w:eastAsia="ru-RU"/>
              </w:rPr>
              <w:t xml:space="preserve"> 2017 год</w:t>
            </w:r>
            <w:r>
              <w:rPr>
                <w:rFonts w:ascii="Arial" w:eastAsia="Times New Roman" w:hAnsi="Arial" w:cs="Arial"/>
                <w:sz w:val="20"/>
                <w:szCs w:val="20"/>
                <w:lang w:eastAsia="ru-RU"/>
              </w:rPr>
              <w:t>у</w:t>
            </w:r>
            <w:r w:rsidRPr="000C38AA">
              <w:rPr>
                <w:rFonts w:ascii="Arial" w:eastAsia="Times New Roman" w:hAnsi="Arial" w:cs="Arial"/>
                <w:sz w:val="20"/>
                <w:szCs w:val="20"/>
                <w:lang w:eastAsia="ru-RU"/>
              </w:rPr>
              <w:t>. Доля экспортёров - субъектов МСП из общего числа экспортеров Чувашии составила 83,</w:t>
            </w:r>
            <w:r>
              <w:rPr>
                <w:rFonts w:ascii="Arial" w:eastAsia="Times New Roman" w:hAnsi="Arial" w:cs="Arial"/>
                <w:sz w:val="20"/>
                <w:szCs w:val="20"/>
                <w:lang w:eastAsia="ru-RU"/>
              </w:rPr>
              <w:t>2</w:t>
            </w:r>
            <w:r w:rsidRPr="000C38AA">
              <w:rPr>
                <w:rFonts w:ascii="Arial" w:eastAsia="Times New Roman" w:hAnsi="Arial" w:cs="Arial"/>
                <w:sz w:val="20"/>
                <w:szCs w:val="20"/>
                <w:lang w:eastAsia="ru-RU"/>
              </w:rPr>
              <w:t>%.  Общий объём экспорта за 2018  год</w:t>
            </w:r>
            <w:r w:rsidR="00EE39A1" w:rsidRPr="00EE39A1">
              <w:rPr>
                <w:rFonts w:ascii="Arial" w:eastAsia="Times New Roman" w:hAnsi="Arial" w:cs="Arial"/>
                <w:sz w:val="20"/>
                <w:szCs w:val="20"/>
                <w:lang w:eastAsia="ru-RU"/>
              </w:rPr>
              <w:t xml:space="preserve"> </w:t>
            </w:r>
            <w:r w:rsidRPr="000C38AA">
              <w:rPr>
                <w:rFonts w:ascii="Arial" w:eastAsia="Times New Roman" w:hAnsi="Arial" w:cs="Arial"/>
                <w:sz w:val="20"/>
                <w:szCs w:val="20"/>
                <w:lang w:eastAsia="ru-RU"/>
              </w:rPr>
              <w:t>составил  207,74 млн. долларов, что на 19,7% больше, чем в 2017 году.</w:t>
            </w:r>
          </w:p>
          <w:p w:rsidR="000C38AA" w:rsidRPr="000C38AA" w:rsidRDefault="000C38AA" w:rsidP="000C38AA">
            <w:pPr>
              <w:spacing w:after="0" w:line="240" w:lineRule="auto"/>
              <w:rPr>
                <w:rFonts w:ascii="Arial" w:eastAsia="Times New Roman" w:hAnsi="Arial" w:cs="Arial"/>
                <w:sz w:val="20"/>
                <w:szCs w:val="20"/>
                <w:lang w:eastAsia="ru-RU"/>
              </w:rPr>
            </w:pPr>
            <w:r w:rsidRPr="000C38AA">
              <w:rPr>
                <w:rFonts w:ascii="Arial" w:eastAsia="Times New Roman" w:hAnsi="Arial" w:cs="Arial"/>
                <w:sz w:val="20"/>
                <w:szCs w:val="20"/>
                <w:lang w:eastAsia="ru-RU"/>
              </w:rPr>
              <w:t> </w:t>
            </w:r>
          </w:p>
        </w:tc>
      </w:tr>
    </w:tbl>
    <w:p w:rsidR="000C38AA" w:rsidRDefault="000C38AA" w:rsidP="004A58BB">
      <w:pPr>
        <w:spacing w:after="0" w:line="240" w:lineRule="auto"/>
        <w:ind w:firstLine="709"/>
        <w:rPr>
          <w:rFonts w:ascii="Arial" w:hAnsi="Arial" w:cs="Arial"/>
          <w:bCs/>
          <w:lang w:eastAsia="ru-RU"/>
        </w:rPr>
      </w:pPr>
    </w:p>
    <w:p w:rsidR="001D1010" w:rsidRPr="000C38AA" w:rsidRDefault="00655A76" w:rsidP="004A58BB">
      <w:pPr>
        <w:spacing w:after="0" w:line="240" w:lineRule="auto"/>
        <w:ind w:firstLine="709"/>
        <w:rPr>
          <w:rFonts w:ascii="Arial" w:hAnsi="Arial" w:cs="Arial"/>
          <w:b/>
          <w:bCs/>
          <w:lang w:eastAsia="ru-RU"/>
        </w:rPr>
      </w:pPr>
      <w:r w:rsidRPr="000C38AA">
        <w:rPr>
          <w:rFonts w:ascii="Arial" w:hAnsi="Arial" w:cs="Arial"/>
          <w:b/>
          <w:bCs/>
          <w:lang w:eastAsia="ru-RU"/>
        </w:rPr>
        <w:t> </w:t>
      </w:r>
      <w:r w:rsidR="004A58BB" w:rsidRPr="000C38AA">
        <w:rPr>
          <w:rFonts w:ascii="Arial" w:hAnsi="Arial" w:cs="Arial"/>
          <w:b/>
          <w:bCs/>
          <w:lang w:eastAsia="ru-RU"/>
        </w:rPr>
        <w:t xml:space="preserve">2.5. </w:t>
      </w:r>
      <w:r w:rsidR="000C38AA" w:rsidRPr="000C38AA">
        <w:rPr>
          <w:rFonts w:ascii="Arial" w:hAnsi="Arial" w:cs="Arial"/>
          <w:b/>
          <w:bCs/>
          <w:lang w:eastAsia="ru-RU"/>
        </w:rPr>
        <w:t>Р</w:t>
      </w:r>
      <w:r w:rsidR="00E82A04" w:rsidRPr="000C38AA">
        <w:rPr>
          <w:rFonts w:ascii="Arial" w:hAnsi="Arial" w:cs="Arial"/>
          <w:b/>
          <w:bCs/>
          <w:lang w:eastAsia="ru-RU"/>
        </w:rPr>
        <w:t>азвитие конкуренции на рынке медицинских услуг</w:t>
      </w:r>
      <w:r w:rsidR="009C27C2" w:rsidRPr="000C38AA">
        <w:rPr>
          <w:rFonts w:ascii="Arial" w:hAnsi="Arial" w:cs="Arial"/>
          <w:b/>
          <w:bCs/>
          <w:lang w:eastAsia="ru-RU"/>
        </w:rPr>
        <w:t>:</w:t>
      </w:r>
      <w:r w:rsidR="00E82A04" w:rsidRPr="000C38AA">
        <w:rPr>
          <w:rFonts w:ascii="Arial" w:hAnsi="Arial" w:cs="Arial"/>
          <w:b/>
          <w:bCs/>
          <w:lang w:eastAsia="ru-RU"/>
        </w:rPr>
        <w:t xml:space="preserve"> </w:t>
      </w:r>
    </w:p>
    <w:p w:rsidR="000C38AA" w:rsidRDefault="000C38AA" w:rsidP="004A58BB">
      <w:pPr>
        <w:spacing w:after="0" w:line="240" w:lineRule="auto"/>
        <w:ind w:firstLine="709"/>
        <w:rPr>
          <w:rFonts w:ascii="Arial" w:hAnsi="Arial" w:cs="Arial"/>
          <w:bCs/>
          <w:lang w:eastAsia="ru-RU"/>
        </w:rPr>
      </w:pPr>
    </w:p>
    <w:tbl>
      <w:tblPr>
        <w:tblW w:w="0" w:type="auto"/>
        <w:tblInd w:w="-601" w:type="dxa"/>
        <w:shd w:val="clear" w:color="auto" w:fill="FFFFFF"/>
        <w:tblCellMar>
          <w:left w:w="0" w:type="dxa"/>
          <w:right w:w="0" w:type="dxa"/>
        </w:tblCellMar>
        <w:tblLook w:val="04A0" w:firstRow="1" w:lastRow="0" w:firstColumn="1" w:lastColumn="0" w:noHBand="0" w:noVBand="1"/>
      </w:tblPr>
      <w:tblGrid>
        <w:gridCol w:w="2410"/>
        <w:gridCol w:w="7762"/>
      </w:tblGrid>
      <w:tr w:rsidR="00450AAB" w:rsidRPr="000C38AA" w:rsidTr="00450AAB">
        <w:tc>
          <w:tcPr>
            <w:tcW w:w="241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0AAB" w:rsidRPr="000C38AA" w:rsidRDefault="00450AAB" w:rsidP="00450AAB">
            <w:pPr>
              <w:spacing w:before="100" w:beforeAutospacing="1" w:after="100" w:afterAutospacing="1" w:line="240" w:lineRule="auto"/>
              <w:rPr>
                <w:rFonts w:ascii="Arial" w:eastAsia="Times New Roman" w:hAnsi="Arial" w:cs="Arial"/>
                <w:sz w:val="20"/>
                <w:szCs w:val="20"/>
                <w:lang w:eastAsia="ru-RU"/>
              </w:rPr>
            </w:pPr>
            <w:r w:rsidRPr="000C38AA">
              <w:rPr>
                <w:rFonts w:ascii="Arial" w:eastAsia="Times New Roman" w:hAnsi="Arial" w:cs="Arial"/>
                <w:sz w:val="20"/>
                <w:szCs w:val="20"/>
                <w:lang w:eastAsia="ru-RU"/>
              </w:rPr>
              <w:t>Наименование лучшей практики по содействию развитию конкуренции в Чувашской Республике</w:t>
            </w:r>
          </w:p>
        </w:tc>
        <w:tc>
          <w:tcPr>
            <w:tcW w:w="77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450AAB" w:rsidRPr="00D94005" w:rsidRDefault="00450AAB" w:rsidP="00450AAB">
            <w:pPr>
              <w:spacing w:after="0" w:line="240" w:lineRule="auto"/>
              <w:jc w:val="both"/>
              <w:rPr>
                <w:rFonts w:ascii="Arial" w:hAnsi="Arial" w:cs="Arial"/>
                <w:sz w:val="20"/>
                <w:szCs w:val="20"/>
              </w:rPr>
            </w:pPr>
            <w:r w:rsidRPr="00D94005">
              <w:rPr>
                <w:rFonts w:ascii="Arial" w:hAnsi="Arial" w:cs="Arial"/>
                <w:sz w:val="20"/>
                <w:szCs w:val="20"/>
              </w:rPr>
              <w:t>Развитие рынка медицинских услуг в Чувашской Республике</w:t>
            </w:r>
          </w:p>
        </w:tc>
      </w:tr>
      <w:tr w:rsidR="00450AAB" w:rsidRPr="000C38AA" w:rsidTr="00450AAB">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0AAB" w:rsidRPr="000C38AA" w:rsidRDefault="00450AAB" w:rsidP="00450AAB">
            <w:pPr>
              <w:spacing w:before="100" w:beforeAutospacing="1" w:after="100" w:afterAutospacing="1" w:line="240" w:lineRule="auto"/>
              <w:rPr>
                <w:rFonts w:ascii="Arial" w:eastAsia="Times New Roman" w:hAnsi="Arial" w:cs="Arial"/>
                <w:sz w:val="20"/>
                <w:szCs w:val="20"/>
                <w:lang w:eastAsia="ru-RU"/>
              </w:rPr>
            </w:pPr>
            <w:r w:rsidRPr="000C38AA">
              <w:rPr>
                <w:rFonts w:ascii="Arial" w:eastAsia="Times New Roman" w:hAnsi="Arial" w:cs="Arial"/>
                <w:sz w:val="20"/>
                <w:szCs w:val="20"/>
                <w:lang w:eastAsia="ru-RU"/>
              </w:rPr>
              <w:t>Краткое описание успешной практики</w:t>
            </w:r>
          </w:p>
        </w:tc>
        <w:tc>
          <w:tcPr>
            <w:tcW w:w="7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0AAB" w:rsidRPr="00D94005" w:rsidRDefault="00450AAB" w:rsidP="00450AAB">
            <w:pPr>
              <w:spacing w:after="0" w:line="240" w:lineRule="auto"/>
              <w:jc w:val="both"/>
              <w:rPr>
                <w:rFonts w:ascii="Arial" w:hAnsi="Arial" w:cs="Arial"/>
                <w:sz w:val="20"/>
                <w:szCs w:val="20"/>
              </w:rPr>
            </w:pPr>
            <w:r w:rsidRPr="00D94005">
              <w:rPr>
                <w:rFonts w:ascii="Arial" w:hAnsi="Arial" w:cs="Arial"/>
                <w:sz w:val="20"/>
                <w:szCs w:val="20"/>
              </w:rPr>
              <w:t>Минздравом Чувашии утверждаются задания по обеспечению государственных гарантий бесплатного оказания гражданам в Чувашской Республике медицинской помощи, согласованные с Территориальным фондом обязательного медицинского страхования Чувашской Республики и медицинскими организациями частной системы здравоохранения.</w:t>
            </w:r>
          </w:p>
          <w:p w:rsidR="00450AAB" w:rsidRPr="00D94005" w:rsidRDefault="00450AAB" w:rsidP="00450AAB">
            <w:pPr>
              <w:spacing w:after="0" w:line="240" w:lineRule="auto"/>
              <w:jc w:val="both"/>
              <w:rPr>
                <w:rFonts w:ascii="Arial" w:hAnsi="Arial" w:cs="Arial"/>
                <w:sz w:val="20"/>
                <w:szCs w:val="20"/>
              </w:rPr>
            </w:pPr>
            <w:r w:rsidRPr="00D94005">
              <w:rPr>
                <w:rFonts w:ascii="Arial" w:hAnsi="Arial" w:cs="Arial"/>
                <w:sz w:val="20"/>
                <w:szCs w:val="20"/>
              </w:rPr>
              <w:t>На официальном сайте Территориального фонда обязательного медицинского страхования Чувашской Республики для медицинских организаций размещена актуальная информация об участии в Программе.</w:t>
            </w:r>
          </w:p>
          <w:p w:rsidR="00450AAB" w:rsidRPr="00D94005" w:rsidRDefault="00450AAB" w:rsidP="00450AAB">
            <w:pPr>
              <w:spacing w:after="0" w:line="240" w:lineRule="auto"/>
              <w:jc w:val="both"/>
              <w:rPr>
                <w:rFonts w:ascii="Arial" w:hAnsi="Arial" w:cs="Arial"/>
                <w:color w:val="000000"/>
                <w:sz w:val="20"/>
                <w:szCs w:val="20"/>
                <w:shd w:val="clear" w:color="auto" w:fill="FFFFFF"/>
              </w:rPr>
            </w:pPr>
            <w:r w:rsidRPr="00D94005">
              <w:rPr>
                <w:rFonts w:ascii="Arial" w:hAnsi="Arial" w:cs="Arial"/>
                <w:sz w:val="20"/>
                <w:szCs w:val="20"/>
              </w:rPr>
              <w:t>На официальном сайте каждой медицинской организации размещена информация о перечне оказываемых услуг, а также прейскурант цен на платные медицинские услуги.</w:t>
            </w:r>
            <w:r w:rsidRPr="00D94005">
              <w:rPr>
                <w:rFonts w:ascii="Arial" w:hAnsi="Arial" w:cs="Arial"/>
                <w:color w:val="000000"/>
                <w:sz w:val="20"/>
                <w:szCs w:val="20"/>
                <w:shd w:val="clear" w:color="auto" w:fill="FFFFFF"/>
              </w:rPr>
              <w:t xml:space="preserve"> </w:t>
            </w:r>
          </w:p>
          <w:p w:rsidR="00450AAB" w:rsidRPr="00D94005" w:rsidRDefault="00450AAB" w:rsidP="00450AAB">
            <w:pPr>
              <w:spacing w:after="0" w:line="240" w:lineRule="auto"/>
              <w:jc w:val="both"/>
              <w:rPr>
                <w:rFonts w:ascii="Arial" w:hAnsi="Arial" w:cs="Arial"/>
                <w:color w:val="000000"/>
                <w:sz w:val="20"/>
                <w:szCs w:val="20"/>
                <w:shd w:val="clear" w:color="auto" w:fill="FFFFFF"/>
              </w:rPr>
            </w:pPr>
            <w:r w:rsidRPr="00D94005">
              <w:rPr>
                <w:rFonts w:ascii="Arial" w:hAnsi="Arial" w:cs="Arial"/>
                <w:color w:val="000000"/>
                <w:sz w:val="20"/>
                <w:szCs w:val="20"/>
                <w:shd w:val="clear" w:color="auto" w:fill="FFFFFF"/>
              </w:rPr>
              <w:t>Тарифы на оплату медицинской помощи по обязательному медицинскому страхованию устанавливаются Тарифным соглашением по обязательному медицинскому страхованию в Чувашской Республике в рамках реализации принятой в Чувашской Республике Программы государственных гарантий бесплатного оказания гражданам в Чувашской Республике медицинской помощи на 2018 год и на плановый период 2019 и 2020 годов.</w:t>
            </w:r>
            <w:r w:rsidRPr="00D94005">
              <w:rPr>
                <w:rFonts w:ascii="Arial" w:hAnsi="Arial" w:cs="Arial"/>
                <w:sz w:val="20"/>
                <w:szCs w:val="20"/>
              </w:rPr>
              <w:t xml:space="preserve"> В рамках Тарифного соглашения на территории республики применяется единая тарифная политика как для государственных, так и не государственных медицинских организаций, что создает равные ценовые </w:t>
            </w:r>
            <w:r w:rsidR="00160596">
              <w:rPr>
                <w:rFonts w:ascii="Arial" w:hAnsi="Arial" w:cs="Arial"/>
                <w:sz w:val="20"/>
                <w:szCs w:val="20"/>
              </w:rPr>
              <w:t xml:space="preserve">условия </w:t>
            </w:r>
            <w:r w:rsidRPr="00D94005">
              <w:rPr>
                <w:rFonts w:ascii="Arial" w:hAnsi="Arial" w:cs="Arial"/>
                <w:sz w:val="20"/>
                <w:szCs w:val="20"/>
              </w:rPr>
              <w:t xml:space="preserve">конкуренции. </w:t>
            </w:r>
          </w:p>
          <w:p w:rsidR="00450AAB" w:rsidRPr="00D94005" w:rsidRDefault="00450AAB" w:rsidP="00450AAB">
            <w:pPr>
              <w:spacing w:after="0" w:line="240" w:lineRule="auto"/>
              <w:jc w:val="both"/>
              <w:rPr>
                <w:rFonts w:ascii="Arial" w:hAnsi="Arial" w:cs="Arial"/>
                <w:sz w:val="20"/>
                <w:szCs w:val="20"/>
              </w:rPr>
            </w:pPr>
            <w:r w:rsidRPr="00D94005">
              <w:rPr>
                <w:rFonts w:ascii="Arial" w:hAnsi="Arial" w:cs="Arial"/>
                <w:sz w:val="20"/>
                <w:szCs w:val="20"/>
              </w:rPr>
              <w:t>На официальных сайтах Минздрава Чувашии, Территориального фонда обязательного медицинского страхования Чувашской Республики, а также на сайтах медицинских организаций размещена актуальная информация о Программе государственных гарантий бесплатного оказания гражданам в Чувашской Республике медицинской помощи.</w:t>
            </w:r>
          </w:p>
        </w:tc>
      </w:tr>
      <w:tr w:rsidR="00450AAB" w:rsidRPr="000C38AA" w:rsidTr="00450AAB">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0AAB" w:rsidRPr="000C38AA" w:rsidRDefault="00450AAB" w:rsidP="00450AAB">
            <w:pPr>
              <w:spacing w:before="100" w:beforeAutospacing="1" w:after="100" w:afterAutospacing="1" w:line="240" w:lineRule="auto"/>
              <w:rPr>
                <w:rFonts w:ascii="Arial" w:eastAsia="Times New Roman" w:hAnsi="Arial" w:cs="Arial"/>
                <w:sz w:val="20"/>
                <w:szCs w:val="20"/>
                <w:lang w:eastAsia="ru-RU"/>
              </w:rPr>
            </w:pPr>
            <w:r w:rsidRPr="000C38AA">
              <w:rPr>
                <w:rFonts w:ascii="Arial" w:eastAsia="Times New Roman" w:hAnsi="Arial" w:cs="Arial"/>
                <w:sz w:val="20"/>
                <w:szCs w:val="20"/>
                <w:lang w:eastAsia="ru-RU"/>
              </w:rPr>
              <w:t>Ресурсы, необходимые для ее реализации</w:t>
            </w:r>
          </w:p>
        </w:tc>
        <w:tc>
          <w:tcPr>
            <w:tcW w:w="7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0AAB" w:rsidRPr="00D94005" w:rsidRDefault="00450AAB" w:rsidP="00450AAB">
            <w:pPr>
              <w:spacing w:after="0" w:line="240" w:lineRule="auto"/>
              <w:jc w:val="both"/>
              <w:rPr>
                <w:rFonts w:ascii="Arial" w:hAnsi="Arial" w:cs="Arial"/>
                <w:sz w:val="20"/>
                <w:szCs w:val="20"/>
              </w:rPr>
            </w:pPr>
            <w:r w:rsidRPr="00D94005">
              <w:rPr>
                <w:rFonts w:ascii="Arial" w:hAnsi="Arial" w:cs="Arial"/>
                <w:sz w:val="20"/>
                <w:szCs w:val="20"/>
              </w:rPr>
              <w:t>Оказание медицинских услуг осуществляется на основании Тарифного соглашения по обязательному медицинскому страхованию в Чувашской Республике в рамках реализации принятой в Чувашской Республике Программы государственных гарантий бесплатного оказания гражданам в Чувашской Республике медицинской помощи на 2018 год и на плановый период 2019 и 2020 годов.</w:t>
            </w:r>
          </w:p>
          <w:p w:rsidR="00450AAB" w:rsidRPr="00D94005" w:rsidRDefault="00450AAB" w:rsidP="00450AAB">
            <w:pPr>
              <w:spacing w:after="0" w:line="240" w:lineRule="auto"/>
              <w:jc w:val="both"/>
              <w:rPr>
                <w:rFonts w:ascii="Arial" w:hAnsi="Arial" w:cs="Arial"/>
                <w:sz w:val="20"/>
                <w:szCs w:val="20"/>
              </w:rPr>
            </w:pPr>
            <w:r w:rsidRPr="00D94005">
              <w:rPr>
                <w:rFonts w:ascii="Arial" w:hAnsi="Arial" w:cs="Arial"/>
                <w:sz w:val="20"/>
                <w:szCs w:val="20"/>
              </w:rPr>
              <w:t>Дополнительных финансовых ресурсов не требуется.</w:t>
            </w:r>
          </w:p>
        </w:tc>
      </w:tr>
      <w:tr w:rsidR="00450AAB" w:rsidRPr="000C38AA" w:rsidTr="00450AAB">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0AAB" w:rsidRPr="000C38AA" w:rsidRDefault="00450AAB" w:rsidP="00450AAB">
            <w:pPr>
              <w:spacing w:before="100" w:beforeAutospacing="1" w:after="100" w:afterAutospacing="1" w:line="240" w:lineRule="auto"/>
              <w:rPr>
                <w:rFonts w:ascii="Arial" w:eastAsia="Times New Roman" w:hAnsi="Arial" w:cs="Arial"/>
                <w:sz w:val="20"/>
                <w:szCs w:val="20"/>
                <w:lang w:eastAsia="ru-RU"/>
              </w:rPr>
            </w:pPr>
            <w:r w:rsidRPr="000C38AA">
              <w:rPr>
                <w:rFonts w:ascii="Arial" w:eastAsia="Times New Roman" w:hAnsi="Arial" w:cs="Arial"/>
                <w:sz w:val="20"/>
                <w:szCs w:val="20"/>
                <w:lang w:eastAsia="ru-RU"/>
              </w:rPr>
              <w:t>Описание результата (текущей ситуации)</w:t>
            </w:r>
          </w:p>
        </w:tc>
        <w:tc>
          <w:tcPr>
            <w:tcW w:w="7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0AAB" w:rsidRPr="00D94005" w:rsidRDefault="00450AAB" w:rsidP="00450AAB">
            <w:pPr>
              <w:spacing w:after="0" w:line="240" w:lineRule="auto"/>
              <w:jc w:val="both"/>
              <w:rPr>
                <w:rFonts w:ascii="Arial" w:hAnsi="Arial" w:cs="Arial"/>
                <w:sz w:val="20"/>
                <w:szCs w:val="20"/>
              </w:rPr>
            </w:pPr>
            <w:r w:rsidRPr="00D94005">
              <w:rPr>
                <w:rFonts w:ascii="Arial" w:hAnsi="Arial" w:cs="Arial"/>
                <w:sz w:val="20"/>
                <w:szCs w:val="20"/>
              </w:rPr>
              <w:t>В реализации Программы государственных гарантий бесплатного оказания гражданам в Чувашской Республике медицинской помощи на 2018 год и на плановый период 2019 и 2020 годов, также участвовали негосударственные медицинские организации, в том числе частные, по профилям: офтальмология, стоматология, экстракорпоральное оплодотворение, нефрология, гастроэнтерология, эндокринология, онкология, неврология.</w:t>
            </w:r>
          </w:p>
        </w:tc>
      </w:tr>
      <w:tr w:rsidR="00450AAB" w:rsidRPr="000C38AA" w:rsidTr="00450AAB">
        <w:tc>
          <w:tcPr>
            <w:tcW w:w="241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0AAB" w:rsidRPr="000C38AA" w:rsidRDefault="00450AAB" w:rsidP="00450AAB">
            <w:pPr>
              <w:spacing w:before="100" w:beforeAutospacing="1" w:after="100" w:afterAutospacing="1" w:line="240" w:lineRule="auto"/>
              <w:rPr>
                <w:rFonts w:ascii="Arial" w:eastAsia="Times New Roman" w:hAnsi="Arial" w:cs="Arial"/>
                <w:sz w:val="20"/>
                <w:szCs w:val="20"/>
                <w:lang w:eastAsia="ru-RU"/>
              </w:rPr>
            </w:pPr>
            <w:r w:rsidRPr="000C38AA">
              <w:rPr>
                <w:rFonts w:ascii="Arial" w:eastAsia="Times New Roman" w:hAnsi="Arial" w:cs="Arial"/>
                <w:sz w:val="20"/>
                <w:szCs w:val="20"/>
                <w:lang w:eastAsia="ru-RU"/>
              </w:rPr>
              <w:t>Значение количественного (качественного) показателя результатов</w:t>
            </w:r>
          </w:p>
        </w:tc>
        <w:tc>
          <w:tcPr>
            <w:tcW w:w="77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450AAB" w:rsidRPr="00D94005" w:rsidRDefault="00450AAB" w:rsidP="00160596">
            <w:pPr>
              <w:spacing w:after="0" w:line="240" w:lineRule="auto"/>
              <w:jc w:val="both"/>
              <w:rPr>
                <w:rFonts w:ascii="Arial" w:hAnsi="Arial" w:cs="Arial"/>
                <w:sz w:val="20"/>
                <w:szCs w:val="20"/>
              </w:rPr>
            </w:pPr>
            <w:r w:rsidRPr="00D94005">
              <w:rPr>
                <w:rFonts w:ascii="Arial" w:hAnsi="Arial" w:cs="Arial"/>
                <w:sz w:val="20"/>
                <w:szCs w:val="20"/>
              </w:rPr>
              <w:t>В 2018 году в Программе государственных гарантий бесплатного оказания гражданам в Чувашской Республике медицинской помощи участвовали 26 медицинских организаций частной формы собственности, или 29,2% от всех участвующих в Программе, что на 14,1% больше</w:t>
            </w:r>
            <w:r w:rsidR="00160596">
              <w:rPr>
                <w:rFonts w:ascii="Arial" w:hAnsi="Arial" w:cs="Arial"/>
                <w:sz w:val="20"/>
                <w:szCs w:val="20"/>
              </w:rPr>
              <w:t>, чем в</w:t>
            </w:r>
            <w:r w:rsidRPr="00D94005">
              <w:rPr>
                <w:rFonts w:ascii="Arial" w:hAnsi="Arial" w:cs="Arial"/>
                <w:sz w:val="20"/>
                <w:szCs w:val="20"/>
              </w:rPr>
              <w:t xml:space="preserve"> 2016 год</w:t>
            </w:r>
            <w:r w:rsidR="00160596">
              <w:rPr>
                <w:rFonts w:ascii="Arial" w:hAnsi="Arial" w:cs="Arial"/>
                <w:sz w:val="20"/>
                <w:szCs w:val="20"/>
              </w:rPr>
              <w:t>у</w:t>
            </w:r>
            <w:r w:rsidRPr="00D94005">
              <w:rPr>
                <w:rFonts w:ascii="Arial" w:hAnsi="Arial" w:cs="Arial"/>
                <w:sz w:val="20"/>
                <w:szCs w:val="20"/>
              </w:rPr>
              <w:t>.</w:t>
            </w:r>
          </w:p>
        </w:tc>
      </w:tr>
    </w:tbl>
    <w:p w:rsidR="00450AAB" w:rsidRDefault="00450AAB" w:rsidP="00450AAB">
      <w:pPr>
        <w:spacing w:after="0" w:line="240" w:lineRule="auto"/>
        <w:ind w:firstLine="709"/>
        <w:rPr>
          <w:rFonts w:ascii="Arial" w:hAnsi="Arial" w:cs="Arial"/>
          <w:bCs/>
          <w:lang w:eastAsia="ru-RU"/>
        </w:rPr>
      </w:pPr>
    </w:p>
    <w:p w:rsidR="00CD3A4C" w:rsidRPr="0082185E" w:rsidRDefault="004A58BB" w:rsidP="00CD3A4C">
      <w:pPr>
        <w:spacing w:after="0" w:line="240" w:lineRule="auto"/>
        <w:ind w:firstLine="709"/>
        <w:jc w:val="both"/>
        <w:rPr>
          <w:rFonts w:ascii="Arial" w:hAnsi="Arial" w:cs="Arial"/>
          <w:b/>
          <w:bCs/>
          <w:lang w:eastAsia="ru-RU"/>
        </w:rPr>
      </w:pPr>
      <w:r w:rsidRPr="00CD3A4C">
        <w:rPr>
          <w:rFonts w:ascii="Arial" w:hAnsi="Arial" w:cs="Arial"/>
          <w:b/>
          <w:bCs/>
          <w:lang w:eastAsia="ru-RU"/>
        </w:rPr>
        <w:t xml:space="preserve">2.6. </w:t>
      </w:r>
      <w:r w:rsidR="00CD3A4C" w:rsidRPr="00CD3A4C">
        <w:rPr>
          <w:rFonts w:ascii="Arial" w:hAnsi="Arial" w:cs="Arial"/>
          <w:b/>
          <w:bCs/>
          <w:lang w:eastAsia="ru-RU"/>
        </w:rPr>
        <w:t>Развитие конкуренции на рынке розничной торговли</w:t>
      </w:r>
    </w:p>
    <w:p w:rsidR="00EE39A1" w:rsidRPr="0082185E" w:rsidRDefault="00EE39A1" w:rsidP="00CD3A4C">
      <w:pPr>
        <w:spacing w:after="0" w:line="240" w:lineRule="auto"/>
        <w:ind w:firstLine="709"/>
        <w:jc w:val="both"/>
        <w:rPr>
          <w:rFonts w:ascii="Arial" w:hAnsi="Arial" w:cs="Arial"/>
          <w:b/>
          <w:bCs/>
          <w:lang w:eastAsia="ru-RU"/>
        </w:rPr>
      </w:pPr>
    </w:p>
    <w:tbl>
      <w:tblPr>
        <w:tblW w:w="10091" w:type="dxa"/>
        <w:tblInd w:w="-601" w:type="dxa"/>
        <w:tblCellMar>
          <w:left w:w="0" w:type="dxa"/>
          <w:right w:w="0" w:type="dxa"/>
        </w:tblCellMar>
        <w:tblLook w:val="04A0" w:firstRow="1" w:lastRow="0" w:firstColumn="1" w:lastColumn="0" w:noHBand="0" w:noVBand="1"/>
      </w:tblPr>
      <w:tblGrid>
        <w:gridCol w:w="2410"/>
        <w:gridCol w:w="7681"/>
      </w:tblGrid>
      <w:tr w:rsidR="00CD3A4C" w:rsidRPr="00CD3A4C" w:rsidTr="0052239C">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Наименование лучшей практики по содействию развитию конкуренции в Чувашской Республике</w:t>
            </w:r>
          </w:p>
        </w:tc>
        <w:tc>
          <w:tcPr>
            <w:tcW w:w="76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3A4C" w:rsidRPr="00CD3A4C" w:rsidRDefault="00CD3A4C" w:rsidP="00CD3A4C">
            <w:pPr>
              <w:spacing w:after="0" w:line="276" w:lineRule="auto"/>
              <w:jc w:val="both"/>
              <w:rPr>
                <w:rFonts w:ascii="Arial" w:hAnsi="Arial" w:cs="Arial"/>
                <w:b/>
                <w:bCs/>
                <w:spacing w:val="-2"/>
                <w:sz w:val="20"/>
                <w:szCs w:val="20"/>
              </w:rPr>
            </w:pPr>
            <w:r w:rsidRPr="00CD3A4C">
              <w:rPr>
                <w:rFonts w:ascii="Arial" w:hAnsi="Arial" w:cs="Arial"/>
                <w:b/>
                <w:bCs/>
                <w:spacing w:val="-2"/>
                <w:sz w:val="20"/>
                <w:szCs w:val="20"/>
              </w:rPr>
              <w:t xml:space="preserve">1. Активизация ярмарочной торговли, как фактор развития конкуренции на продовольственном рынке </w:t>
            </w:r>
          </w:p>
        </w:tc>
      </w:tr>
      <w:tr w:rsidR="00CD3A4C" w:rsidRPr="00CD3A4C" w:rsidTr="0052239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Краткое описание успешной практики</w:t>
            </w:r>
          </w:p>
          <w:p w:rsidR="00CD3A4C" w:rsidRPr="00CD3A4C" w:rsidRDefault="00CD3A4C" w:rsidP="00CD3A4C">
            <w:pPr>
              <w:spacing w:after="0" w:line="276" w:lineRule="auto"/>
              <w:jc w:val="both"/>
              <w:rPr>
                <w:rFonts w:ascii="Arial" w:hAnsi="Arial" w:cs="Arial"/>
                <w:spacing w:val="-2"/>
                <w:sz w:val="20"/>
                <w:szCs w:val="20"/>
              </w:rPr>
            </w:pP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 xml:space="preserve">Перечень ярмарок на 2018 год утвержден 23 администрациями муниципальных районов и городских округов Чувашской Республики. Ярмарки «выходного дня» проводятся еженедельно во всех  районных центрах и городах Чувашской Республики. В 2018 г. проведено  4,0 тыс. ярмарок, из них около 700 ед. сельскохозяйственных, на которых реализовано более 6,0 тыс. тонн сельскохозяйственной продукции.  </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Для обеспечения горожан качественной, свежей молочной продукцией местного производства по цене производителя без посредников в</w:t>
            </w:r>
            <w:r>
              <w:rPr>
                <w:rFonts w:ascii="Arial" w:hAnsi="Arial" w:cs="Arial"/>
                <w:spacing w:val="-2"/>
                <w:sz w:val="20"/>
                <w:szCs w:val="20"/>
              </w:rPr>
              <w:t xml:space="preserve">        </w:t>
            </w:r>
            <w:r w:rsidRPr="00CD3A4C">
              <w:rPr>
                <w:rFonts w:ascii="Arial" w:hAnsi="Arial" w:cs="Arial"/>
                <w:spacing w:val="-2"/>
                <w:sz w:val="20"/>
                <w:szCs w:val="20"/>
              </w:rPr>
              <w:t xml:space="preserve"> г. Чебоксары с 17 февраля по 24 марта в еженедельном режиме на территории универмага «Шупашкар» проведена «Молочная ярмарка» с участием товаропроизводителей. Активными участниками ярмарки стали ООО «АККОНДМОЛОКО», К(Ф)Х Лобко С.В., ООО «Агрофирма «Атлашевская», СПСК «Молочный мир», ООО «Вурнары завод СОМ» и другие. Места для реализации молока и молочной продукции предоставлялись бесплатно. Во время проведения ярмарки участниками реализовано молока и молочной продукции на сумму около 315 тыс. рублей. </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 xml:space="preserve">1 </w:t>
            </w:r>
            <w:r>
              <w:rPr>
                <w:rFonts w:ascii="Arial" w:hAnsi="Arial" w:cs="Arial"/>
                <w:spacing w:val="-2"/>
                <w:sz w:val="20"/>
                <w:szCs w:val="20"/>
              </w:rPr>
              <w:t>и</w:t>
            </w:r>
            <w:r w:rsidRPr="00CD3A4C">
              <w:rPr>
                <w:rFonts w:ascii="Arial" w:hAnsi="Arial" w:cs="Arial"/>
                <w:spacing w:val="-2"/>
                <w:sz w:val="20"/>
                <w:szCs w:val="20"/>
              </w:rPr>
              <w:t xml:space="preserve"> 2 марта т.г. в г. Чебоксары прошла X межрегиональная отраслевая выставка «Картофель – 2018», </w:t>
            </w:r>
            <w:r>
              <w:rPr>
                <w:rFonts w:ascii="Arial" w:hAnsi="Arial" w:cs="Arial"/>
                <w:spacing w:val="-2"/>
                <w:sz w:val="20"/>
                <w:szCs w:val="20"/>
              </w:rPr>
              <w:t xml:space="preserve">в работе </w:t>
            </w:r>
            <w:r w:rsidRPr="00CD3A4C">
              <w:rPr>
                <w:rFonts w:ascii="Arial" w:hAnsi="Arial" w:cs="Arial"/>
                <w:spacing w:val="-2"/>
                <w:sz w:val="20"/>
                <w:szCs w:val="20"/>
              </w:rPr>
              <w:t>которой приняли участие местные сельхозтоваропроизводители, предприятия-поставщики, сельхозтехники, селекционно-семеноводческие компании, поставщики средств защиты растений, удобрений, стимуляторов роста, ГСМ, ведущие отечественные и зарубежные научно-исследовательские институты. В рамках выставки «Картофель – 2018» осуществлялась торговля семенным картофелем гражданам республики. Продажу семенного картофеля осуществляли АФ «Санары», АФ «Слава картофелю», АФ «Таябинка»; СПК «Ударник»; Чувашский НИИСХ, ООО «Агрохмель», ООО «Картофель». На выставке реализовано 54 тонны семенного картофеля. Администрация г. Чебоксары организована бесплатная доставка приобретенного картофеля льготной категории граждан. Было задействовано 12 единиц автотранспорта и привлечены волонтеры.</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В целях создания условий сельхозтоваропроизводителям для реализации собственной продукции, снабжения жителей городов посадочным и посевным материалом с 21 апреля по 20 мая т.г. в г. Чебоксары и с 30 апреля по 30 мая т.г. в г. Новочебоксарск проведены общегородские месячники «Весна – 2018». Продажа осуществлялась на 3 специализированных торговых площадках, утвержденных постановлением администрации города Чебоксары от 5</w:t>
            </w:r>
            <w:r>
              <w:rPr>
                <w:rFonts w:ascii="Arial" w:hAnsi="Arial" w:cs="Arial"/>
                <w:spacing w:val="-2"/>
                <w:sz w:val="20"/>
                <w:szCs w:val="20"/>
              </w:rPr>
              <w:t xml:space="preserve"> декабря      </w:t>
            </w:r>
            <w:r w:rsidRPr="00CD3A4C">
              <w:rPr>
                <w:rFonts w:ascii="Arial" w:hAnsi="Arial" w:cs="Arial"/>
                <w:spacing w:val="-2"/>
                <w:sz w:val="20"/>
                <w:szCs w:val="20"/>
              </w:rPr>
              <w:t>2017</w:t>
            </w:r>
            <w:r>
              <w:rPr>
                <w:rFonts w:ascii="Arial" w:hAnsi="Arial" w:cs="Arial"/>
                <w:spacing w:val="-2"/>
                <w:sz w:val="20"/>
                <w:szCs w:val="20"/>
              </w:rPr>
              <w:t xml:space="preserve"> г.</w:t>
            </w:r>
            <w:r w:rsidRPr="00CD3A4C">
              <w:rPr>
                <w:rFonts w:ascii="Arial" w:hAnsi="Arial" w:cs="Arial"/>
                <w:spacing w:val="-2"/>
                <w:sz w:val="20"/>
                <w:szCs w:val="20"/>
              </w:rPr>
              <w:t xml:space="preserve"> № 2797 «Об утверждении перечня ярмарок, планируемых к проведению в 2018 году на территории г. Чебоксары» и на 6 площадках, утвержденных постановлением Администрации города Новочебоксарск от 28</w:t>
            </w:r>
            <w:r>
              <w:rPr>
                <w:rFonts w:ascii="Arial" w:hAnsi="Arial" w:cs="Arial"/>
                <w:spacing w:val="-2"/>
                <w:sz w:val="20"/>
                <w:szCs w:val="20"/>
              </w:rPr>
              <w:t xml:space="preserve"> апреля </w:t>
            </w:r>
            <w:r w:rsidRPr="00CD3A4C">
              <w:rPr>
                <w:rFonts w:ascii="Arial" w:hAnsi="Arial" w:cs="Arial"/>
                <w:spacing w:val="-2"/>
                <w:sz w:val="20"/>
                <w:szCs w:val="20"/>
              </w:rPr>
              <w:t xml:space="preserve">2018 </w:t>
            </w:r>
            <w:r>
              <w:rPr>
                <w:rFonts w:ascii="Arial" w:hAnsi="Arial" w:cs="Arial"/>
                <w:spacing w:val="-2"/>
                <w:sz w:val="20"/>
                <w:szCs w:val="20"/>
              </w:rPr>
              <w:t xml:space="preserve">г. </w:t>
            </w:r>
            <w:r w:rsidRPr="00CD3A4C">
              <w:rPr>
                <w:rFonts w:ascii="Arial" w:hAnsi="Arial" w:cs="Arial"/>
                <w:spacing w:val="-2"/>
                <w:sz w:val="20"/>
                <w:szCs w:val="20"/>
              </w:rPr>
              <w:t xml:space="preserve">№ 676 «Об организации месячника «Весна – 2018». Места для торговли предоставлялись бесплатно. В период проведения месячника «Весна – 2018» реализовано 112,5 тонн сельскохозяйственной продукции на сумму 4418,5 тыс. рублей, в том числе картофеля и овощей – 72,9 тонн на сумму 3049,6 тыс. рублей и прочей сельхозпродукции – 39,6 тонн на сумму 1368,9 тыс. рублей. </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В рамках празднования Дня Республики 23-24 июня 2018 года на Красной площади г. Чебоксары состоялась XXV юбилейная Межрегиональная выставка «Регионы - сотрудничество без границ». В выставке приняли участие 17 организаций агропромышленного комплекса республики, общая площадь экспозиции составила 114 кв.м. На экспозиции были представлены новинки производства, а также проводилась дегустация продукции.</w:t>
            </w:r>
          </w:p>
          <w:p w:rsidR="00EE39A1" w:rsidRPr="0082185E"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В целях создания условий для сельхозтоваропроизводителей Чувашской Республики по продаже выращенной продукции и обеспечения жителей городских округов Чувашской Республики качественной сельскохозяйственной продукцией урожая 2018 года с 19 августа в г. Новочебоксарск, с 25 августа  по 14 октября 2018 г. в городах Чебоксары, Алатырь, Канаш и Шумерля проведены ярмарки сельскохозяйственной продукции «Дары осени – 2018» на 7 торговых площадках в г. Чебоксары,  в г. Новочебоксарск – 5, г. Алатырь –  7, г. Канаш – 1, г. Шумерля – 2. В период проведения ярмарки в городских округах республики по оперативным данным реализовано 1377,65 тонн сельскохозяйственной продукции на сумму 19,3 млн. рублей, в том числе картофеля – 1135,3 тонны на сумму 12,9 млн. рублей, овощей – 242,4 тонны на сумму 6,5 млн. рублей и прочей сельхозпродукции на сумму 1,9 млн. рублей.</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 xml:space="preserve"> </w:t>
            </w:r>
          </w:p>
        </w:tc>
      </w:tr>
      <w:tr w:rsidR="00CD3A4C" w:rsidRPr="00CD3A4C" w:rsidTr="0052239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Ресурсы, необходимые для ее реализации</w:t>
            </w:r>
          </w:p>
          <w:p w:rsidR="00CD3A4C" w:rsidRPr="00CD3A4C" w:rsidRDefault="00CD3A4C" w:rsidP="00CD3A4C">
            <w:pPr>
              <w:spacing w:after="0" w:line="276" w:lineRule="auto"/>
              <w:jc w:val="both"/>
              <w:rPr>
                <w:rFonts w:ascii="Arial" w:hAnsi="Arial" w:cs="Arial"/>
                <w:spacing w:val="-2"/>
                <w:sz w:val="20"/>
                <w:szCs w:val="20"/>
              </w:rPr>
            </w:pP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 xml:space="preserve">Перечень ярмарок на </w:t>
            </w:r>
            <w:r>
              <w:rPr>
                <w:rFonts w:ascii="Arial" w:hAnsi="Arial" w:cs="Arial"/>
                <w:spacing w:val="-2"/>
                <w:sz w:val="20"/>
                <w:szCs w:val="20"/>
              </w:rPr>
              <w:t>очередной</w:t>
            </w:r>
            <w:r w:rsidRPr="00CD3A4C">
              <w:rPr>
                <w:rFonts w:ascii="Arial" w:hAnsi="Arial" w:cs="Arial"/>
                <w:spacing w:val="-2"/>
                <w:sz w:val="20"/>
                <w:szCs w:val="20"/>
              </w:rPr>
              <w:t xml:space="preserve"> календарный год утверждается администрациями муниципальных районов и городских округов ежегодно до 1 декабря т.г. Организаторами ярмарок могут являться органы местного самоуправления, организации и индивидуальные предприниматели.</w:t>
            </w:r>
          </w:p>
          <w:p w:rsidR="00CD3A4C" w:rsidRPr="0082185E"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Финансовые ресурсы для организации ярмарок не требуются. Организация бесплатной доставки овощей для пенсионеров и инвалидов осуществляется за счет внебюджетных источников.</w:t>
            </w:r>
          </w:p>
          <w:p w:rsidR="00EE39A1" w:rsidRPr="0082185E" w:rsidRDefault="00EE39A1" w:rsidP="00CD3A4C">
            <w:pPr>
              <w:spacing w:after="0" w:line="276" w:lineRule="auto"/>
              <w:jc w:val="both"/>
              <w:rPr>
                <w:rFonts w:ascii="Arial" w:hAnsi="Arial" w:cs="Arial"/>
                <w:spacing w:val="-2"/>
                <w:sz w:val="20"/>
                <w:szCs w:val="20"/>
              </w:rPr>
            </w:pPr>
          </w:p>
        </w:tc>
      </w:tr>
      <w:tr w:rsidR="00CD3A4C" w:rsidRPr="00CD3A4C" w:rsidTr="0052239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Описание результата (текущей ситуации)</w:t>
            </w:r>
          </w:p>
          <w:p w:rsidR="00CD3A4C" w:rsidRPr="00CD3A4C" w:rsidRDefault="00CD3A4C" w:rsidP="00CD3A4C">
            <w:pPr>
              <w:spacing w:after="0" w:line="276" w:lineRule="auto"/>
              <w:jc w:val="both"/>
              <w:rPr>
                <w:rFonts w:ascii="Arial" w:hAnsi="Arial" w:cs="Arial"/>
                <w:spacing w:val="-2"/>
                <w:sz w:val="20"/>
                <w:szCs w:val="20"/>
              </w:rPr>
            </w:pP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CD3A4C" w:rsidRDefault="00CD3A4C" w:rsidP="0052239C">
            <w:pPr>
              <w:spacing w:after="0" w:line="276" w:lineRule="auto"/>
              <w:jc w:val="both"/>
              <w:rPr>
                <w:rFonts w:ascii="Arial" w:hAnsi="Arial" w:cs="Arial"/>
                <w:spacing w:val="-2"/>
                <w:sz w:val="20"/>
                <w:szCs w:val="20"/>
              </w:rPr>
            </w:pPr>
            <w:r w:rsidRPr="00CD3A4C">
              <w:rPr>
                <w:rFonts w:ascii="Arial" w:hAnsi="Arial" w:cs="Arial"/>
                <w:spacing w:val="-2"/>
                <w:sz w:val="20"/>
                <w:szCs w:val="20"/>
              </w:rPr>
              <w:t>В целях создания условий для реализации произведенной в республике плодоовощной продукции в Чувашской Республике организованы 139 площадок</w:t>
            </w:r>
            <w:r w:rsidR="0052239C">
              <w:rPr>
                <w:rFonts w:ascii="Arial" w:hAnsi="Arial" w:cs="Arial"/>
                <w:spacing w:val="-2"/>
                <w:sz w:val="20"/>
                <w:szCs w:val="20"/>
              </w:rPr>
              <w:t>,</w:t>
            </w:r>
            <w:r w:rsidRPr="00CD3A4C">
              <w:rPr>
                <w:rFonts w:ascii="Arial" w:hAnsi="Arial" w:cs="Arial"/>
                <w:spacing w:val="-2"/>
                <w:sz w:val="20"/>
                <w:szCs w:val="20"/>
              </w:rPr>
              <w:t xml:space="preserve"> на которых оборудова</w:t>
            </w:r>
            <w:r w:rsidR="0052239C">
              <w:rPr>
                <w:rFonts w:ascii="Arial" w:hAnsi="Arial" w:cs="Arial"/>
                <w:spacing w:val="-2"/>
                <w:sz w:val="20"/>
                <w:szCs w:val="20"/>
              </w:rPr>
              <w:t>но более 5,0 тыс. торговых мест. С</w:t>
            </w:r>
            <w:r w:rsidRPr="00CD3A4C">
              <w:rPr>
                <w:rFonts w:ascii="Arial" w:hAnsi="Arial" w:cs="Arial"/>
                <w:spacing w:val="-2"/>
                <w:sz w:val="20"/>
                <w:szCs w:val="20"/>
              </w:rPr>
              <w:t>ельхозтоваропроизводителям торговые места предоставляются на льготных ус</w:t>
            </w:r>
            <w:r w:rsidR="0052239C">
              <w:rPr>
                <w:rFonts w:ascii="Arial" w:hAnsi="Arial" w:cs="Arial"/>
                <w:spacing w:val="-2"/>
                <w:sz w:val="20"/>
                <w:szCs w:val="20"/>
              </w:rPr>
              <w:t>ловиях и бесплатно.</w:t>
            </w:r>
          </w:p>
          <w:p w:rsidR="0052239C" w:rsidRPr="00CD3A4C" w:rsidRDefault="0052239C" w:rsidP="0052239C">
            <w:pPr>
              <w:spacing w:after="0" w:line="276" w:lineRule="auto"/>
              <w:jc w:val="both"/>
              <w:rPr>
                <w:rFonts w:ascii="Arial" w:hAnsi="Arial" w:cs="Arial"/>
                <w:spacing w:val="-2"/>
                <w:sz w:val="20"/>
                <w:szCs w:val="20"/>
              </w:rPr>
            </w:pPr>
          </w:p>
        </w:tc>
      </w:tr>
      <w:tr w:rsidR="00CD3A4C" w:rsidRPr="00CD3A4C" w:rsidTr="0052239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Значение количественного (качественного) показателя результатов</w:t>
            </w:r>
          </w:p>
          <w:p w:rsidR="00CD3A4C" w:rsidRPr="00CD3A4C" w:rsidRDefault="00CD3A4C" w:rsidP="00CD3A4C">
            <w:pPr>
              <w:spacing w:after="0" w:line="276" w:lineRule="auto"/>
              <w:jc w:val="both"/>
              <w:rPr>
                <w:rFonts w:ascii="Arial" w:hAnsi="Arial" w:cs="Arial"/>
                <w:spacing w:val="-2"/>
                <w:sz w:val="20"/>
                <w:szCs w:val="20"/>
              </w:rPr>
            </w:pP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Проведение ярмарок является одной из мер, влияющих на формирование ценовой политики в организациях торговли. Цены на сельхозпродукцию складываются в среднем на 30% ниже, чем средние цены в крупных розничных торговых сетях.</w:t>
            </w:r>
          </w:p>
        </w:tc>
      </w:tr>
      <w:tr w:rsidR="00CD3A4C" w:rsidRPr="00CD3A4C" w:rsidTr="0052239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Наименование лучшей практики по содействию развитию конкуренции в Чувашской Республике</w:t>
            </w: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CD3A4C" w:rsidRPr="00CD3A4C" w:rsidRDefault="00CD3A4C" w:rsidP="00CD3A4C">
            <w:pPr>
              <w:spacing w:after="0" w:line="276" w:lineRule="auto"/>
              <w:jc w:val="both"/>
              <w:rPr>
                <w:rFonts w:ascii="Arial" w:hAnsi="Arial" w:cs="Arial"/>
                <w:b/>
                <w:bCs/>
                <w:spacing w:val="-2"/>
                <w:sz w:val="20"/>
                <w:szCs w:val="20"/>
              </w:rPr>
            </w:pPr>
            <w:r w:rsidRPr="00CD3A4C">
              <w:rPr>
                <w:rFonts w:ascii="Arial" w:hAnsi="Arial" w:cs="Arial"/>
                <w:b/>
                <w:bCs/>
                <w:spacing w:val="-2"/>
                <w:sz w:val="20"/>
                <w:szCs w:val="20"/>
              </w:rPr>
              <w:t>2. Организация переговорного процесса товаропроизводителей с организациями розничной  торговли</w:t>
            </w:r>
          </w:p>
        </w:tc>
      </w:tr>
      <w:tr w:rsidR="00CD3A4C" w:rsidRPr="00CD3A4C" w:rsidTr="0052239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Краткое описание успешной практики</w:t>
            </w:r>
          </w:p>
          <w:p w:rsidR="00CD3A4C" w:rsidRPr="00CD3A4C" w:rsidRDefault="00CD3A4C" w:rsidP="00CD3A4C">
            <w:pPr>
              <w:spacing w:after="0" w:line="276" w:lineRule="auto"/>
              <w:jc w:val="both"/>
              <w:rPr>
                <w:rFonts w:ascii="Arial" w:hAnsi="Arial" w:cs="Arial"/>
                <w:spacing w:val="-2"/>
                <w:sz w:val="20"/>
                <w:szCs w:val="20"/>
              </w:rPr>
            </w:pP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На базе Минэкономразвития Чувашии создана переговорная площадка по вопросу взаимодействия товаропроизводителей с организациями розничной  торговли.</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В 2018 году проведено 13 встреч. Работа в данном направлении позволила увеличить представленность продукции местных товаропроизводителей.  Наиболее высокий уровень представленности продукции местных товаропроизводителей в торговой сети «Органика» системы Чувашпотребсоюза (созданной совместно с АО «АККОНД» и насчитывающей на сегодня 108 объектов), в фирменных торговых сетях «Деревенский дворик», «Из Атлашево», «Белоусовы», «Юрма», «Калач».</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За 2018 год товаропроизводителями Чувашской Республики с федеральными и региональными торговыми сетями заключено 30 новых контрактов, в том числе:</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ООО «Ядринский мясокомбинат» с АО «Тандер», Х5Retail Group (торговая сеть «Пятерочка»);</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ООО «Агрохолдинг «Юрма» с ООО «Лента» (гипермаркет «Лента»);</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ООО «Приволжские колбасы» с ООО «Метро» (гипермаркет «Метро»), ООО «Оптовик» (гипермаркет «Эссен»), торговой сетью «Купец»;</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ООО «Чебоксарский ликеро-водочный завод» с Х5Retail Group (торговая сеть «Пятерочка»), ООО Альбион 2002 (торговая сеть «Бристоль»), ООО «Лабиринт Волга» (торговая сеть «Красное и Белое»), ИП Сергеева Г.М. (торговая сеть «Купец»);</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ООО «ЧМКФ «Вавилон» с ООО «Метро» (гипермаркет «Метро»), ООО «Продукт Сервис» (торговая сеть «Спар»), ООО «Смак Гурмэ» (торговая сеть «Смак»), ООО «Сахарок» (торговая сеть «Сахарок»), ООО «ТК ВМК» (торговая сеть «Санар»), ООО «ЧХЗ №1» (торговая сеть «Калач»);</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ООО «Чебоксарский мясокомбинат» с торговыми сетями «Магнит», Х5, «Метро», «Лента», «Смак», «Сахарок», «Калач»;</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ОАО «Ядринмолоко» - с торговой сетью «Бристоль»;</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ОАО «Шумерлинский хлебозавод» - с торговыми сетями «Магнит», «Сахарок»;</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ЗАО «Агрофирма «Ольдеевская» - с торговой сетью «Смак»;</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кондитерская фабрика ПКФ «Смак» - с торговой сетью «Лента» (г. Оренбург), Х5.</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В 2018 г. расширен ассортимент продукции местных товаропроизводителей в торговых сетях более чем на 130 ед., начаты поставки в распределительные центры федеральных сетей, что позволяет значительно повысить объемы производства.</w:t>
            </w:r>
          </w:p>
          <w:p w:rsidR="00CD3A4C" w:rsidRPr="0082185E" w:rsidRDefault="00CD3A4C" w:rsidP="0052239C">
            <w:pPr>
              <w:spacing w:after="0" w:line="276" w:lineRule="auto"/>
              <w:jc w:val="both"/>
              <w:rPr>
                <w:rFonts w:ascii="Arial" w:hAnsi="Arial" w:cs="Arial"/>
                <w:spacing w:val="-2"/>
                <w:sz w:val="20"/>
                <w:szCs w:val="20"/>
              </w:rPr>
            </w:pPr>
            <w:r w:rsidRPr="00CD3A4C">
              <w:rPr>
                <w:rFonts w:ascii="Arial" w:hAnsi="Arial" w:cs="Arial"/>
                <w:spacing w:val="-2"/>
                <w:sz w:val="20"/>
                <w:szCs w:val="20"/>
              </w:rPr>
              <w:t>ООО «Агрохолдинг «Юрма» начаты поставки в распределительные центры X5 (г.Самара); Магнит (в города Дзержинск, Тольятти, Киров); Ядринский спиртзавод – в РЦ «Красное и белое» (в города Подольск, Казань, Уфа, Екатеринбург, Челябинск), Х 5 Ритейл групп (в города Кстово, Самара, Пермь, Екатеринбург, Челябинск, Новосибирск); в сеть «Магнит» (в РЦ г. Зеленодольск).</w:t>
            </w:r>
          </w:p>
          <w:p w:rsidR="00EE39A1" w:rsidRPr="0082185E" w:rsidRDefault="00EE39A1" w:rsidP="0052239C">
            <w:pPr>
              <w:spacing w:after="0" w:line="276" w:lineRule="auto"/>
              <w:jc w:val="both"/>
              <w:rPr>
                <w:rFonts w:ascii="Arial" w:hAnsi="Arial" w:cs="Arial"/>
                <w:spacing w:val="-2"/>
                <w:sz w:val="20"/>
                <w:szCs w:val="20"/>
              </w:rPr>
            </w:pPr>
          </w:p>
        </w:tc>
      </w:tr>
      <w:tr w:rsidR="00CD3A4C" w:rsidRPr="00CD3A4C" w:rsidTr="0052239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Ресурсы, необходимые для ее реализации</w:t>
            </w: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CD3A4C" w:rsidRPr="0082185E"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Финансовые ресурсы для организации взаимодействия товаропроизводителей с торговыми сетями не требуются.</w:t>
            </w:r>
          </w:p>
          <w:p w:rsidR="00EE39A1" w:rsidRPr="0082185E" w:rsidRDefault="00EE39A1" w:rsidP="00CD3A4C">
            <w:pPr>
              <w:spacing w:after="0" w:line="276" w:lineRule="auto"/>
              <w:jc w:val="both"/>
              <w:rPr>
                <w:rFonts w:ascii="Arial" w:hAnsi="Arial" w:cs="Arial"/>
                <w:spacing w:val="-2"/>
                <w:sz w:val="20"/>
                <w:szCs w:val="20"/>
              </w:rPr>
            </w:pPr>
          </w:p>
        </w:tc>
      </w:tr>
      <w:tr w:rsidR="00CD3A4C" w:rsidRPr="00CD3A4C" w:rsidTr="0052239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Описание результата (текущей ситуации)</w:t>
            </w:r>
          </w:p>
          <w:p w:rsidR="00CD3A4C" w:rsidRPr="00CD3A4C" w:rsidRDefault="00CD3A4C" w:rsidP="00CD3A4C">
            <w:pPr>
              <w:spacing w:after="0" w:line="276" w:lineRule="auto"/>
              <w:jc w:val="both"/>
              <w:rPr>
                <w:rFonts w:ascii="Arial" w:hAnsi="Arial" w:cs="Arial"/>
                <w:spacing w:val="-2"/>
                <w:sz w:val="20"/>
                <w:szCs w:val="20"/>
              </w:rPr>
            </w:pP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В 2018 г</w:t>
            </w:r>
            <w:r w:rsidR="0052239C">
              <w:rPr>
                <w:rFonts w:ascii="Arial" w:hAnsi="Arial" w:cs="Arial"/>
                <w:spacing w:val="-2"/>
                <w:sz w:val="20"/>
                <w:szCs w:val="20"/>
              </w:rPr>
              <w:t>.</w:t>
            </w:r>
            <w:r w:rsidRPr="00CD3A4C">
              <w:rPr>
                <w:rFonts w:ascii="Arial" w:hAnsi="Arial" w:cs="Arial"/>
                <w:spacing w:val="-2"/>
                <w:sz w:val="20"/>
                <w:szCs w:val="20"/>
              </w:rPr>
              <w:t xml:space="preserve"> рынок продовольствия отличался стабильностью, факты повышенного (ажиотажного) спроса, а также исчезновени</w:t>
            </w:r>
            <w:r w:rsidR="0052239C">
              <w:rPr>
                <w:rFonts w:ascii="Arial" w:hAnsi="Arial" w:cs="Arial"/>
                <w:spacing w:val="-2"/>
                <w:sz w:val="20"/>
                <w:szCs w:val="20"/>
              </w:rPr>
              <w:t xml:space="preserve">я </w:t>
            </w:r>
            <w:r w:rsidRPr="00CD3A4C">
              <w:rPr>
                <w:rFonts w:ascii="Arial" w:hAnsi="Arial" w:cs="Arial"/>
                <w:spacing w:val="-2"/>
                <w:sz w:val="20"/>
                <w:szCs w:val="20"/>
              </w:rPr>
              <w:t>отдельных видов товаров не наблюдались. Ежедневн</w:t>
            </w:r>
            <w:r w:rsidR="0052239C">
              <w:rPr>
                <w:rFonts w:ascii="Arial" w:hAnsi="Arial" w:cs="Arial"/>
                <w:spacing w:val="-2"/>
                <w:sz w:val="20"/>
                <w:szCs w:val="20"/>
              </w:rPr>
              <w:t>ая</w:t>
            </w:r>
            <w:r w:rsidRPr="00CD3A4C">
              <w:rPr>
                <w:rFonts w:ascii="Arial" w:hAnsi="Arial" w:cs="Arial"/>
                <w:spacing w:val="-2"/>
                <w:sz w:val="20"/>
                <w:szCs w:val="20"/>
              </w:rPr>
              <w:t xml:space="preserve"> потребност</w:t>
            </w:r>
            <w:r w:rsidR="0052239C">
              <w:rPr>
                <w:rFonts w:ascii="Arial" w:hAnsi="Arial" w:cs="Arial"/>
                <w:spacing w:val="-2"/>
                <w:sz w:val="20"/>
                <w:szCs w:val="20"/>
              </w:rPr>
              <w:t>ь</w:t>
            </w:r>
            <w:r w:rsidRPr="00CD3A4C">
              <w:rPr>
                <w:rFonts w:ascii="Arial" w:hAnsi="Arial" w:cs="Arial"/>
                <w:spacing w:val="-2"/>
                <w:sz w:val="20"/>
                <w:szCs w:val="20"/>
              </w:rPr>
              <w:t xml:space="preserve"> в продуктах питания и спрос населения  на них удовлетвор</w:t>
            </w:r>
            <w:r w:rsidR="0052239C">
              <w:rPr>
                <w:rFonts w:ascii="Arial" w:hAnsi="Arial" w:cs="Arial"/>
                <w:spacing w:val="-2"/>
                <w:sz w:val="20"/>
                <w:szCs w:val="20"/>
              </w:rPr>
              <w:t>ялись</w:t>
            </w:r>
            <w:r w:rsidRPr="00CD3A4C">
              <w:rPr>
                <w:rFonts w:ascii="Arial" w:hAnsi="Arial" w:cs="Arial"/>
                <w:spacing w:val="-2"/>
                <w:sz w:val="20"/>
                <w:szCs w:val="20"/>
              </w:rPr>
              <w:t xml:space="preserve"> в полном объеме. </w:t>
            </w:r>
          </w:p>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Реализация мер позволила обеспечить индекс производства сельскохозяйственной продукции в Чувашской Республике в 2018 году 101,7% к уровню 2017 года,  индекс промышленного производства продуктов питания – 101,2%, напитков – 116,2%.</w:t>
            </w:r>
          </w:p>
          <w:p w:rsidR="00CD3A4C" w:rsidRPr="00CD3A4C" w:rsidRDefault="00CD3A4C" w:rsidP="00CD3A4C">
            <w:pPr>
              <w:spacing w:after="0" w:line="276" w:lineRule="auto"/>
              <w:jc w:val="both"/>
              <w:rPr>
                <w:rFonts w:ascii="Arial" w:hAnsi="Arial" w:cs="Arial"/>
                <w:spacing w:val="-2"/>
                <w:sz w:val="20"/>
                <w:szCs w:val="20"/>
              </w:rPr>
            </w:pPr>
          </w:p>
        </w:tc>
      </w:tr>
      <w:tr w:rsidR="00CD3A4C" w:rsidRPr="00CD3A4C" w:rsidTr="0052239C">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Значение количественного (качественного) показателя результатов</w:t>
            </w:r>
          </w:p>
          <w:p w:rsidR="00CD3A4C" w:rsidRPr="00CD3A4C" w:rsidRDefault="00CD3A4C" w:rsidP="00CD3A4C">
            <w:pPr>
              <w:spacing w:after="0" w:line="276" w:lineRule="auto"/>
              <w:jc w:val="both"/>
              <w:rPr>
                <w:rFonts w:ascii="Arial" w:hAnsi="Arial" w:cs="Arial"/>
                <w:spacing w:val="-2"/>
                <w:sz w:val="20"/>
                <w:szCs w:val="20"/>
              </w:rPr>
            </w:pPr>
          </w:p>
        </w:tc>
        <w:tc>
          <w:tcPr>
            <w:tcW w:w="7681" w:type="dxa"/>
            <w:tcBorders>
              <w:top w:val="nil"/>
              <w:left w:val="nil"/>
              <w:bottom w:val="single" w:sz="8" w:space="0" w:color="auto"/>
              <w:right w:val="single" w:sz="8" w:space="0" w:color="auto"/>
            </w:tcBorders>
            <w:tcMar>
              <w:top w:w="0" w:type="dxa"/>
              <w:left w:w="108" w:type="dxa"/>
              <w:bottom w:w="0" w:type="dxa"/>
              <w:right w:w="108" w:type="dxa"/>
            </w:tcMar>
            <w:hideMark/>
          </w:tcPr>
          <w:p w:rsidR="00CD3A4C" w:rsidRPr="00CD3A4C" w:rsidRDefault="00CD3A4C" w:rsidP="00CD3A4C">
            <w:pPr>
              <w:spacing w:after="0" w:line="276" w:lineRule="auto"/>
              <w:jc w:val="both"/>
              <w:rPr>
                <w:rFonts w:ascii="Arial" w:hAnsi="Arial" w:cs="Arial"/>
                <w:spacing w:val="-2"/>
                <w:sz w:val="20"/>
                <w:szCs w:val="20"/>
              </w:rPr>
            </w:pPr>
            <w:r w:rsidRPr="00CD3A4C">
              <w:rPr>
                <w:rFonts w:ascii="Arial" w:hAnsi="Arial" w:cs="Arial"/>
                <w:spacing w:val="-2"/>
                <w:sz w:val="20"/>
                <w:szCs w:val="20"/>
              </w:rPr>
              <w:t>Уровень цен на социально значимые продовольственные товары в Чувашской Республике значительно ниже как среди регионов Приволжского федерального округа, так и среди регионов России.</w:t>
            </w:r>
          </w:p>
          <w:p w:rsidR="00CD3A4C" w:rsidRPr="0082185E" w:rsidRDefault="00CD3A4C" w:rsidP="00EE39A1">
            <w:pPr>
              <w:spacing w:after="0" w:line="276" w:lineRule="auto"/>
              <w:jc w:val="both"/>
              <w:rPr>
                <w:rFonts w:ascii="Arial" w:hAnsi="Arial" w:cs="Arial"/>
                <w:spacing w:val="-2"/>
                <w:sz w:val="20"/>
                <w:szCs w:val="20"/>
              </w:rPr>
            </w:pPr>
            <w:r w:rsidRPr="00CD3A4C">
              <w:rPr>
                <w:rFonts w:ascii="Arial" w:hAnsi="Arial" w:cs="Arial"/>
                <w:spacing w:val="-2"/>
                <w:sz w:val="20"/>
                <w:szCs w:val="20"/>
              </w:rPr>
              <w:t>Например, цены на свинину являются самыми низкими в России – 1-ое рейтинговое место среди регионов, также самые низкие в России цены на сыры. По уровню цен на масло подсолнечное и муку пшеничную – республика занимает 2-ое место среди регионов Приволжского федерального округа и 4-ое место среди регионов России. В первую десятку лидеров регионов России по уровню самых низких цен также вошли   хлеб ржаной, ржано-пшеничный, макаронные изделия, колбаса полукопченая, вермишель, картофель, сметана, крупа гречневая</w:t>
            </w:r>
            <w:r w:rsidR="0052239C">
              <w:rPr>
                <w:rFonts w:ascii="Arial" w:hAnsi="Arial" w:cs="Arial"/>
                <w:spacing w:val="-2"/>
                <w:sz w:val="20"/>
                <w:szCs w:val="20"/>
              </w:rPr>
              <w:t>, т.е. большинство социально значимых продовольственных товаров</w:t>
            </w:r>
            <w:r w:rsidRPr="00CD3A4C">
              <w:rPr>
                <w:rFonts w:ascii="Arial" w:hAnsi="Arial" w:cs="Arial"/>
                <w:spacing w:val="-2"/>
                <w:sz w:val="20"/>
                <w:szCs w:val="20"/>
              </w:rPr>
              <w:t>.</w:t>
            </w:r>
          </w:p>
          <w:p w:rsidR="00EE39A1" w:rsidRPr="0082185E" w:rsidRDefault="00EE39A1" w:rsidP="00EE39A1">
            <w:pPr>
              <w:spacing w:after="0" w:line="276" w:lineRule="auto"/>
              <w:jc w:val="both"/>
              <w:rPr>
                <w:rFonts w:ascii="Arial" w:hAnsi="Arial" w:cs="Arial"/>
                <w:spacing w:val="-2"/>
                <w:sz w:val="20"/>
                <w:szCs w:val="20"/>
              </w:rPr>
            </w:pPr>
          </w:p>
        </w:tc>
      </w:tr>
    </w:tbl>
    <w:p w:rsidR="00CD3A4C" w:rsidRPr="00CD3A4C" w:rsidRDefault="00CD3A4C" w:rsidP="00CD3A4C">
      <w:pPr>
        <w:spacing w:after="0" w:line="240" w:lineRule="auto"/>
      </w:pPr>
    </w:p>
    <w:p w:rsidR="00657EA1" w:rsidRPr="0082185E" w:rsidRDefault="004A58BB" w:rsidP="004A58BB">
      <w:pPr>
        <w:pStyle w:val="ConsPlusNormal"/>
        <w:ind w:firstLine="709"/>
        <w:jc w:val="both"/>
        <w:rPr>
          <w:rFonts w:ascii="Arial" w:hAnsi="Arial" w:cs="Arial"/>
          <w:b/>
          <w:bCs/>
          <w:sz w:val="22"/>
          <w:szCs w:val="22"/>
          <w:lang w:eastAsia="ru-RU"/>
        </w:rPr>
      </w:pPr>
      <w:r w:rsidRPr="0052239C">
        <w:rPr>
          <w:rFonts w:ascii="Arial" w:hAnsi="Arial" w:cs="Arial"/>
          <w:b/>
          <w:bCs/>
          <w:sz w:val="22"/>
          <w:szCs w:val="22"/>
          <w:lang w:eastAsia="ru-RU"/>
        </w:rPr>
        <w:t xml:space="preserve">2.7. </w:t>
      </w:r>
      <w:r w:rsidR="0052239C" w:rsidRPr="0052239C">
        <w:rPr>
          <w:rFonts w:ascii="Arial" w:hAnsi="Arial" w:cs="Arial"/>
          <w:b/>
          <w:bCs/>
          <w:sz w:val="22"/>
          <w:szCs w:val="22"/>
          <w:lang w:eastAsia="ru-RU"/>
        </w:rPr>
        <w:t>Развитие конкуренции на р</w:t>
      </w:r>
      <w:r w:rsidRPr="0052239C">
        <w:rPr>
          <w:rFonts w:ascii="Arial" w:hAnsi="Arial" w:cs="Arial"/>
          <w:b/>
          <w:bCs/>
          <w:sz w:val="22"/>
          <w:szCs w:val="22"/>
          <w:lang w:eastAsia="ru-RU"/>
        </w:rPr>
        <w:t>ынк</w:t>
      </w:r>
      <w:r w:rsidR="0052239C" w:rsidRPr="0052239C">
        <w:rPr>
          <w:rFonts w:ascii="Arial" w:hAnsi="Arial" w:cs="Arial"/>
          <w:b/>
          <w:bCs/>
          <w:sz w:val="22"/>
          <w:szCs w:val="22"/>
          <w:lang w:eastAsia="ru-RU"/>
        </w:rPr>
        <w:t>е</w:t>
      </w:r>
      <w:r w:rsidRPr="0052239C">
        <w:rPr>
          <w:rFonts w:ascii="Arial" w:hAnsi="Arial" w:cs="Arial"/>
          <w:b/>
          <w:bCs/>
          <w:sz w:val="22"/>
          <w:szCs w:val="22"/>
          <w:lang w:eastAsia="ru-RU"/>
        </w:rPr>
        <w:t xml:space="preserve"> услуг перевозок пассажиров наземным транспортом</w:t>
      </w:r>
    </w:p>
    <w:p w:rsidR="00EE39A1" w:rsidRPr="0082185E" w:rsidRDefault="00EE39A1" w:rsidP="004A58BB">
      <w:pPr>
        <w:pStyle w:val="ConsPlusNormal"/>
        <w:ind w:firstLine="709"/>
        <w:jc w:val="both"/>
        <w:rPr>
          <w:rFonts w:ascii="Arial" w:hAnsi="Arial" w:cs="Arial"/>
          <w:b/>
          <w:bCs/>
          <w:sz w:val="22"/>
          <w:szCs w:val="22"/>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61"/>
      </w:tblGrid>
      <w:tr w:rsidR="009260EF" w:rsidRPr="009260EF" w:rsidTr="008B0561">
        <w:tc>
          <w:tcPr>
            <w:tcW w:w="2410" w:type="dxa"/>
            <w:shd w:val="clear" w:color="auto" w:fill="auto"/>
          </w:tcPr>
          <w:p w:rsidR="009260EF" w:rsidRPr="009260EF" w:rsidRDefault="009260EF" w:rsidP="009260EF">
            <w:pPr>
              <w:spacing w:after="0" w:line="240" w:lineRule="auto"/>
              <w:jc w:val="both"/>
              <w:rPr>
                <w:rFonts w:ascii="Arial" w:eastAsia="Arial Unicode MS" w:hAnsi="Arial" w:cs="Arial"/>
                <w:color w:val="292929"/>
                <w:sz w:val="20"/>
                <w:szCs w:val="20"/>
                <w:lang w:eastAsia="ru-RU"/>
              </w:rPr>
            </w:pPr>
            <w:r w:rsidRPr="009260EF">
              <w:rPr>
                <w:rFonts w:ascii="Arial" w:eastAsia="Arial Unicode MS" w:hAnsi="Arial" w:cs="Arial"/>
                <w:color w:val="292929"/>
                <w:sz w:val="20"/>
                <w:szCs w:val="20"/>
                <w:lang w:eastAsia="ru-RU"/>
              </w:rPr>
              <w:t>Наименование лучшей практики по содействию развитии конкуренции в субъектах Российской Федерации</w:t>
            </w:r>
          </w:p>
        </w:tc>
        <w:tc>
          <w:tcPr>
            <w:tcW w:w="7761" w:type="dxa"/>
            <w:shd w:val="clear" w:color="auto" w:fill="auto"/>
          </w:tcPr>
          <w:p w:rsidR="009260EF" w:rsidRPr="009260EF" w:rsidRDefault="009260EF" w:rsidP="009260EF">
            <w:pPr>
              <w:spacing w:after="0" w:line="240" w:lineRule="auto"/>
              <w:jc w:val="both"/>
              <w:rPr>
                <w:rFonts w:ascii="Arial" w:eastAsia="Arial Unicode MS" w:hAnsi="Arial" w:cs="Arial"/>
                <w:color w:val="292929"/>
                <w:sz w:val="20"/>
                <w:szCs w:val="20"/>
                <w:lang w:eastAsia="ru-RU"/>
              </w:rPr>
            </w:pPr>
            <w:r w:rsidRPr="009260EF">
              <w:rPr>
                <w:rFonts w:ascii="Arial" w:eastAsia="Arial Unicode MS" w:hAnsi="Arial" w:cs="Arial"/>
                <w:color w:val="292929"/>
                <w:sz w:val="20"/>
                <w:szCs w:val="20"/>
                <w:lang w:eastAsia="ru-RU"/>
              </w:rPr>
              <w:t>Развитие рынка пассажирских перевозок автомобильным транспортом в Чувашской Республике</w:t>
            </w:r>
          </w:p>
        </w:tc>
      </w:tr>
      <w:tr w:rsidR="009260EF" w:rsidRPr="009260EF" w:rsidTr="008B0561">
        <w:tc>
          <w:tcPr>
            <w:tcW w:w="2410" w:type="dxa"/>
            <w:shd w:val="clear" w:color="auto" w:fill="auto"/>
          </w:tcPr>
          <w:p w:rsidR="009260EF" w:rsidRPr="009260EF" w:rsidRDefault="009260EF" w:rsidP="009260EF">
            <w:pPr>
              <w:spacing w:after="0" w:line="240" w:lineRule="auto"/>
              <w:jc w:val="both"/>
              <w:rPr>
                <w:rFonts w:ascii="Arial" w:eastAsia="Arial Unicode MS" w:hAnsi="Arial" w:cs="Arial"/>
                <w:color w:val="292929"/>
                <w:sz w:val="20"/>
                <w:szCs w:val="20"/>
                <w:lang w:eastAsia="ru-RU"/>
              </w:rPr>
            </w:pPr>
            <w:r w:rsidRPr="009260EF">
              <w:rPr>
                <w:rFonts w:ascii="Arial" w:eastAsia="Arial Unicode MS" w:hAnsi="Arial" w:cs="Arial"/>
                <w:color w:val="292929"/>
                <w:sz w:val="20"/>
                <w:szCs w:val="20"/>
                <w:lang w:eastAsia="ru-RU"/>
              </w:rPr>
              <w:t>Краткое описание успешной практики</w:t>
            </w:r>
          </w:p>
        </w:tc>
        <w:tc>
          <w:tcPr>
            <w:tcW w:w="7761" w:type="dxa"/>
            <w:shd w:val="clear" w:color="auto" w:fill="auto"/>
          </w:tcPr>
          <w:p w:rsidR="009260EF" w:rsidRDefault="009260EF" w:rsidP="009260EF">
            <w:pPr>
              <w:spacing w:after="0" w:line="240" w:lineRule="auto"/>
              <w:jc w:val="both"/>
              <w:rPr>
                <w:rFonts w:ascii="Arial" w:eastAsia="Arial Unicode MS" w:hAnsi="Arial" w:cs="Arial"/>
                <w:color w:val="292929"/>
                <w:sz w:val="20"/>
                <w:szCs w:val="20"/>
                <w:lang w:eastAsia="ru-RU"/>
              </w:rPr>
            </w:pPr>
            <w:r w:rsidRPr="009260EF">
              <w:rPr>
                <w:rFonts w:ascii="Arial" w:eastAsia="Arial Unicode MS" w:hAnsi="Arial" w:cs="Arial"/>
                <w:color w:val="292929"/>
                <w:sz w:val="20"/>
                <w:szCs w:val="20"/>
                <w:lang w:eastAsia="ru-RU"/>
              </w:rPr>
              <w:t xml:space="preserve">На территории Чувашской Республики </w:t>
            </w:r>
            <w:r>
              <w:rPr>
                <w:rFonts w:ascii="Arial" w:eastAsia="Arial Unicode MS" w:hAnsi="Arial" w:cs="Arial"/>
                <w:color w:val="292929"/>
                <w:sz w:val="20"/>
                <w:szCs w:val="20"/>
                <w:lang w:eastAsia="ru-RU"/>
              </w:rPr>
              <w:t>рынок перевозок пассажиров 100 процентов обслуживают</w:t>
            </w:r>
            <w:r w:rsidRPr="009260EF">
              <w:rPr>
                <w:rFonts w:ascii="Arial" w:eastAsia="Arial Unicode MS" w:hAnsi="Arial" w:cs="Arial"/>
                <w:color w:val="292929"/>
                <w:sz w:val="20"/>
                <w:szCs w:val="20"/>
                <w:lang w:eastAsia="ru-RU"/>
              </w:rPr>
              <w:t xml:space="preserve"> частны</w:t>
            </w:r>
            <w:r>
              <w:rPr>
                <w:rFonts w:ascii="Arial" w:eastAsia="Arial Unicode MS" w:hAnsi="Arial" w:cs="Arial"/>
                <w:color w:val="292929"/>
                <w:sz w:val="20"/>
                <w:szCs w:val="20"/>
                <w:lang w:eastAsia="ru-RU"/>
              </w:rPr>
              <w:t>е</w:t>
            </w:r>
            <w:r w:rsidRPr="009260EF">
              <w:rPr>
                <w:rFonts w:ascii="Arial" w:eastAsia="Arial Unicode MS" w:hAnsi="Arial" w:cs="Arial"/>
                <w:color w:val="292929"/>
                <w:sz w:val="20"/>
                <w:szCs w:val="20"/>
                <w:lang w:eastAsia="ru-RU"/>
              </w:rPr>
              <w:t xml:space="preserve"> перевозчик</w:t>
            </w:r>
            <w:r>
              <w:rPr>
                <w:rFonts w:ascii="Arial" w:eastAsia="Arial Unicode MS" w:hAnsi="Arial" w:cs="Arial"/>
                <w:color w:val="292929"/>
                <w:sz w:val="20"/>
                <w:szCs w:val="20"/>
                <w:lang w:eastAsia="ru-RU"/>
              </w:rPr>
              <w:t>и</w:t>
            </w:r>
            <w:r w:rsidRPr="009260EF">
              <w:rPr>
                <w:rFonts w:ascii="Arial" w:eastAsia="Arial Unicode MS" w:hAnsi="Arial" w:cs="Arial"/>
                <w:color w:val="292929"/>
                <w:sz w:val="20"/>
                <w:szCs w:val="20"/>
                <w:lang w:eastAsia="ru-RU"/>
              </w:rPr>
              <w:t>. Перевозки осуществляются субъектами малого предпринимательства</w:t>
            </w:r>
            <w:r>
              <w:rPr>
                <w:rFonts w:ascii="Arial" w:eastAsia="Arial Unicode MS" w:hAnsi="Arial" w:cs="Arial"/>
                <w:color w:val="292929"/>
                <w:sz w:val="20"/>
                <w:szCs w:val="20"/>
                <w:lang w:eastAsia="ru-RU"/>
              </w:rPr>
              <w:t>.</w:t>
            </w:r>
            <w:r w:rsidRPr="009260EF">
              <w:rPr>
                <w:rFonts w:ascii="Arial" w:eastAsia="Arial Unicode MS" w:hAnsi="Arial" w:cs="Arial"/>
                <w:color w:val="292929"/>
                <w:sz w:val="20"/>
                <w:szCs w:val="20"/>
                <w:lang w:eastAsia="ru-RU"/>
              </w:rPr>
              <w:t xml:space="preserve"> </w:t>
            </w:r>
          </w:p>
          <w:p w:rsidR="009260EF" w:rsidRPr="009260EF" w:rsidRDefault="009260EF" w:rsidP="009260EF">
            <w:pPr>
              <w:spacing w:after="0" w:line="240" w:lineRule="auto"/>
              <w:jc w:val="both"/>
              <w:rPr>
                <w:rFonts w:ascii="Arial" w:eastAsia="Arial Unicode MS" w:hAnsi="Arial" w:cs="Arial"/>
                <w:color w:val="292929"/>
                <w:sz w:val="20"/>
                <w:szCs w:val="20"/>
                <w:lang w:eastAsia="ru-RU"/>
              </w:rPr>
            </w:pPr>
          </w:p>
        </w:tc>
      </w:tr>
      <w:tr w:rsidR="009260EF" w:rsidRPr="009260EF" w:rsidTr="008B0561">
        <w:tc>
          <w:tcPr>
            <w:tcW w:w="2410" w:type="dxa"/>
            <w:shd w:val="clear" w:color="auto" w:fill="auto"/>
          </w:tcPr>
          <w:p w:rsidR="009260EF" w:rsidRPr="009260EF" w:rsidRDefault="009260EF" w:rsidP="009260EF">
            <w:pPr>
              <w:spacing w:after="0" w:line="240" w:lineRule="auto"/>
              <w:jc w:val="both"/>
              <w:rPr>
                <w:rFonts w:ascii="Arial" w:eastAsia="Arial Unicode MS" w:hAnsi="Arial" w:cs="Arial"/>
                <w:color w:val="292929"/>
                <w:sz w:val="20"/>
                <w:szCs w:val="20"/>
                <w:lang w:eastAsia="ru-RU"/>
              </w:rPr>
            </w:pPr>
            <w:r w:rsidRPr="009260EF">
              <w:rPr>
                <w:rFonts w:ascii="Arial" w:eastAsia="Arial Unicode MS" w:hAnsi="Arial" w:cs="Arial"/>
                <w:color w:val="292929"/>
                <w:sz w:val="20"/>
                <w:szCs w:val="20"/>
                <w:lang w:eastAsia="ru-RU"/>
              </w:rPr>
              <w:t>Ресурсы, необходимые для ее реализации</w:t>
            </w:r>
          </w:p>
        </w:tc>
        <w:tc>
          <w:tcPr>
            <w:tcW w:w="7761" w:type="dxa"/>
            <w:shd w:val="clear" w:color="auto" w:fill="auto"/>
          </w:tcPr>
          <w:p w:rsidR="009260EF" w:rsidRDefault="009260EF" w:rsidP="009260EF">
            <w:pPr>
              <w:spacing w:after="0" w:line="240" w:lineRule="auto"/>
              <w:jc w:val="both"/>
              <w:rPr>
                <w:rFonts w:ascii="Arial" w:eastAsia="Arial Unicode MS" w:hAnsi="Arial" w:cs="Arial"/>
                <w:color w:val="292929"/>
                <w:sz w:val="20"/>
                <w:szCs w:val="20"/>
                <w:lang w:eastAsia="ru-RU"/>
              </w:rPr>
            </w:pPr>
            <w:r>
              <w:rPr>
                <w:rFonts w:ascii="Arial" w:eastAsia="Arial Unicode MS" w:hAnsi="Arial" w:cs="Arial"/>
                <w:color w:val="292929"/>
                <w:sz w:val="20"/>
                <w:szCs w:val="20"/>
                <w:lang w:eastAsia="ru-RU"/>
              </w:rPr>
              <w:t>Н</w:t>
            </w:r>
            <w:r w:rsidRPr="009260EF">
              <w:rPr>
                <w:rFonts w:ascii="Arial" w:eastAsia="Arial Unicode MS" w:hAnsi="Arial" w:cs="Arial"/>
                <w:color w:val="292929"/>
                <w:sz w:val="20"/>
                <w:szCs w:val="20"/>
                <w:lang w:eastAsia="ru-RU"/>
              </w:rPr>
              <w:t xml:space="preserve">а организацию перевозок пассажиров по </w:t>
            </w:r>
            <w:r>
              <w:rPr>
                <w:rFonts w:ascii="Arial" w:eastAsia="Arial Unicode MS" w:hAnsi="Arial" w:cs="Arial"/>
                <w:color w:val="292929"/>
                <w:sz w:val="20"/>
                <w:szCs w:val="20"/>
                <w:lang w:eastAsia="ru-RU"/>
              </w:rPr>
              <w:t xml:space="preserve">отдельным </w:t>
            </w:r>
            <w:r w:rsidRPr="009260EF">
              <w:rPr>
                <w:rFonts w:ascii="Arial" w:eastAsia="Arial Unicode MS" w:hAnsi="Arial" w:cs="Arial"/>
                <w:color w:val="292929"/>
                <w:sz w:val="20"/>
                <w:szCs w:val="20"/>
                <w:lang w:eastAsia="ru-RU"/>
              </w:rPr>
              <w:t xml:space="preserve">межмуниципальным маршрутам по регулируемым тарифам </w:t>
            </w:r>
            <w:r>
              <w:rPr>
                <w:rFonts w:ascii="Arial" w:eastAsia="Arial Unicode MS" w:hAnsi="Arial" w:cs="Arial"/>
                <w:color w:val="292929"/>
                <w:sz w:val="20"/>
                <w:szCs w:val="20"/>
                <w:lang w:eastAsia="ru-RU"/>
              </w:rPr>
              <w:t>предусмотрены р</w:t>
            </w:r>
            <w:r w:rsidRPr="009260EF">
              <w:rPr>
                <w:rFonts w:ascii="Arial" w:eastAsia="Arial Unicode MS" w:hAnsi="Arial" w:cs="Arial"/>
                <w:color w:val="292929"/>
                <w:sz w:val="20"/>
                <w:szCs w:val="20"/>
                <w:lang w:eastAsia="ru-RU"/>
              </w:rPr>
              <w:t xml:space="preserve">есурсы </w:t>
            </w:r>
            <w:r>
              <w:rPr>
                <w:rFonts w:ascii="Arial" w:eastAsia="Arial Unicode MS" w:hAnsi="Arial" w:cs="Arial"/>
                <w:color w:val="292929"/>
                <w:sz w:val="20"/>
                <w:szCs w:val="20"/>
                <w:lang w:eastAsia="ru-RU"/>
              </w:rPr>
              <w:t xml:space="preserve">в </w:t>
            </w:r>
            <w:r w:rsidRPr="009260EF">
              <w:rPr>
                <w:rFonts w:ascii="Arial" w:eastAsia="Arial Unicode MS" w:hAnsi="Arial" w:cs="Arial"/>
                <w:color w:val="292929"/>
                <w:sz w:val="20"/>
                <w:szCs w:val="20"/>
                <w:lang w:eastAsia="ru-RU"/>
              </w:rPr>
              <w:t>республиканск</w:t>
            </w:r>
            <w:r>
              <w:rPr>
                <w:rFonts w:ascii="Arial" w:eastAsia="Arial Unicode MS" w:hAnsi="Arial" w:cs="Arial"/>
                <w:color w:val="292929"/>
                <w:sz w:val="20"/>
                <w:szCs w:val="20"/>
                <w:lang w:eastAsia="ru-RU"/>
              </w:rPr>
              <w:t>ом</w:t>
            </w:r>
            <w:r w:rsidRPr="009260EF">
              <w:rPr>
                <w:rFonts w:ascii="Arial" w:eastAsia="Arial Unicode MS" w:hAnsi="Arial" w:cs="Arial"/>
                <w:color w:val="292929"/>
                <w:sz w:val="20"/>
                <w:szCs w:val="20"/>
                <w:lang w:eastAsia="ru-RU"/>
              </w:rPr>
              <w:t xml:space="preserve"> бюджет</w:t>
            </w:r>
            <w:r>
              <w:rPr>
                <w:rFonts w:ascii="Arial" w:eastAsia="Arial Unicode MS" w:hAnsi="Arial" w:cs="Arial"/>
                <w:color w:val="292929"/>
                <w:sz w:val="20"/>
                <w:szCs w:val="20"/>
                <w:lang w:eastAsia="ru-RU"/>
              </w:rPr>
              <w:t>е</w:t>
            </w:r>
            <w:r w:rsidRPr="009260EF">
              <w:rPr>
                <w:rFonts w:ascii="Arial" w:eastAsia="Arial Unicode MS" w:hAnsi="Arial" w:cs="Arial"/>
                <w:color w:val="292929"/>
                <w:sz w:val="20"/>
                <w:szCs w:val="20"/>
                <w:lang w:eastAsia="ru-RU"/>
              </w:rPr>
              <w:t xml:space="preserve"> Чувашской Республики</w:t>
            </w:r>
          </w:p>
          <w:p w:rsidR="009260EF" w:rsidRPr="009260EF" w:rsidRDefault="009260EF" w:rsidP="009260EF">
            <w:pPr>
              <w:spacing w:after="0" w:line="240" w:lineRule="auto"/>
              <w:jc w:val="both"/>
              <w:rPr>
                <w:rFonts w:ascii="Arial" w:eastAsia="Arial Unicode MS" w:hAnsi="Arial" w:cs="Arial"/>
                <w:color w:val="292929"/>
                <w:sz w:val="20"/>
                <w:szCs w:val="20"/>
                <w:lang w:eastAsia="ru-RU"/>
              </w:rPr>
            </w:pPr>
            <w:r w:rsidRPr="009260EF">
              <w:rPr>
                <w:rFonts w:ascii="Arial" w:eastAsia="Arial Unicode MS" w:hAnsi="Arial" w:cs="Arial"/>
                <w:color w:val="292929"/>
                <w:sz w:val="20"/>
                <w:szCs w:val="20"/>
                <w:lang w:eastAsia="ru-RU"/>
              </w:rPr>
              <w:t xml:space="preserve"> </w:t>
            </w:r>
          </w:p>
        </w:tc>
      </w:tr>
      <w:tr w:rsidR="009260EF" w:rsidRPr="009260EF" w:rsidTr="008B0561">
        <w:tc>
          <w:tcPr>
            <w:tcW w:w="2410" w:type="dxa"/>
            <w:shd w:val="clear" w:color="auto" w:fill="auto"/>
          </w:tcPr>
          <w:p w:rsidR="009260EF" w:rsidRPr="009260EF" w:rsidRDefault="009260EF" w:rsidP="009260EF">
            <w:pPr>
              <w:spacing w:after="0" w:line="240" w:lineRule="auto"/>
              <w:jc w:val="both"/>
              <w:rPr>
                <w:rFonts w:ascii="Arial" w:eastAsia="Arial Unicode MS" w:hAnsi="Arial" w:cs="Arial"/>
                <w:color w:val="292929"/>
                <w:sz w:val="20"/>
                <w:szCs w:val="20"/>
                <w:lang w:eastAsia="ru-RU"/>
              </w:rPr>
            </w:pPr>
            <w:r w:rsidRPr="009260EF">
              <w:rPr>
                <w:rFonts w:ascii="Arial" w:eastAsia="Arial Unicode MS" w:hAnsi="Arial" w:cs="Arial"/>
                <w:color w:val="292929"/>
                <w:sz w:val="20"/>
                <w:szCs w:val="20"/>
                <w:lang w:eastAsia="ru-RU"/>
              </w:rPr>
              <w:t>Описание  результата (текущей ситуации)</w:t>
            </w:r>
          </w:p>
        </w:tc>
        <w:tc>
          <w:tcPr>
            <w:tcW w:w="7761" w:type="dxa"/>
            <w:shd w:val="clear" w:color="auto" w:fill="auto"/>
          </w:tcPr>
          <w:p w:rsidR="009260EF" w:rsidRDefault="009260EF" w:rsidP="009260EF">
            <w:pPr>
              <w:spacing w:after="0" w:line="240" w:lineRule="auto"/>
              <w:jc w:val="both"/>
              <w:rPr>
                <w:rFonts w:ascii="Arial" w:eastAsia="Arial Unicode MS" w:hAnsi="Arial" w:cs="Arial"/>
                <w:color w:val="292929"/>
                <w:sz w:val="20"/>
                <w:szCs w:val="20"/>
                <w:lang w:eastAsia="ru-RU"/>
              </w:rPr>
            </w:pPr>
            <w:r w:rsidRPr="009260EF">
              <w:rPr>
                <w:rFonts w:ascii="Arial" w:eastAsia="Arial Unicode MS" w:hAnsi="Arial" w:cs="Arial"/>
                <w:color w:val="292929"/>
                <w:sz w:val="20"/>
                <w:szCs w:val="20"/>
                <w:lang w:eastAsia="ru-RU"/>
              </w:rPr>
              <w:t>Перевозки по межмуниципальным маршрутам осуществляют 77 перевозчиков</w:t>
            </w:r>
            <w:r>
              <w:rPr>
                <w:rFonts w:ascii="Arial" w:eastAsia="Arial Unicode MS" w:hAnsi="Arial" w:cs="Arial"/>
                <w:color w:val="292929"/>
                <w:sz w:val="20"/>
                <w:szCs w:val="20"/>
                <w:lang w:eastAsia="ru-RU"/>
              </w:rPr>
              <w:t>:</w:t>
            </w:r>
            <w:r w:rsidRPr="009260EF">
              <w:rPr>
                <w:rFonts w:ascii="Arial" w:eastAsia="Arial Unicode MS" w:hAnsi="Arial" w:cs="Arial"/>
                <w:color w:val="292929"/>
                <w:sz w:val="20"/>
                <w:szCs w:val="20"/>
                <w:lang w:eastAsia="ru-RU"/>
              </w:rPr>
              <w:t xml:space="preserve"> 13 юридических лиц</w:t>
            </w:r>
            <w:r>
              <w:rPr>
                <w:rFonts w:ascii="Arial" w:eastAsia="Arial Unicode MS" w:hAnsi="Arial" w:cs="Arial"/>
                <w:color w:val="292929"/>
                <w:sz w:val="20"/>
                <w:szCs w:val="20"/>
                <w:lang w:eastAsia="ru-RU"/>
              </w:rPr>
              <w:t xml:space="preserve"> и</w:t>
            </w:r>
            <w:r w:rsidRPr="009260EF">
              <w:rPr>
                <w:rFonts w:ascii="Arial" w:eastAsia="Arial Unicode MS" w:hAnsi="Arial" w:cs="Arial"/>
                <w:color w:val="292929"/>
                <w:sz w:val="20"/>
                <w:szCs w:val="20"/>
                <w:lang w:eastAsia="ru-RU"/>
              </w:rPr>
              <w:t xml:space="preserve"> 64 индивидуальных предпринимателей. В настоящее время обеспечена транспортная доступность </w:t>
            </w:r>
            <w:r>
              <w:rPr>
                <w:rFonts w:ascii="Arial" w:eastAsia="Arial Unicode MS" w:hAnsi="Arial" w:cs="Arial"/>
                <w:color w:val="292929"/>
                <w:sz w:val="20"/>
                <w:szCs w:val="20"/>
                <w:lang w:eastAsia="ru-RU"/>
              </w:rPr>
              <w:t xml:space="preserve">всех </w:t>
            </w:r>
            <w:r w:rsidRPr="009260EF">
              <w:rPr>
                <w:rFonts w:ascii="Arial" w:eastAsia="Arial Unicode MS" w:hAnsi="Arial" w:cs="Arial"/>
                <w:color w:val="292929"/>
                <w:sz w:val="20"/>
                <w:szCs w:val="20"/>
                <w:lang w:eastAsia="ru-RU"/>
              </w:rPr>
              <w:t>населенных пунктов Чувашской Республики.</w:t>
            </w:r>
          </w:p>
          <w:p w:rsidR="009260EF" w:rsidRPr="009260EF" w:rsidRDefault="009260EF" w:rsidP="009260EF">
            <w:pPr>
              <w:spacing w:after="0" w:line="240" w:lineRule="auto"/>
              <w:jc w:val="both"/>
              <w:rPr>
                <w:rFonts w:ascii="Arial" w:eastAsia="Arial Unicode MS" w:hAnsi="Arial" w:cs="Arial"/>
                <w:color w:val="292929"/>
                <w:sz w:val="20"/>
                <w:szCs w:val="20"/>
                <w:lang w:eastAsia="ru-RU"/>
              </w:rPr>
            </w:pPr>
          </w:p>
        </w:tc>
      </w:tr>
      <w:tr w:rsidR="009260EF" w:rsidRPr="009260EF" w:rsidTr="008B0561">
        <w:tc>
          <w:tcPr>
            <w:tcW w:w="2410" w:type="dxa"/>
            <w:shd w:val="clear" w:color="auto" w:fill="auto"/>
          </w:tcPr>
          <w:p w:rsidR="009260EF" w:rsidRPr="009260EF" w:rsidRDefault="009260EF" w:rsidP="009260EF">
            <w:pPr>
              <w:spacing w:after="0" w:line="240" w:lineRule="auto"/>
              <w:jc w:val="both"/>
              <w:rPr>
                <w:rFonts w:ascii="Arial" w:eastAsia="Arial Unicode MS" w:hAnsi="Arial" w:cs="Arial"/>
                <w:color w:val="292929"/>
                <w:sz w:val="20"/>
                <w:szCs w:val="20"/>
                <w:lang w:eastAsia="ru-RU"/>
              </w:rPr>
            </w:pPr>
            <w:r w:rsidRPr="009260EF">
              <w:rPr>
                <w:rFonts w:ascii="Arial" w:eastAsia="Arial Unicode MS" w:hAnsi="Arial" w:cs="Arial"/>
                <w:color w:val="292929"/>
                <w:sz w:val="20"/>
                <w:szCs w:val="20"/>
                <w:lang w:eastAsia="ru-RU"/>
              </w:rPr>
              <w:t>Значение количественного (качественного) результата</w:t>
            </w:r>
          </w:p>
        </w:tc>
        <w:tc>
          <w:tcPr>
            <w:tcW w:w="7761" w:type="dxa"/>
            <w:shd w:val="clear" w:color="auto" w:fill="auto"/>
          </w:tcPr>
          <w:p w:rsidR="009260EF" w:rsidRDefault="009260EF" w:rsidP="009260EF">
            <w:pPr>
              <w:spacing w:after="0" w:line="240" w:lineRule="auto"/>
              <w:jc w:val="both"/>
              <w:rPr>
                <w:rFonts w:ascii="Arial" w:eastAsia="Arial Unicode MS" w:hAnsi="Arial" w:cs="Arial"/>
                <w:color w:val="292929"/>
                <w:sz w:val="20"/>
                <w:szCs w:val="20"/>
                <w:lang w:eastAsia="ru-RU"/>
              </w:rPr>
            </w:pPr>
            <w:r w:rsidRPr="009260EF">
              <w:rPr>
                <w:rFonts w:ascii="Arial" w:eastAsia="Arial Unicode MS" w:hAnsi="Arial" w:cs="Arial"/>
                <w:color w:val="292929"/>
                <w:sz w:val="20"/>
                <w:szCs w:val="20"/>
                <w:lang w:eastAsia="ru-RU"/>
              </w:rPr>
              <w:t xml:space="preserve">Доля негосударственных </w:t>
            </w:r>
            <w:r>
              <w:rPr>
                <w:rFonts w:ascii="Arial" w:eastAsia="Arial Unicode MS" w:hAnsi="Arial" w:cs="Arial"/>
                <w:color w:val="292929"/>
                <w:sz w:val="20"/>
                <w:szCs w:val="20"/>
                <w:lang w:eastAsia="ru-RU"/>
              </w:rPr>
              <w:t xml:space="preserve">(немуниципальных) </w:t>
            </w:r>
            <w:r w:rsidRPr="009260EF">
              <w:rPr>
                <w:rFonts w:ascii="Arial" w:eastAsia="Arial Unicode MS" w:hAnsi="Arial" w:cs="Arial"/>
                <w:color w:val="292929"/>
                <w:sz w:val="20"/>
                <w:szCs w:val="20"/>
                <w:lang w:eastAsia="ru-RU"/>
              </w:rPr>
              <w:t>перевозчиков на маршрутах регулярных пассажирских перевозок составляет 100%.</w:t>
            </w:r>
          </w:p>
          <w:p w:rsidR="009260EF" w:rsidRPr="009260EF" w:rsidRDefault="009260EF" w:rsidP="009260EF">
            <w:pPr>
              <w:spacing w:after="0" w:line="240" w:lineRule="auto"/>
              <w:jc w:val="both"/>
              <w:rPr>
                <w:rFonts w:ascii="Arial" w:eastAsia="Arial Unicode MS" w:hAnsi="Arial" w:cs="Arial"/>
                <w:color w:val="292929"/>
                <w:sz w:val="20"/>
                <w:szCs w:val="20"/>
                <w:lang w:eastAsia="ru-RU"/>
              </w:rPr>
            </w:pPr>
          </w:p>
        </w:tc>
      </w:tr>
    </w:tbl>
    <w:p w:rsidR="009260EF" w:rsidRDefault="009260EF" w:rsidP="004A58BB">
      <w:pPr>
        <w:pStyle w:val="ConsPlusNormal"/>
        <w:ind w:firstLine="709"/>
        <w:jc w:val="both"/>
        <w:rPr>
          <w:rFonts w:ascii="Arial" w:hAnsi="Arial" w:cs="Arial"/>
          <w:bCs/>
          <w:sz w:val="22"/>
          <w:szCs w:val="22"/>
          <w:lang w:eastAsia="ru-RU"/>
        </w:rPr>
      </w:pPr>
    </w:p>
    <w:p w:rsidR="004A58BB" w:rsidRPr="009A5258" w:rsidRDefault="004A58BB" w:rsidP="004A58BB">
      <w:pPr>
        <w:pStyle w:val="ConsPlusNormal"/>
        <w:ind w:firstLine="709"/>
        <w:jc w:val="both"/>
        <w:rPr>
          <w:rFonts w:ascii="Arial" w:hAnsi="Arial" w:cs="Arial"/>
          <w:b/>
          <w:bCs/>
          <w:sz w:val="22"/>
          <w:szCs w:val="22"/>
          <w:lang w:eastAsia="ru-RU"/>
        </w:rPr>
      </w:pPr>
      <w:r w:rsidRPr="009A5258">
        <w:rPr>
          <w:rFonts w:ascii="Arial" w:hAnsi="Arial" w:cs="Arial"/>
          <w:b/>
          <w:bCs/>
          <w:sz w:val="22"/>
          <w:szCs w:val="22"/>
          <w:lang w:eastAsia="ru-RU"/>
        </w:rPr>
        <w:t>2.8. Рынок услуг социального обслуживания населения</w:t>
      </w:r>
    </w:p>
    <w:p w:rsidR="00707834" w:rsidRPr="009A5258" w:rsidRDefault="00376D86" w:rsidP="009A5258">
      <w:pPr>
        <w:pStyle w:val="ConsPlusNormal"/>
        <w:ind w:firstLine="709"/>
        <w:jc w:val="both"/>
        <w:rPr>
          <w:rFonts w:ascii="Arial" w:hAnsi="Arial" w:cs="Arial"/>
          <w:b/>
          <w:bCs/>
          <w:sz w:val="22"/>
          <w:szCs w:val="22"/>
          <w:lang w:eastAsia="ru-RU"/>
        </w:rPr>
      </w:pPr>
      <w:r w:rsidRPr="009A5258">
        <w:rPr>
          <w:rFonts w:ascii="Arial" w:hAnsi="Arial" w:cs="Arial"/>
          <w:b/>
          <w:bCs/>
          <w:sz w:val="22"/>
          <w:szCs w:val="22"/>
          <w:lang w:eastAsia="ru-RU"/>
        </w:rPr>
        <w:t>развитие конкуренции на рынке социальных услуг</w:t>
      </w:r>
    </w:p>
    <w:p w:rsidR="009A5258" w:rsidRPr="009A5258" w:rsidRDefault="009A5258" w:rsidP="004A58BB">
      <w:pPr>
        <w:widowControl w:val="0"/>
        <w:spacing w:after="0" w:line="240" w:lineRule="auto"/>
        <w:ind w:firstLine="709"/>
        <w:jc w:val="both"/>
        <w:rPr>
          <w:rFonts w:ascii="Arial" w:hAnsi="Arial" w:cs="Arial"/>
          <w:b/>
          <w:bCs/>
          <w:lang w:eastAsia="ru-RU"/>
        </w:rPr>
      </w:pPr>
    </w:p>
    <w:tbl>
      <w:tblPr>
        <w:tblStyle w:val="9"/>
        <w:tblW w:w="0" w:type="auto"/>
        <w:tblInd w:w="-601" w:type="dxa"/>
        <w:tblLook w:val="04A0" w:firstRow="1" w:lastRow="0" w:firstColumn="1" w:lastColumn="0" w:noHBand="0" w:noVBand="1"/>
      </w:tblPr>
      <w:tblGrid>
        <w:gridCol w:w="2410"/>
        <w:gridCol w:w="7762"/>
      </w:tblGrid>
      <w:tr w:rsidR="00DB3D60" w:rsidRPr="00DB3D60" w:rsidTr="00DB3D60">
        <w:tc>
          <w:tcPr>
            <w:tcW w:w="2410" w:type="dxa"/>
          </w:tcPr>
          <w:p w:rsidR="00DB3D60" w:rsidRPr="00DB3D60" w:rsidRDefault="00DB3D60" w:rsidP="00DB3D60">
            <w:pPr>
              <w:spacing w:after="0" w:line="240" w:lineRule="auto"/>
              <w:rPr>
                <w:rFonts w:ascii="Arial" w:hAnsi="Arial" w:cs="Arial"/>
                <w:sz w:val="20"/>
                <w:szCs w:val="20"/>
              </w:rPr>
            </w:pPr>
            <w:r w:rsidRPr="00DB3D60">
              <w:rPr>
                <w:rFonts w:ascii="Arial" w:hAnsi="Arial" w:cs="Arial"/>
                <w:sz w:val="20"/>
                <w:szCs w:val="20"/>
              </w:rPr>
              <w:t>Наименование лучшей практики по содействию развитию конкуренции</w:t>
            </w:r>
          </w:p>
        </w:tc>
        <w:tc>
          <w:tcPr>
            <w:tcW w:w="7762" w:type="dxa"/>
          </w:tcPr>
          <w:p w:rsidR="00DB3D60" w:rsidRPr="00DB3D60" w:rsidRDefault="00DB3D60" w:rsidP="00DB3D60">
            <w:pPr>
              <w:spacing w:after="0" w:line="240" w:lineRule="auto"/>
              <w:jc w:val="both"/>
              <w:rPr>
                <w:rFonts w:ascii="Arial" w:hAnsi="Arial" w:cs="Arial"/>
                <w:sz w:val="20"/>
                <w:szCs w:val="20"/>
              </w:rPr>
            </w:pPr>
            <w:r w:rsidRPr="00DB3D60">
              <w:rPr>
                <w:rFonts w:ascii="Arial" w:hAnsi="Arial" w:cs="Arial"/>
                <w:sz w:val="20"/>
                <w:szCs w:val="20"/>
              </w:rPr>
              <w:t>Организация доступа негосударственных организаций к бюджетным средствам, выделяемым на предоставление социальных услуг на дому</w:t>
            </w:r>
          </w:p>
        </w:tc>
      </w:tr>
      <w:tr w:rsidR="00DB3D60" w:rsidRPr="00DB3D60" w:rsidTr="00DB3D60">
        <w:tc>
          <w:tcPr>
            <w:tcW w:w="2410" w:type="dxa"/>
          </w:tcPr>
          <w:p w:rsidR="00DB3D60" w:rsidRPr="00DB3D60" w:rsidRDefault="00DB3D60" w:rsidP="00DB3D60">
            <w:pPr>
              <w:spacing w:after="0" w:line="240" w:lineRule="auto"/>
              <w:rPr>
                <w:rFonts w:ascii="Arial" w:hAnsi="Arial" w:cs="Arial"/>
                <w:sz w:val="20"/>
                <w:szCs w:val="20"/>
              </w:rPr>
            </w:pPr>
            <w:r w:rsidRPr="00DB3D60">
              <w:rPr>
                <w:rFonts w:ascii="Arial" w:hAnsi="Arial" w:cs="Arial"/>
                <w:sz w:val="20"/>
                <w:szCs w:val="20"/>
              </w:rPr>
              <w:t>Краткое описание успешной практики</w:t>
            </w:r>
          </w:p>
        </w:tc>
        <w:tc>
          <w:tcPr>
            <w:tcW w:w="7762" w:type="dxa"/>
          </w:tcPr>
          <w:p w:rsidR="00DB3D60" w:rsidRPr="00DB3D60" w:rsidRDefault="00DB3D60" w:rsidP="00DB3D60">
            <w:pPr>
              <w:spacing w:after="0" w:line="240" w:lineRule="auto"/>
              <w:jc w:val="both"/>
              <w:rPr>
                <w:rFonts w:ascii="Arial" w:hAnsi="Arial" w:cs="Arial"/>
                <w:sz w:val="20"/>
                <w:szCs w:val="20"/>
              </w:rPr>
            </w:pPr>
            <w:r w:rsidRPr="00DB3D60">
              <w:rPr>
                <w:rFonts w:ascii="Arial" w:hAnsi="Arial" w:cs="Arial"/>
                <w:sz w:val="20"/>
                <w:szCs w:val="20"/>
              </w:rPr>
              <w:t>Министерством труда и социальной защиты с 2017 года успешно внедрена практика привлечения негосударственных (социально ориентированных некоммерческих организаций) к предоставлению социальных услуг на дому.</w:t>
            </w:r>
          </w:p>
          <w:p w:rsidR="00DB3D60" w:rsidRPr="00DB3D60" w:rsidRDefault="00DB3D60" w:rsidP="00DB3D60">
            <w:pPr>
              <w:spacing w:after="0" w:line="240" w:lineRule="auto"/>
              <w:jc w:val="both"/>
              <w:rPr>
                <w:rFonts w:ascii="Arial" w:hAnsi="Arial" w:cs="Arial"/>
                <w:sz w:val="20"/>
                <w:szCs w:val="20"/>
              </w:rPr>
            </w:pPr>
            <w:r w:rsidRPr="00DB3D60">
              <w:rPr>
                <w:rFonts w:ascii="Arial" w:hAnsi="Arial" w:cs="Arial"/>
                <w:sz w:val="20"/>
                <w:szCs w:val="20"/>
              </w:rPr>
              <w:t xml:space="preserve">В реестре поставщиков социальных услуг Чувашской Республики состоят 44 организации, в том числе 39 государственных организаций социального обслуживания, подведомственных Минтруду Чувашии (3 дома-интерната общего типа, 6 психоневрологических интернатов, 1 детский дом-интернат для умственно отсталых детей, 1 социально-оздоровительный центр, 1 республиканский центр социальной адаптации для лиц без определенного места жительства и занятий, 23 центра социального обслуживания населения, 4 организации семьи и детей) и 5 социально ориентированных некоммерческих организаций </w:t>
            </w:r>
            <w:r w:rsidRPr="00DB3D60">
              <w:rPr>
                <w:rFonts w:ascii="Arial" w:hAnsi="Arial" w:cs="Arial"/>
                <w:i/>
                <w:sz w:val="20"/>
                <w:szCs w:val="20"/>
              </w:rPr>
              <w:t>(Союз женщин Чувашии, Фонд «Чувашия», Республиканский совет ветеранов, ЧРО ООО «Всероссийское общество инвалидов», ЧРО ОО «Российский красный крест»).</w:t>
            </w:r>
          </w:p>
          <w:p w:rsidR="00DB3D60" w:rsidRPr="00DB3D60" w:rsidRDefault="00DB3D60" w:rsidP="00DB3D60">
            <w:pPr>
              <w:spacing w:after="0" w:line="240" w:lineRule="auto"/>
              <w:jc w:val="both"/>
              <w:rPr>
                <w:rFonts w:ascii="Arial" w:hAnsi="Arial" w:cs="Arial"/>
                <w:sz w:val="20"/>
                <w:szCs w:val="20"/>
              </w:rPr>
            </w:pPr>
            <w:r w:rsidRPr="00DB3D60">
              <w:rPr>
                <w:rFonts w:ascii="Arial" w:hAnsi="Arial" w:cs="Arial"/>
                <w:sz w:val="20"/>
                <w:szCs w:val="20"/>
              </w:rPr>
              <w:t xml:space="preserve">Сформированная в республике инфраструктура в целом обеспечивает потребность граждан пожилого возраста и инвалидов в социальных услугах. Ежегодно указанными учреждениями социальные услуги оказываются более 180 тыс. граждан. </w:t>
            </w:r>
            <w:r w:rsidRPr="00DB3D60">
              <w:rPr>
                <w:rFonts w:ascii="Arial" w:hAnsi="Arial" w:cs="Arial"/>
                <w:color w:val="000000"/>
                <w:sz w:val="20"/>
                <w:szCs w:val="20"/>
              </w:rPr>
              <w:t>Из них б</w:t>
            </w:r>
            <w:r w:rsidRPr="00DB3D60">
              <w:rPr>
                <w:rFonts w:ascii="Arial" w:hAnsi="Arial" w:cs="Arial"/>
                <w:sz w:val="20"/>
                <w:szCs w:val="20"/>
              </w:rPr>
              <w:t xml:space="preserve">олее 620 гражданам предоставляются социальные услуги в форме социального обслуживания на дому социально ориентированными некоммерческими организациями. Проводится целенаправленная работа по удовлетворению потребности граждан в социальных услугах, в т.ч. создание новых мест на базе освобождающихся площадей социальных учреждений, строительства новых корпусов. </w:t>
            </w:r>
          </w:p>
          <w:p w:rsidR="00DB3D60" w:rsidRPr="00DB3D60" w:rsidRDefault="00DB3D60" w:rsidP="00DB3D60">
            <w:pPr>
              <w:spacing w:after="0" w:line="240" w:lineRule="auto"/>
              <w:jc w:val="both"/>
              <w:rPr>
                <w:rFonts w:ascii="Arial" w:hAnsi="Arial" w:cs="Arial"/>
                <w:sz w:val="20"/>
                <w:szCs w:val="20"/>
              </w:rPr>
            </w:pPr>
            <w:r w:rsidRPr="00DB3D60">
              <w:rPr>
                <w:rFonts w:ascii="Arial" w:hAnsi="Arial" w:cs="Arial"/>
                <w:sz w:val="20"/>
                <w:szCs w:val="20"/>
              </w:rPr>
              <w:t>Минтрудом Чувашии разработан и утвержден алгоритм доступа негосударственных (коммерческих и некоммерческих) организаций социального обслуживания к предоставлению социальных услуг, который размещен на сайте Министерства в разделе «Социальное обслуживание населения». Порядок предоставления социальных услуг поставщиками социальных услуг в Чувашской Республике, утвержденный постановлением Кабинета Министров Чувашской Республики от 25 декабря 2014 г. № 475, распространяется и на негосударственные (коммерческие и некоммерческие) организации социального обслуживания, в т.ч. социально ориентированные некоммерческие организации, предоставляющие социальные услуги.</w:t>
            </w:r>
          </w:p>
          <w:p w:rsidR="00DB3D60" w:rsidRPr="00DB3D60" w:rsidRDefault="00DB3D60" w:rsidP="00DB3D60">
            <w:pPr>
              <w:spacing w:after="0" w:line="240" w:lineRule="auto"/>
              <w:jc w:val="both"/>
              <w:rPr>
                <w:rFonts w:ascii="Arial" w:hAnsi="Arial" w:cs="Arial"/>
                <w:sz w:val="20"/>
                <w:szCs w:val="20"/>
              </w:rPr>
            </w:pPr>
            <w:r w:rsidRPr="00DB3D60">
              <w:rPr>
                <w:rFonts w:ascii="Arial" w:hAnsi="Arial" w:cs="Arial"/>
                <w:sz w:val="20"/>
                <w:szCs w:val="20"/>
              </w:rPr>
              <w:t xml:space="preserve">Постановлением Кабинета Министров Чувашской Республики от 25 декабря 2014 г. № 481 утвержден порядок выплаты компенсации поставщикам социальных услуг, которые включены в реестр поставщиков социальных услуг Чувашской Республики, но не участвуют в выполнении государственного задания (заказа), предоставившим гражданам социальные услуги, предусмотренные индивидуальной программой предоставления социальных услуг. </w:t>
            </w:r>
          </w:p>
          <w:p w:rsidR="00DB3D60" w:rsidRPr="00DB3D60" w:rsidRDefault="00DB3D60" w:rsidP="00DB3D60">
            <w:pPr>
              <w:spacing w:after="0" w:line="240" w:lineRule="auto"/>
              <w:jc w:val="both"/>
              <w:rPr>
                <w:rFonts w:ascii="Arial" w:hAnsi="Arial" w:cs="Arial"/>
                <w:sz w:val="20"/>
                <w:szCs w:val="20"/>
              </w:rPr>
            </w:pPr>
            <w:r w:rsidRPr="00DB3D60">
              <w:rPr>
                <w:rFonts w:ascii="Arial" w:hAnsi="Arial" w:cs="Arial"/>
                <w:sz w:val="20"/>
                <w:szCs w:val="20"/>
              </w:rPr>
              <w:t xml:space="preserve">В 2018 году проведены мероприятия по модернизации системы социального обслуживания – закрыты 7 отделений (маломестных от 8 до 12 мест) с расселением граждан в другие отделения социального обслуживания. </w:t>
            </w:r>
          </w:p>
          <w:p w:rsidR="00DB3D60" w:rsidRPr="00DB3D60" w:rsidRDefault="00DB3D60" w:rsidP="00DB3D60">
            <w:pPr>
              <w:tabs>
                <w:tab w:val="left" w:pos="458"/>
                <w:tab w:val="left" w:pos="685"/>
              </w:tabs>
              <w:spacing w:after="0" w:line="240" w:lineRule="auto"/>
              <w:jc w:val="both"/>
              <w:rPr>
                <w:rFonts w:ascii="Arial" w:hAnsi="Arial" w:cs="Arial"/>
                <w:sz w:val="20"/>
                <w:szCs w:val="20"/>
              </w:rPr>
            </w:pPr>
            <w:r w:rsidRPr="00DB3D60">
              <w:rPr>
                <w:rFonts w:ascii="Arial" w:hAnsi="Arial" w:cs="Arial"/>
                <w:sz w:val="20"/>
                <w:szCs w:val="20"/>
              </w:rPr>
              <w:t>Протокольным решением Координационного совета заседания Координационного совета по организации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социальных услуг населению в Чувашской Республике от 27 декабря 2018 г. дано поручение рассмотреть вопрос о передаче социально ориентированным некоммерческим организациям высвобождаемого в результате оптимизации отделений стационарного обслуживания имущества для оказания социальных услуг населению.</w:t>
            </w:r>
          </w:p>
          <w:p w:rsidR="00DB3D60" w:rsidRPr="00DB3D60" w:rsidRDefault="00DB3D60" w:rsidP="00DB3D60">
            <w:pPr>
              <w:spacing w:after="0" w:line="240" w:lineRule="auto"/>
              <w:jc w:val="both"/>
              <w:rPr>
                <w:rFonts w:ascii="Arial" w:hAnsi="Arial" w:cs="Arial"/>
                <w:sz w:val="20"/>
                <w:szCs w:val="20"/>
              </w:rPr>
            </w:pPr>
            <w:r w:rsidRPr="00DB3D60">
              <w:rPr>
                <w:rFonts w:ascii="Arial" w:hAnsi="Arial" w:cs="Arial"/>
                <w:sz w:val="20"/>
                <w:szCs w:val="20"/>
              </w:rPr>
              <w:t>Минтрудом Чувашии проводится информационные мероприятия для социально ориентированных некоммерческих организаций с целью привлечения большего количества негосударственных поставщиков социальных услуг на дому.</w:t>
            </w:r>
          </w:p>
          <w:p w:rsidR="00DB3D60" w:rsidRPr="00DB3D60" w:rsidRDefault="00DB3D60" w:rsidP="00DB3D60">
            <w:pPr>
              <w:spacing w:after="0" w:line="240" w:lineRule="auto"/>
              <w:jc w:val="both"/>
              <w:rPr>
                <w:rFonts w:ascii="Arial" w:hAnsi="Arial" w:cs="Arial"/>
                <w:sz w:val="20"/>
                <w:szCs w:val="20"/>
              </w:rPr>
            </w:pPr>
            <w:r w:rsidRPr="00DB3D60">
              <w:rPr>
                <w:rFonts w:ascii="Arial" w:hAnsi="Arial" w:cs="Arial"/>
                <w:sz w:val="20"/>
                <w:szCs w:val="20"/>
              </w:rPr>
              <w:t>Минтрудом Чувашии с 2019 г. запланирована подготовка, дополнительное профессиональное образование работников, добровольцев (волонтеров) социально ориентированных некоммерческих организаций.</w:t>
            </w:r>
          </w:p>
        </w:tc>
      </w:tr>
      <w:tr w:rsidR="00DB3D60" w:rsidRPr="00DB3D60" w:rsidTr="00DB3D60">
        <w:tc>
          <w:tcPr>
            <w:tcW w:w="2410" w:type="dxa"/>
          </w:tcPr>
          <w:p w:rsidR="00DB3D60" w:rsidRPr="00DB3D60" w:rsidRDefault="00DB3D60" w:rsidP="00DB3D60">
            <w:pPr>
              <w:spacing w:after="0" w:line="240" w:lineRule="auto"/>
              <w:rPr>
                <w:rFonts w:ascii="Arial" w:hAnsi="Arial" w:cs="Arial"/>
                <w:sz w:val="20"/>
                <w:szCs w:val="20"/>
              </w:rPr>
            </w:pPr>
            <w:r w:rsidRPr="00DB3D60">
              <w:rPr>
                <w:rFonts w:ascii="Arial" w:hAnsi="Arial" w:cs="Arial"/>
                <w:sz w:val="20"/>
                <w:szCs w:val="20"/>
              </w:rPr>
              <w:t>Ресурсы, необходимые для ее реализации</w:t>
            </w:r>
          </w:p>
        </w:tc>
        <w:tc>
          <w:tcPr>
            <w:tcW w:w="7762" w:type="dxa"/>
          </w:tcPr>
          <w:p w:rsidR="00DB3D60" w:rsidRDefault="00DB3D60" w:rsidP="00DB3D60">
            <w:pPr>
              <w:spacing w:after="0" w:line="240" w:lineRule="auto"/>
              <w:jc w:val="both"/>
              <w:rPr>
                <w:rFonts w:ascii="Arial" w:hAnsi="Arial" w:cs="Arial"/>
                <w:sz w:val="20"/>
                <w:szCs w:val="20"/>
              </w:rPr>
            </w:pPr>
            <w:r w:rsidRPr="00DB3D60">
              <w:rPr>
                <w:rFonts w:ascii="Arial" w:hAnsi="Arial" w:cs="Arial"/>
                <w:sz w:val="20"/>
                <w:szCs w:val="20"/>
              </w:rPr>
              <w:t>Кадровое обеспечение, финансовые и организационные ресурсы</w:t>
            </w:r>
          </w:p>
          <w:p w:rsidR="00DB3D60" w:rsidRPr="00DB3D60" w:rsidRDefault="00DB3D60" w:rsidP="0074229E">
            <w:pPr>
              <w:spacing w:after="0" w:line="240" w:lineRule="auto"/>
              <w:jc w:val="both"/>
              <w:rPr>
                <w:rFonts w:ascii="Arial" w:hAnsi="Arial" w:cs="Arial"/>
                <w:sz w:val="20"/>
                <w:szCs w:val="20"/>
              </w:rPr>
            </w:pPr>
            <w:r w:rsidRPr="00DB3D60">
              <w:rPr>
                <w:rFonts w:ascii="Arial" w:hAnsi="Arial" w:cs="Arial"/>
                <w:sz w:val="20"/>
                <w:szCs w:val="20"/>
              </w:rPr>
              <w:t>В 2018 году Минтрудом Чувашии социально ориентированным некоммерческим организациям за предоставленные гражданам социальные услуги на дому из республиканского бюджета Чувашской Республики направлено 8,01 млн. руб., что составляет 6% от средств, предусмотренных на эти цели (факт 2017 г. – 3 млн. рублей (3%), план 2019 г. – 10,7 млн. рублей (8%).</w:t>
            </w:r>
          </w:p>
        </w:tc>
      </w:tr>
      <w:tr w:rsidR="00DB3D60" w:rsidRPr="00DB3D60" w:rsidTr="00DB3D60">
        <w:tc>
          <w:tcPr>
            <w:tcW w:w="2410" w:type="dxa"/>
          </w:tcPr>
          <w:p w:rsidR="00DB3D60" w:rsidRPr="00DB3D60" w:rsidRDefault="00DB3D60" w:rsidP="00DB3D60">
            <w:pPr>
              <w:spacing w:after="0" w:line="240" w:lineRule="auto"/>
              <w:rPr>
                <w:rFonts w:ascii="Arial" w:hAnsi="Arial" w:cs="Arial"/>
                <w:sz w:val="20"/>
                <w:szCs w:val="20"/>
              </w:rPr>
            </w:pPr>
            <w:r w:rsidRPr="00DB3D60">
              <w:rPr>
                <w:rFonts w:ascii="Arial" w:hAnsi="Arial" w:cs="Arial"/>
                <w:sz w:val="20"/>
                <w:szCs w:val="20"/>
              </w:rPr>
              <w:t>Описание результата (текущей ситуации)</w:t>
            </w:r>
          </w:p>
        </w:tc>
        <w:tc>
          <w:tcPr>
            <w:tcW w:w="7762" w:type="dxa"/>
          </w:tcPr>
          <w:p w:rsidR="00DB3D60" w:rsidRPr="00DB3D60" w:rsidRDefault="00DB3D60" w:rsidP="00DB3D60">
            <w:pPr>
              <w:spacing w:after="0" w:line="240" w:lineRule="auto"/>
              <w:jc w:val="both"/>
              <w:rPr>
                <w:rFonts w:ascii="Arial" w:hAnsi="Arial" w:cs="Arial"/>
                <w:sz w:val="20"/>
                <w:szCs w:val="20"/>
              </w:rPr>
            </w:pPr>
            <w:r w:rsidRPr="00DB3D60">
              <w:rPr>
                <w:rFonts w:ascii="Arial" w:hAnsi="Arial" w:cs="Arial"/>
                <w:sz w:val="20"/>
                <w:szCs w:val="20"/>
              </w:rPr>
              <w:t>Число негосударственных организаций возросло с 5</w:t>
            </w:r>
            <w:r>
              <w:rPr>
                <w:rFonts w:ascii="Arial" w:hAnsi="Arial" w:cs="Arial"/>
                <w:sz w:val="20"/>
                <w:szCs w:val="20"/>
              </w:rPr>
              <w:t>%</w:t>
            </w:r>
            <w:r w:rsidRPr="00DB3D60">
              <w:rPr>
                <w:rFonts w:ascii="Arial" w:hAnsi="Arial" w:cs="Arial"/>
                <w:sz w:val="20"/>
                <w:szCs w:val="20"/>
              </w:rPr>
              <w:t xml:space="preserve"> до 11%. </w:t>
            </w:r>
          </w:p>
        </w:tc>
      </w:tr>
      <w:tr w:rsidR="00DB3D60" w:rsidRPr="00DB3D60" w:rsidTr="00DB3D60">
        <w:tc>
          <w:tcPr>
            <w:tcW w:w="2410" w:type="dxa"/>
          </w:tcPr>
          <w:p w:rsidR="00DB3D60" w:rsidRPr="00DB3D60" w:rsidRDefault="00DB3D60" w:rsidP="00DB3D60">
            <w:pPr>
              <w:spacing w:after="0" w:line="240" w:lineRule="auto"/>
              <w:rPr>
                <w:rFonts w:ascii="Arial" w:hAnsi="Arial" w:cs="Arial"/>
                <w:sz w:val="20"/>
                <w:szCs w:val="20"/>
              </w:rPr>
            </w:pPr>
            <w:r w:rsidRPr="00DB3D60">
              <w:rPr>
                <w:rFonts w:ascii="Arial" w:hAnsi="Arial" w:cs="Arial"/>
                <w:sz w:val="20"/>
                <w:szCs w:val="20"/>
              </w:rPr>
              <w:t>Значение количественного (качественного) показателя результата</w:t>
            </w:r>
          </w:p>
        </w:tc>
        <w:tc>
          <w:tcPr>
            <w:tcW w:w="7762" w:type="dxa"/>
          </w:tcPr>
          <w:p w:rsidR="00DB3D60" w:rsidRPr="00DB3D60" w:rsidRDefault="00DB3D60" w:rsidP="0074229E">
            <w:pPr>
              <w:spacing w:after="0" w:line="240" w:lineRule="auto"/>
              <w:jc w:val="both"/>
              <w:rPr>
                <w:rFonts w:ascii="Arial" w:hAnsi="Arial" w:cs="Arial"/>
                <w:sz w:val="20"/>
                <w:szCs w:val="20"/>
              </w:rPr>
            </w:pPr>
            <w:r w:rsidRPr="00DB3D60">
              <w:rPr>
                <w:rFonts w:ascii="Arial" w:hAnsi="Arial" w:cs="Arial"/>
                <w:sz w:val="20"/>
                <w:szCs w:val="20"/>
              </w:rPr>
              <w:t>Удельный вес негосударственных организаций составляет 11% при плановом значении 5% (данные 2018 г.).</w:t>
            </w:r>
          </w:p>
        </w:tc>
      </w:tr>
    </w:tbl>
    <w:p w:rsidR="00DB3D60" w:rsidRDefault="00DB3D60" w:rsidP="004A58BB">
      <w:pPr>
        <w:widowControl w:val="0"/>
        <w:spacing w:after="0" w:line="240" w:lineRule="auto"/>
        <w:ind w:firstLine="709"/>
        <w:jc w:val="both"/>
        <w:rPr>
          <w:rFonts w:ascii="Arial" w:hAnsi="Arial" w:cs="Arial"/>
          <w:bCs/>
          <w:lang w:eastAsia="ru-RU"/>
        </w:rPr>
      </w:pPr>
    </w:p>
    <w:p w:rsidR="00AC419B" w:rsidRPr="00AC419B" w:rsidRDefault="00AC419B" w:rsidP="00AC419B">
      <w:pPr>
        <w:widowControl w:val="0"/>
        <w:autoSpaceDE w:val="0"/>
        <w:autoSpaceDN w:val="0"/>
        <w:adjustRightInd w:val="0"/>
        <w:spacing w:after="0" w:line="240" w:lineRule="auto"/>
        <w:ind w:firstLine="709"/>
        <w:jc w:val="both"/>
        <w:rPr>
          <w:rFonts w:ascii="Arial" w:hAnsi="Arial" w:cs="Arial"/>
        </w:rPr>
      </w:pPr>
      <w:r w:rsidRPr="00AC419B">
        <w:rPr>
          <w:rFonts w:ascii="Arial" w:hAnsi="Arial" w:cs="Arial"/>
        </w:rPr>
        <w:t xml:space="preserve">Примеры мероприятий, которые удалось реализовать на муниципальном уровне в рамках внедрения стандарта наилучшим образом: </w:t>
      </w:r>
    </w:p>
    <w:p w:rsidR="00AC419B" w:rsidRPr="00AC419B" w:rsidRDefault="00AC419B" w:rsidP="00AC419B">
      <w:pPr>
        <w:autoSpaceDE w:val="0"/>
        <w:autoSpaceDN w:val="0"/>
        <w:adjustRightInd w:val="0"/>
        <w:spacing w:after="0" w:line="240" w:lineRule="auto"/>
        <w:ind w:firstLine="709"/>
        <w:jc w:val="both"/>
        <w:rPr>
          <w:rFonts w:ascii="Arial" w:hAnsi="Arial" w:cs="Arial"/>
          <w:b/>
          <w:bCs/>
          <w:i/>
          <w:lang w:eastAsia="ru-RU"/>
        </w:rPr>
      </w:pPr>
      <w:r w:rsidRPr="00AC419B">
        <w:rPr>
          <w:rFonts w:ascii="Arial" w:hAnsi="Arial" w:cs="Arial"/>
          <w:b/>
          <w:bCs/>
          <w:i/>
          <w:lang w:eastAsia="ru-RU"/>
        </w:rPr>
        <w:t>1) по созданию нормативной правовой базы по развитию конкуренции на муниципальном уровне</w:t>
      </w:r>
    </w:p>
    <w:p w:rsidR="00AC419B" w:rsidRPr="00AC419B" w:rsidRDefault="00AC419B" w:rsidP="00AC419B">
      <w:pPr>
        <w:autoSpaceDE w:val="0"/>
        <w:autoSpaceDN w:val="0"/>
        <w:adjustRightInd w:val="0"/>
        <w:spacing w:after="0" w:line="240" w:lineRule="auto"/>
        <w:ind w:firstLine="709"/>
        <w:jc w:val="both"/>
        <w:rPr>
          <w:rFonts w:ascii="Arial" w:hAnsi="Arial" w:cs="Arial"/>
          <w:lang w:eastAsia="ru-RU"/>
        </w:rPr>
      </w:pPr>
      <w:r w:rsidRPr="00AC419B">
        <w:rPr>
          <w:rFonts w:ascii="Arial" w:hAnsi="Arial" w:cs="Arial"/>
          <w:lang w:eastAsia="ru-RU"/>
        </w:rPr>
        <w:t>Для достижения целей стандарта развития конкуренции в субъектах Российской Федерации, утвержденного распоряжением Правительства Российской Федерации  от 5 сентября 2015 г. N 1738-р, и соблюдения принципов его внедрения, формирования перечня рынков товаров, работ и услуг для содействия развитию конкуренции в Чувашской Республике, обеспечена разработка плана мероприятий («дорожной карты») по содействию развитию конкуренции всеми администрациями муниципальных районов и городских округов.</w:t>
      </w:r>
    </w:p>
    <w:p w:rsidR="00AC419B" w:rsidRPr="00AC419B" w:rsidRDefault="00AC419B" w:rsidP="00AC419B">
      <w:pPr>
        <w:autoSpaceDE w:val="0"/>
        <w:autoSpaceDN w:val="0"/>
        <w:adjustRightInd w:val="0"/>
        <w:spacing w:after="0" w:line="240" w:lineRule="auto"/>
        <w:ind w:firstLine="709"/>
        <w:jc w:val="both"/>
        <w:rPr>
          <w:rFonts w:ascii="Arial" w:hAnsi="Arial" w:cs="Arial"/>
        </w:rPr>
      </w:pPr>
      <w:r w:rsidRPr="00AC419B">
        <w:rPr>
          <w:rFonts w:ascii="Arial" w:hAnsi="Arial" w:cs="Arial"/>
        </w:rPr>
        <w:t>Минэкономразвития Чувашии в августе 2017 года разработан типовой план мероприятий («дорожная карта») по содействию развитию конкуренции (далее – типовая дорожная карта). Типовая дорожная карта предусматривала как системные мероприятия, направленные на развитие конкуренции, так и конкретные мероприятия по развитию конкуренции на приоритетных и социально значимых товарных рынках. Подготовка типовой дорожной карты позволила ускорить принятие нормативных правовых актов по содействию развитию конкуренции на муниципальном уровне.</w:t>
      </w:r>
    </w:p>
    <w:p w:rsidR="00AC419B" w:rsidRPr="00AC419B" w:rsidRDefault="00AC419B" w:rsidP="00AC419B">
      <w:pPr>
        <w:autoSpaceDE w:val="0"/>
        <w:autoSpaceDN w:val="0"/>
        <w:adjustRightInd w:val="0"/>
        <w:spacing w:after="0" w:line="240" w:lineRule="auto"/>
        <w:ind w:firstLine="709"/>
        <w:jc w:val="both"/>
        <w:rPr>
          <w:rFonts w:ascii="Arial" w:hAnsi="Arial" w:cs="Arial"/>
        </w:rPr>
      </w:pPr>
      <w:r w:rsidRPr="00AC419B">
        <w:rPr>
          <w:rFonts w:ascii="Arial" w:hAnsi="Arial" w:cs="Arial"/>
        </w:rPr>
        <w:t>Администрациями муниципальных районов и городских округов, в период с 4 квартала 2017 г. по 2 квартал 2018 г. приняты планы мероприятий («дорожные карты») по содействию развитию конкуренции с определением конкретных целевых показателей эффективности выполнения этих мероприятий.</w:t>
      </w:r>
    </w:p>
    <w:p w:rsidR="00AC419B" w:rsidRPr="00AC419B" w:rsidRDefault="00AC419B" w:rsidP="00AC419B">
      <w:pPr>
        <w:autoSpaceDE w:val="0"/>
        <w:autoSpaceDN w:val="0"/>
        <w:adjustRightInd w:val="0"/>
        <w:spacing w:after="0" w:line="240" w:lineRule="auto"/>
        <w:ind w:firstLine="709"/>
        <w:jc w:val="both"/>
        <w:rPr>
          <w:rFonts w:ascii="Arial" w:hAnsi="Arial" w:cs="Arial"/>
          <w:lang w:eastAsia="ru-RU"/>
        </w:rPr>
      </w:pPr>
      <w:r w:rsidRPr="00AC419B">
        <w:rPr>
          <w:rFonts w:ascii="Arial" w:hAnsi="Arial" w:cs="Arial"/>
        </w:rPr>
        <w:t xml:space="preserve">В настоящее время завершается работа по актуализации планов мероприятий («дорожных карт») по содействию развитию конкуренции в связи с принятием распоряжения </w:t>
      </w:r>
      <w:r w:rsidRPr="00AC419B">
        <w:rPr>
          <w:rFonts w:ascii="Arial" w:hAnsi="Arial" w:cs="Arial"/>
          <w:lang w:eastAsia="ru-RU"/>
        </w:rPr>
        <w:t>Главы Чувашской Республики от 30 ноября 2018 г. N 552-рг «Об утверждении перечня ключевых показателей развития конкуренции в Чувашской Республике на 2018 - 2021 годы»;</w:t>
      </w:r>
    </w:p>
    <w:p w:rsidR="00AC419B" w:rsidRPr="00AC419B" w:rsidRDefault="00AC419B" w:rsidP="00AC419B">
      <w:pPr>
        <w:spacing w:after="0" w:line="240" w:lineRule="auto"/>
        <w:ind w:firstLine="709"/>
        <w:jc w:val="both"/>
        <w:rPr>
          <w:rFonts w:ascii="Arial" w:hAnsi="Arial" w:cs="Arial"/>
          <w:b/>
          <w:bCs/>
          <w:i/>
          <w:lang w:eastAsia="ru-RU"/>
        </w:rPr>
      </w:pPr>
      <w:r w:rsidRPr="00AC419B">
        <w:rPr>
          <w:rFonts w:ascii="Arial" w:hAnsi="Arial" w:cs="Arial"/>
          <w:b/>
          <w:bCs/>
          <w:i/>
          <w:lang w:eastAsia="ru-RU"/>
        </w:rPr>
        <w:t>2) по развитию конкуренции на рынке розничной торговли отдельных районов Чувашской Республики</w:t>
      </w:r>
    </w:p>
    <w:p w:rsidR="00AC419B" w:rsidRPr="00AC419B" w:rsidRDefault="00AC419B" w:rsidP="00AC419B">
      <w:pPr>
        <w:spacing w:after="0" w:line="240" w:lineRule="auto"/>
        <w:ind w:firstLine="709"/>
        <w:jc w:val="both"/>
        <w:rPr>
          <w:rFonts w:ascii="Arial" w:hAnsi="Arial" w:cs="Arial"/>
        </w:rPr>
      </w:pPr>
      <w:r w:rsidRPr="00AC419B">
        <w:rPr>
          <w:rFonts w:ascii="Arial" w:hAnsi="Arial" w:cs="Arial"/>
        </w:rPr>
        <w:t>На территории Цивильского района за 2018 г. открыто 11 объектов потребительского рынка: 5 объекта общественного питания - кафе «Небеса» (ИП Васильев А.А.), кафе «Казан-Кебаб» (ООО «Мегаполис»), реконструкция кафе «Цивиль» (Цивильское райпо),  мини-кафе «Горячая выпечка» (ИП Скляр А.Ю.), кафе «Шашлычный дом» (ИП Кишмирян А.В.); 2 объекта бытового обслуживания – парикмахерская  № 1 (ИП Емельянова Т.С.), лаборатория красоты «Beauty Lab» (ИП Шабанова О.С.), детский центр «Чудо чадо» (ИП Меценатова Н.В.); 2 магазина розничной торговли «Чебоксарский трикотаж» (ИП Павлова Е.И.), «Фасоль»; 1 торговый павильон «Белоусовы» (Вурнары завод СОМ»), «магазин Фасоль». Площадь созданных объектов составляет 813,20 кв.м., создано более 45 рабочих мест. Объем инвестиций ориентировочно составляет порядка 40,69  млн.рублей.</w:t>
      </w:r>
    </w:p>
    <w:p w:rsidR="00AC419B" w:rsidRPr="00AC419B" w:rsidRDefault="00AC419B" w:rsidP="00AC419B">
      <w:pPr>
        <w:spacing w:after="0" w:line="240" w:lineRule="auto"/>
        <w:ind w:firstLine="709"/>
        <w:jc w:val="both"/>
        <w:rPr>
          <w:rFonts w:ascii="Arial" w:hAnsi="Arial" w:cs="Arial"/>
          <w:i/>
          <w:sz w:val="20"/>
          <w:szCs w:val="20"/>
        </w:rPr>
      </w:pPr>
      <w:r w:rsidRPr="00AC419B">
        <w:rPr>
          <w:rFonts w:ascii="Arial" w:hAnsi="Arial" w:cs="Arial"/>
          <w:i/>
          <w:sz w:val="20"/>
          <w:szCs w:val="20"/>
        </w:rPr>
        <w:t xml:space="preserve">Для сведения: Постановлением администрации Цивильского района от 15 сентября 2017 г. №  631 утвержден план мероприятий («дорожная карта») по содействию развитию конкуренции в Цивильском районе Чувашской Республике. </w:t>
      </w:r>
    </w:p>
    <w:p w:rsidR="00AC419B" w:rsidRPr="00AC419B" w:rsidRDefault="00AC419B" w:rsidP="00AC419B">
      <w:pPr>
        <w:spacing w:after="0" w:line="240" w:lineRule="auto"/>
        <w:ind w:firstLine="709"/>
        <w:jc w:val="both"/>
        <w:rPr>
          <w:rFonts w:ascii="Arial" w:hAnsi="Arial" w:cs="Arial"/>
        </w:rPr>
      </w:pPr>
      <w:r w:rsidRPr="00AC419B">
        <w:rPr>
          <w:rFonts w:ascii="Arial" w:hAnsi="Arial" w:cs="Arial"/>
        </w:rPr>
        <w:t>На территории Вурнарского района в 2018 году открылись 2 торговых объекта федеральных сетей (Магнит и Пятерочка), в результате чего на сегодняшнюю дату  в п. Вурнары с численностью 10 тыс. человек осуществляют свою деятельность 5 объектов федеральных сетей: 2 магазина «Магнит» и 3 магазина «Пятерочка», что свидетельствует о развитии ценовой и продуктовой конкуренции, сервисной конкуренции. Количество предоставленных мест на ярмарках в Вурнарском районе в 2018 г. составило 13646 мест, что в 1,5 раза больше, чем в прошлом году, что также говорит о  соперничестве между участниками рынка в пользу потребителей, т. е. о конкуренции.</w:t>
      </w:r>
    </w:p>
    <w:p w:rsidR="00AC419B" w:rsidRPr="00AC419B" w:rsidRDefault="00AC419B" w:rsidP="00AC419B">
      <w:pPr>
        <w:spacing w:after="0" w:line="240" w:lineRule="auto"/>
        <w:ind w:firstLine="709"/>
        <w:jc w:val="both"/>
        <w:rPr>
          <w:rFonts w:ascii="Arial" w:hAnsi="Arial" w:cs="Arial"/>
          <w:i/>
          <w:sz w:val="20"/>
          <w:szCs w:val="20"/>
        </w:rPr>
      </w:pPr>
      <w:r w:rsidRPr="00AC419B">
        <w:rPr>
          <w:rFonts w:ascii="Arial" w:hAnsi="Arial" w:cs="Arial"/>
          <w:i/>
          <w:sz w:val="20"/>
          <w:szCs w:val="20"/>
        </w:rPr>
        <w:t>Для сведения: Постановление администрации Вурнарского района от 27 октября 2017 г. №717 «Об утверждении плана мероприятий («дорожной карты») по содействию развитию конкуренции в Вурнарском районе Чувашской Республики.</w:t>
      </w:r>
    </w:p>
    <w:p w:rsidR="00AC419B" w:rsidRPr="00AC419B" w:rsidRDefault="00AC419B" w:rsidP="00AC419B">
      <w:pPr>
        <w:suppressAutoHyphens/>
        <w:spacing w:after="0" w:line="240" w:lineRule="auto"/>
        <w:ind w:firstLine="709"/>
        <w:jc w:val="both"/>
        <w:rPr>
          <w:rFonts w:ascii="Arial" w:hAnsi="Arial" w:cs="Arial"/>
        </w:rPr>
      </w:pPr>
      <w:r w:rsidRPr="00AC419B">
        <w:rPr>
          <w:rFonts w:ascii="Arial" w:hAnsi="Arial" w:cs="Arial"/>
        </w:rPr>
        <w:t>С целью удовлетворения потребностей жителей создаются благоприятные условия для развития торговли в Канашском районе. Так, в апреле 2018 года в с. Шихазаны открылся новый магазин федеральной сети «Магнит». В декабре 2018 года в д. Сядорга-Сирмы  Вутабосинского сельского поселения был открыт магазин Канашского РАЙПО.</w:t>
      </w:r>
    </w:p>
    <w:p w:rsidR="00AC419B" w:rsidRPr="00AC419B" w:rsidRDefault="00AC419B" w:rsidP="00AC419B">
      <w:pPr>
        <w:spacing w:after="0" w:line="240" w:lineRule="auto"/>
        <w:ind w:firstLine="709"/>
        <w:jc w:val="both"/>
        <w:rPr>
          <w:rFonts w:ascii="Arial" w:hAnsi="Arial" w:cs="Arial"/>
          <w:i/>
          <w:sz w:val="20"/>
          <w:szCs w:val="20"/>
        </w:rPr>
      </w:pPr>
      <w:r w:rsidRPr="00AC419B">
        <w:rPr>
          <w:rFonts w:ascii="Arial" w:hAnsi="Arial" w:cs="Arial"/>
          <w:i/>
          <w:sz w:val="20"/>
          <w:szCs w:val="20"/>
        </w:rPr>
        <w:t>Для сведения: План мероприятий («дорожная карта») по содействию развитию конкуренции утвержден распоряжением администрации Канашского района от 29 сентября 2017 г. № 322.</w:t>
      </w:r>
    </w:p>
    <w:p w:rsidR="00AC419B" w:rsidRPr="00AC419B" w:rsidRDefault="00AC419B" w:rsidP="00AC419B">
      <w:pPr>
        <w:spacing w:after="0" w:line="240" w:lineRule="auto"/>
        <w:ind w:firstLine="709"/>
        <w:jc w:val="both"/>
        <w:rPr>
          <w:rFonts w:ascii="Arial" w:hAnsi="Arial" w:cs="Arial"/>
        </w:rPr>
      </w:pPr>
      <w:r w:rsidRPr="00AC419B">
        <w:rPr>
          <w:rFonts w:ascii="Arial" w:hAnsi="Arial" w:cs="Arial"/>
        </w:rPr>
        <w:t>В Яльчикском районе в 2018 году зарегистрированы 93 новых индивидуальных предпринимателя и 2 общества с ограниченной ответственностью. Введены в эксплуатацию 6 объектов потребительского рынка (магазины «Пятерочка», «Свежее мясо», киоски «Семена», «Мясной» и «Гранд», банкетный зал «Центральный»).</w:t>
      </w:r>
    </w:p>
    <w:p w:rsidR="00AC419B" w:rsidRPr="00AC419B" w:rsidRDefault="00AC419B" w:rsidP="00AC419B">
      <w:pPr>
        <w:suppressAutoHyphens/>
        <w:spacing w:after="0" w:line="240" w:lineRule="auto"/>
        <w:ind w:firstLine="709"/>
        <w:rPr>
          <w:rFonts w:ascii="Arial" w:hAnsi="Arial" w:cs="Arial"/>
          <w:i/>
          <w:sz w:val="20"/>
          <w:szCs w:val="20"/>
        </w:rPr>
      </w:pPr>
      <w:r w:rsidRPr="00AC419B">
        <w:rPr>
          <w:rFonts w:ascii="Arial" w:hAnsi="Arial" w:cs="Arial"/>
          <w:i/>
          <w:sz w:val="20"/>
          <w:szCs w:val="20"/>
        </w:rPr>
        <w:t>Для сведения: распоряжение администрации Яльчикского района Чувашской Республики от 20 октября 2017 г. № 148-р;</w:t>
      </w:r>
    </w:p>
    <w:p w:rsidR="00AC419B" w:rsidRPr="00AC419B" w:rsidRDefault="00AC419B" w:rsidP="00AC419B">
      <w:pPr>
        <w:autoSpaceDE w:val="0"/>
        <w:autoSpaceDN w:val="0"/>
        <w:adjustRightInd w:val="0"/>
        <w:spacing w:after="0" w:line="240" w:lineRule="auto"/>
        <w:ind w:firstLine="709"/>
        <w:jc w:val="both"/>
        <w:rPr>
          <w:rFonts w:ascii="Arial" w:hAnsi="Arial" w:cs="Arial"/>
          <w:b/>
          <w:bCs/>
          <w:i/>
          <w:lang w:eastAsia="ru-RU"/>
        </w:rPr>
      </w:pPr>
      <w:r w:rsidRPr="00AC419B">
        <w:rPr>
          <w:rFonts w:ascii="Arial" w:hAnsi="Arial" w:cs="Arial"/>
          <w:b/>
          <w:bCs/>
          <w:i/>
          <w:lang w:eastAsia="ru-RU"/>
        </w:rPr>
        <w:t xml:space="preserve">3) по развитию конкуренции на рынке дошкольного образования в административном центре Чувашской Республики – г. Чебоксары и Цивильском районе </w:t>
      </w:r>
    </w:p>
    <w:p w:rsidR="00AC419B" w:rsidRPr="00AC419B" w:rsidRDefault="00AC419B" w:rsidP="00AC419B">
      <w:pPr>
        <w:widowControl w:val="0"/>
        <w:autoSpaceDE w:val="0"/>
        <w:autoSpaceDN w:val="0"/>
        <w:spacing w:after="0" w:line="240" w:lineRule="auto"/>
        <w:ind w:firstLine="682"/>
        <w:jc w:val="both"/>
        <w:rPr>
          <w:rFonts w:ascii="Arial" w:hAnsi="Arial" w:cs="Arial"/>
        </w:rPr>
      </w:pPr>
      <w:r w:rsidRPr="00AC419B">
        <w:rPr>
          <w:rFonts w:ascii="Arial" w:hAnsi="Arial" w:cs="Arial"/>
        </w:rPr>
        <w:t xml:space="preserve">На территории города Чебоксары успешно функционируют 5 частных учреждений, имеющих лицензию на осуществление образовательной деятельности и реализующие основную общеобразовательную программу дошкольного образования. </w:t>
      </w:r>
    </w:p>
    <w:p w:rsidR="00AC419B" w:rsidRPr="00AC419B" w:rsidRDefault="00AC419B" w:rsidP="00AC419B">
      <w:pPr>
        <w:widowControl w:val="0"/>
        <w:autoSpaceDE w:val="0"/>
        <w:autoSpaceDN w:val="0"/>
        <w:spacing w:after="0" w:line="240" w:lineRule="auto"/>
        <w:ind w:firstLine="682"/>
        <w:jc w:val="both"/>
        <w:rPr>
          <w:rFonts w:ascii="Arial" w:hAnsi="Arial" w:cs="Arial"/>
        </w:rPr>
      </w:pPr>
      <w:r w:rsidRPr="00AC419B">
        <w:rPr>
          <w:rFonts w:ascii="Arial" w:hAnsi="Arial" w:cs="Arial"/>
        </w:rPr>
        <w:t xml:space="preserve">В соответствии  с постановлением администрации города Чебоксары от 3 декабря 2013 г. № 3971 «Об утверждении Положения о порядке предоставления из бюджета города Чебоксары субсидий на содержание воспитанника частным дошкольным образовательным организациям, реализующим основные общеобразовательные программы дошкольного образования на территории города Чебоксары» частным учреждениям предоставляется субсидия. </w:t>
      </w:r>
    </w:p>
    <w:p w:rsidR="00AC419B" w:rsidRPr="00AC419B" w:rsidRDefault="00AC419B" w:rsidP="00AC419B">
      <w:pPr>
        <w:autoSpaceDE w:val="0"/>
        <w:autoSpaceDN w:val="0"/>
        <w:adjustRightInd w:val="0"/>
        <w:spacing w:after="0" w:line="240" w:lineRule="auto"/>
        <w:ind w:firstLine="709"/>
        <w:jc w:val="both"/>
        <w:rPr>
          <w:rFonts w:ascii="Arial" w:hAnsi="Arial" w:cs="Arial"/>
        </w:rPr>
      </w:pPr>
      <w:r w:rsidRPr="00AC419B">
        <w:rPr>
          <w:rFonts w:ascii="Arial" w:hAnsi="Arial" w:cs="Arial"/>
        </w:rPr>
        <w:t>В 2018 году на выплату субсидии из бюджета города Чебоксары было направлено 371,4 тыс. рублей (в 2017 г. 451,4 тыс. рублей).</w:t>
      </w:r>
    </w:p>
    <w:p w:rsidR="00AC419B" w:rsidRPr="00AC419B" w:rsidRDefault="00AC419B" w:rsidP="00AC419B">
      <w:pPr>
        <w:autoSpaceDE w:val="0"/>
        <w:autoSpaceDN w:val="0"/>
        <w:adjustRightInd w:val="0"/>
        <w:spacing w:after="0" w:line="240" w:lineRule="auto"/>
        <w:ind w:firstLine="709"/>
        <w:jc w:val="both"/>
        <w:rPr>
          <w:rFonts w:ascii="Arial" w:hAnsi="Arial" w:cs="Arial"/>
          <w:i/>
          <w:sz w:val="20"/>
          <w:szCs w:val="20"/>
        </w:rPr>
      </w:pPr>
      <w:r w:rsidRPr="00AC419B">
        <w:rPr>
          <w:rFonts w:ascii="Arial" w:hAnsi="Arial" w:cs="Arial"/>
          <w:i/>
          <w:sz w:val="20"/>
          <w:szCs w:val="20"/>
        </w:rPr>
        <w:t>Для сведения: распоряжение администрации города Чебоксары от 25.05.2018 №190-р «Об утверждении плана мероприятий («дорожной карты») по содействию развитию конкуренции в городе Чебоксары.</w:t>
      </w:r>
    </w:p>
    <w:p w:rsidR="00AC419B" w:rsidRPr="00AC419B" w:rsidRDefault="00AC419B" w:rsidP="00AC419B">
      <w:pPr>
        <w:spacing w:after="0" w:line="240" w:lineRule="auto"/>
        <w:ind w:firstLine="709"/>
        <w:jc w:val="both"/>
        <w:rPr>
          <w:rFonts w:ascii="Arial" w:hAnsi="Arial" w:cs="Arial"/>
        </w:rPr>
      </w:pPr>
      <w:r w:rsidRPr="00AC419B">
        <w:rPr>
          <w:rFonts w:ascii="Arial" w:hAnsi="Arial" w:cs="Arial"/>
        </w:rPr>
        <w:t>В Цивильском районе проживают 2928 детей от 0 до 7 лет, из них дошкольным образованием охвачено 2380 детей, в т.ч. 1974 детей посещают дошкольные образовательные организации, 280 детей – дошкольные группы при общеобразовательных организациях, 96 - Центр досуга и развития детей «Маленькая страна» (открыт в 2012 г.), 30 - Детский центр «Чудо Чадо» (в 2018 году, объем инвестиций составил 1,5 млн рублей). Целевые показатели мероприятий по содействию развитию конкуренции на рынке услуг дошкольного образования в 2018 году перевыполнены. Доля детей, получающих дошкольное образование в частных дошкольных образовательных организациях, в общей численности детей, посещающих образовательные организации, реализующие программы дошкольного образования составила 6 % (плановый показатель 4,3 %). Доля частных дошкольных образовательных организаций в общем числе дошкольных образовательных организаций составила 1</w:t>
      </w:r>
      <w:r w:rsidR="0074229E">
        <w:rPr>
          <w:rFonts w:ascii="Arial" w:hAnsi="Arial" w:cs="Arial"/>
        </w:rPr>
        <w:t>4 % (плановый показатель 8,1 %);</w:t>
      </w:r>
      <w:r w:rsidRPr="00AC419B">
        <w:rPr>
          <w:rFonts w:ascii="Arial" w:hAnsi="Arial" w:cs="Arial"/>
        </w:rPr>
        <w:t xml:space="preserve"> </w:t>
      </w:r>
    </w:p>
    <w:p w:rsidR="00AC419B" w:rsidRPr="00AC419B" w:rsidRDefault="00AC419B" w:rsidP="00AC419B">
      <w:pPr>
        <w:spacing w:after="0" w:line="240" w:lineRule="auto"/>
        <w:ind w:firstLine="709"/>
        <w:jc w:val="both"/>
        <w:rPr>
          <w:rFonts w:ascii="Arial" w:hAnsi="Arial" w:cs="Arial"/>
          <w:b/>
          <w:bCs/>
          <w:i/>
          <w:lang w:eastAsia="ru-RU"/>
        </w:rPr>
      </w:pPr>
      <w:r w:rsidRPr="00AC419B">
        <w:rPr>
          <w:rFonts w:ascii="Arial" w:hAnsi="Arial" w:cs="Arial"/>
          <w:b/>
          <w:bCs/>
          <w:i/>
          <w:lang w:eastAsia="ru-RU"/>
        </w:rPr>
        <w:t xml:space="preserve">4) по развитию конкуренции при осуществлении закупок в отдельных районах Чувашской Республики </w:t>
      </w:r>
    </w:p>
    <w:p w:rsidR="00AC419B" w:rsidRPr="00AC419B" w:rsidRDefault="00AC419B" w:rsidP="00AC419B">
      <w:pPr>
        <w:autoSpaceDE w:val="0"/>
        <w:autoSpaceDN w:val="0"/>
        <w:adjustRightInd w:val="0"/>
        <w:spacing w:after="0" w:line="240" w:lineRule="auto"/>
        <w:ind w:firstLine="709"/>
        <w:jc w:val="both"/>
        <w:rPr>
          <w:rFonts w:ascii="Arial" w:hAnsi="Arial" w:cs="Arial"/>
        </w:rPr>
      </w:pPr>
      <w:r w:rsidRPr="00AC419B">
        <w:rPr>
          <w:rFonts w:ascii="Arial" w:hAnsi="Arial" w:cs="Arial"/>
        </w:rPr>
        <w:t>Доля закупок у субъектов малого предпринимательства и социально ориентированных некоммерческих организаций в Канашском районе  в общем объеме закупок товаров, работ, услуг для обеспечения муниципальных нужд в 2018 году составила 58,3%, что выше среднереспубликанского уровня показателя (43,4%).</w:t>
      </w:r>
    </w:p>
    <w:p w:rsidR="00AC419B" w:rsidRPr="00AC419B" w:rsidRDefault="00AC419B" w:rsidP="00AC419B">
      <w:pPr>
        <w:spacing w:after="0" w:line="240" w:lineRule="auto"/>
        <w:ind w:firstLine="709"/>
        <w:jc w:val="both"/>
        <w:rPr>
          <w:rFonts w:ascii="Arial" w:hAnsi="Arial" w:cs="Arial"/>
        </w:rPr>
      </w:pPr>
      <w:r w:rsidRPr="00AC419B">
        <w:rPr>
          <w:rFonts w:ascii="Arial" w:hAnsi="Arial" w:cs="Arial"/>
        </w:rPr>
        <w:t xml:space="preserve">В Яльчикском районе также созданы условия для развития добросовестной конкуренции при осуществлении муниципальных закупок через заложенные механизмы контрактной системы, в том числе осуществление ведомственного контроля отделом экономики, имущественных и земельных отношений администрации. Доля закупок субъектов малого предпринимательства, социально ориентированных некоммерческих организаций в совокупном годовом объеме закупок </w:t>
      </w:r>
      <w:r w:rsidR="0074229E">
        <w:rPr>
          <w:rFonts w:ascii="Arial" w:hAnsi="Arial" w:cs="Arial"/>
        </w:rPr>
        <w:t>составила 69%;</w:t>
      </w:r>
    </w:p>
    <w:p w:rsidR="00AC419B" w:rsidRPr="001E123C" w:rsidRDefault="00AC419B" w:rsidP="00AC419B">
      <w:pPr>
        <w:autoSpaceDE w:val="0"/>
        <w:autoSpaceDN w:val="0"/>
        <w:adjustRightInd w:val="0"/>
        <w:spacing w:after="0" w:line="240" w:lineRule="auto"/>
        <w:ind w:firstLine="709"/>
        <w:jc w:val="both"/>
        <w:rPr>
          <w:rFonts w:ascii="Arial" w:hAnsi="Arial" w:cs="Arial"/>
          <w:b/>
          <w:bCs/>
          <w:i/>
          <w:lang w:eastAsia="ru-RU"/>
        </w:rPr>
      </w:pPr>
      <w:r w:rsidRPr="001E123C">
        <w:rPr>
          <w:rFonts w:ascii="Arial" w:hAnsi="Arial" w:cs="Arial"/>
          <w:b/>
          <w:bCs/>
          <w:i/>
          <w:lang w:eastAsia="ru-RU"/>
        </w:rPr>
        <w:t>5) по оптимизаци</w:t>
      </w:r>
      <w:r w:rsidR="001E123C" w:rsidRPr="001E123C">
        <w:rPr>
          <w:rFonts w:ascii="Arial" w:hAnsi="Arial" w:cs="Arial"/>
          <w:b/>
          <w:bCs/>
          <w:i/>
          <w:lang w:eastAsia="ru-RU"/>
        </w:rPr>
        <w:t>и</w:t>
      </w:r>
      <w:r w:rsidRPr="001E123C">
        <w:rPr>
          <w:rFonts w:ascii="Arial" w:hAnsi="Arial" w:cs="Arial"/>
          <w:b/>
          <w:bCs/>
          <w:i/>
          <w:lang w:eastAsia="ru-RU"/>
        </w:rPr>
        <w:t xml:space="preserve"> процессов предоставления </w:t>
      </w:r>
      <w:r w:rsidR="001E123C">
        <w:rPr>
          <w:rFonts w:ascii="Arial" w:hAnsi="Arial" w:cs="Arial"/>
          <w:b/>
          <w:bCs/>
          <w:i/>
          <w:lang w:eastAsia="ru-RU"/>
        </w:rPr>
        <w:t xml:space="preserve">государственных и </w:t>
      </w:r>
      <w:r w:rsidRPr="001E123C">
        <w:rPr>
          <w:rFonts w:ascii="Arial" w:hAnsi="Arial" w:cs="Arial"/>
          <w:b/>
          <w:bCs/>
          <w:i/>
          <w:lang w:eastAsia="ru-RU"/>
        </w:rPr>
        <w:t>муниципальных услуг субъектам предпринимательской деятельности</w:t>
      </w:r>
    </w:p>
    <w:p w:rsidR="001E123C" w:rsidRPr="001E123C" w:rsidRDefault="001E123C" w:rsidP="001E123C">
      <w:pPr>
        <w:spacing w:after="0" w:line="240" w:lineRule="auto"/>
        <w:ind w:firstLine="709"/>
        <w:jc w:val="both"/>
        <w:rPr>
          <w:rFonts w:ascii="Arial" w:hAnsi="Arial" w:cs="Arial"/>
        </w:rPr>
      </w:pPr>
      <w:r w:rsidRPr="001E123C">
        <w:rPr>
          <w:rFonts w:ascii="Arial" w:hAnsi="Arial" w:cs="Arial"/>
        </w:rPr>
        <w:t xml:space="preserve">Особое место занимает предоставление государственных и муниципальных услуг по принципу «одного окна». Во исполнение майских указов Президента России в республике создана совместно с муниципалитетами разветвленная сеть МФЦ, открываются окна для бизнеса. </w:t>
      </w:r>
    </w:p>
    <w:p w:rsidR="001E123C" w:rsidRPr="001E123C" w:rsidRDefault="001E123C" w:rsidP="001E123C">
      <w:pPr>
        <w:spacing w:after="0" w:line="240" w:lineRule="auto"/>
        <w:ind w:firstLine="709"/>
        <w:jc w:val="both"/>
        <w:rPr>
          <w:rFonts w:ascii="Arial" w:hAnsi="Arial" w:cs="Arial"/>
        </w:rPr>
      </w:pPr>
      <w:r w:rsidRPr="001E123C">
        <w:rPr>
          <w:rFonts w:ascii="Arial" w:hAnsi="Arial" w:cs="Arial"/>
        </w:rPr>
        <w:t>Сегодня в Чувашской Республике функционируют 25 специализированных окон для бизнеса, открытие которых стало возможным в рамках реализации приоритетного проекта «Развитие системы «одного окна» предоставления услуг, сервисов и мер поддержки предпринимательства» в рамках основного направления стратегического развития Чувашской Республики «Малый бизнес и поддержка индивидуальной предпринимательской инициативы».</w:t>
      </w:r>
    </w:p>
    <w:p w:rsidR="001E123C" w:rsidRPr="001E123C" w:rsidRDefault="001E123C" w:rsidP="001E123C">
      <w:pPr>
        <w:spacing w:after="0" w:line="240" w:lineRule="auto"/>
        <w:ind w:firstLine="851"/>
        <w:jc w:val="both"/>
        <w:rPr>
          <w:rFonts w:ascii="Arial" w:hAnsi="Arial" w:cs="Arial"/>
        </w:rPr>
      </w:pPr>
      <w:r w:rsidRPr="001E123C">
        <w:rPr>
          <w:rFonts w:ascii="Arial" w:hAnsi="Arial" w:cs="Arial"/>
        </w:rPr>
        <w:t>В 2017 – 2018 годах открыто 5 окон МФЦ для бизнеса на базе АУ ЧР «МФЦ» Минэкономразвития Чувашии», 1 окно в г. Чебоксары на базе ПАО «Сбербанк России, 4 окна в АУ «МФЦ» г.Чебоксары, 5 окон в АУ «МФЦ» г. Новочебоксарск, 3 окна в АУ «МФЦ» г. Канаш, 3 окна в АУ «МФЦ» г. Алатырь, 2 окна в АУ «МФЦ» Батыревского района, 1 окно в АУ «МФЦ» г. Шумерля, 1 окно в АУ «МФЦ» Чебоксарского района.</w:t>
      </w:r>
    </w:p>
    <w:p w:rsidR="001E123C" w:rsidRPr="001E123C" w:rsidRDefault="001E123C" w:rsidP="001E123C">
      <w:pPr>
        <w:spacing w:after="0" w:line="240" w:lineRule="auto"/>
        <w:ind w:firstLine="851"/>
        <w:jc w:val="both"/>
        <w:rPr>
          <w:rFonts w:ascii="Arial" w:hAnsi="Arial" w:cs="Arial"/>
        </w:rPr>
      </w:pPr>
      <w:r w:rsidRPr="001E123C">
        <w:rPr>
          <w:rFonts w:ascii="Arial" w:hAnsi="Arial" w:cs="Arial"/>
        </w:rPr>
        <w:t xml:space="preserve">В окнах для бизнеса предоставляются государственные и муниципальные услуги, услуги по поддержке субъектов малого и среднего предпринимательства, услуги АО «Корпорация «МСП», ресурсоснабжающих организаций, финансово-кредитных организаций, банковских организаций, некоммерческих организаций, выражающих интересы предпринимателей. </w:t>
      </w:r>
    </w:p>
    <w:p w:rsidR="001E123C" w:rsidRPr="001E123C" w:rsidRDefault="001E123C" w:rsidP="001E123C">
      <w:pPr>
        <w:spacing w:after="0" w:line="240" w:lineRule="auto"/>
        <w:ind w:firstLine="851"/>
        <w:jc w:val="both"/>
        <w:rPr>
          <w:rFonts w:ascii="Arial" w:hAnsi="Arial" w:cs="Arial"/>
        </w:rPr>
      </w:pPr>
      <w:r w:rsidRPr="001E123C">
        <w:rPr>
          <w:rFonts w:ascii="Arial" w:hAnsi="Arial" w:cs="Arial"/>
        </w:rPr>
        <w:t>В общей сложности порядка 114 видов услуг, которые предприниматели могут получить по принципу «одного окна»: федеральные услуги – 23</w:t>
      </w:r>
      <w:r>
        <w:rPr>
          <w:rFonts w:ascii="Arial" w:hAnsi="Arial" w:cs="Arial"/>
        </w:rPr>
        <w:t xml:space="preserve">, республиканские услуги – 33, </w:t>
      </w:r>
      <w:r w:rsidRPr="001E123C">
        <w:rPr>
          <w:rFonts w:ascii="Arial" w:hAnsi="Arial" w:cs="Arial"/>
        </w:rPr>
        <w:t>муниципальные услуги – 23</w:t>
      </w:r>
      <w:r>
        <w:rPr>
          <w:rFonts w:ascii="Arial" w:hAnsi="Arial" w:cs="Arial"/>
        </w:rPr>
        <w:t xml:space="preserve">, </w:t>
      </w:r>
      <w:r w:rsidRPr="001E123C">
        <w:rPr>
          <w:rFonts w:ascii="Arial" w:hAnsi="Arial" w:cs="Arial"/>
        </w:rPr>
        <w:t>услуги АО «Корпорация «МСП» – 7</w:t>
      </w:r>
      <w:r>
        <w:rPr>
          <w:rFonts w:ascii="Arial" w:hAnsi="Arial" w:cs="Arial"/>
        </w:rPr>
        <w:t xml:space="preserve">, </w:t>
      </w:r>
      <w:r w:rsidRPr="001E123C">
        <w:rPr>
          <w:rFonts w:ascii="Arial" w:hAnsi="Arial" w:cs="Arial"/>
        </w:rPr>
        <w:t>прочие услуги – 28.</w:t>
      </w:r>
    </w:p>
    <w:p w:rsidR="001E123C" w:rsidRPr="001E123C" w:rsidRDefault="001E123C" w:rsidP="001E123C">
      <w:pPr>
        <w:spacing w:after="0" w:line="240" w:lineRule="auto"/>
        <w:ind w:firstLine="851"/>
        <w:jc w:val="both"/>
        <w:rPr>
          <w:rFonts w:ascii="Arial" w:hAnsi="Arial" w:cs="Arial"/>
        </w:rPr>
      </w:pPr>
      <w:r w:rsidRPr="001E123C">
        <w:rPr>
          <w:rFonts w:ascii="Arial" w:hAnsi="Arial" w:cs="Arial"/>
        </w:rPr>
        <w:t>За 2018 год во всех МФЦ для бизнеса было оказано 26916 уникальных услуг (в 2017 году – 4843 услуги), что в 5,5 раз больше</w:t>
      </w:r>
      <w:r>
        <w:rPr>
          <w:rFonts w:ascii="Arial" w:hAnsi="Arial" w:cs="Arial"/>
        </w:rPr>
        <w:t>,</w:t>
      </w:r>
      <w:r w:rsidRPr="001E123C">
        <w:rPr>
          <w:rFonts w:ascii="Arial" w:hAnsi="Arial" w:cs="Arial"/>
        </w:rPr>
        <w:t xml:space="preserve"> чем в 2017 году.</w:t>
      </w:r>
    </w:p>
    <w:p w:rsidR="001E123C" w:rsidRPr="001E123C" w:rsidRDefault="001E123C" w:rsidP="001E123C">
      <w:pPr>
        <w:spacing w:after="0" w:line="240" w:lineRule="auto"/>
        <w:ind w:firstLine="851"/>
        <w:jc w:val="both"/>
        <w:rPr>
          <w:rFonts w:ascii="Arial" w:hAnsi="Arial" w:cs="Arial"/>
        </w:rPr>
      </w:pPr>
      <w:r w:rsidRPr="001E123C">
        <w:rPr>
          <w:rFonts w:ascii="Arial" w:hAnsi="Arial" w:cs="Arial"/>
        </w:rPr>
        <w:t>В 2018 году всего через окна МФЦ была оказана 31 услуг</w:t>
      </w:r>
      <w:r>
        <w:rPr>
          <w:rFonts w:ascii="Arial" w:hAnsi="Arial" w:cs="Arial"/>
        </w:rPr>
        <w:t>и</w:t>
      </w:r>
      <w:r w:rsidRPr="001E123C">
        <w:rPr>
          <w:rFonts w:ascii="Arial" w:hAnsi="Arial" w:cs="Arial"/>
        </w:rPr>
        <w:t xml:space="preserve"> ресурсоснабжающих организаций (28 в универсальных окнах и 3 в бизнес окнах). Для сокращения сроков технологического присоединения филиалом ПАО «МРСК Волги»-«Чувашэнерго»,                           ООО «Коммунальные технологии», МУП «КС г. Новочебоксарска» и ООО «Сетьсервис» заключены соглашения с гарантирующим поставщиком Чувашской Республики – АО «Чувашская энергосбытовая компания». Это позволит внедрить процедуру заключения договора энергоснабжения параллельно выполнению работ по технологическому присоединению к электрическим сетям без посещения энергосбытовой организации. В МФЦ Красноармейского, Порецкого, Моргаушского районов и г. Канаш обеспечена возможность предоставлениям услуг на получение технических условий для подключени</w:t>
      </w:r>
      <w:r>
        <w:rPr>
          <w:rFonts w:ascii="Arial" w:hAnsi="Arial" w:cs="Arial"/>
        </w:rPr>
        <w:t>я</w:t>
      </w:r>
      <w:r w:rsidRPr="001E123C">
        <w:rPr>
          <w:rFonts w:ascii="Arial" w:hAnsi="Arial" w:cs="Arial"/>
        </w:rPr>
        <w:t xml:space="preserve"> и заключени</w:t>
      </w:r>
      <w:r>
        <w:rPr>
          <w:rFonts w:ascii="Arial" w:hAnsi="Arial" w:cs="Arial"/>
        </w:rPr>
        <w:t>я</w:t>
      </w:r>
      <w:r w:rsidRPr="001E123C">
        <w:rPr>
          <w:rFonts w:ascii="Arial" w:hAnsi="Arial" w:cs="Arial"/>
        </w:rPr>
        <w:t xml:space="preserve"> договоров на технологическое присоединение к централизованным системам холодного водоснабжения и водоотведения, теплоснабжения. Заключены соответствующие договоры между МФЦ и  МУП «ЖКХ» Красноармейского района,  МУП «ОП ЖКХ» Порецкого района, ОАО «Канашские городские электрические сети», МУП ЖКХ «Моргаушское».</w:t>
      </w:r>
    </w:p>
    <w:p w:rsidR="001E123C" w:rsidRPr="001E123C" w:rsidRDefault="001E123C" w:rsidP="001E123C">
      <w:pPr>
        <w:shd w:val="clear" w:color="auto" w:fill="FFFFFF"/>
        <w:spacing w:after="0" w:line="240" w:lineRule="auto"/>
        <w:ind w:firstLine="709"/>
        <w:jc w:val="both"/>
        <w:rPr>
          <w:rFonts w:ascii="Arial" w:hAnsi="Arial" w:cs="Arial"/>
        </w:rPr>
      </w:pPr>
      <w:r w:rsidRPr="001E123C">
        <w:rPr>
          <w:rFonts w:ascii="Arial" w:hAnsi="Arial" w:cs="Arial"/>
        </w:rPr>
        <w:t xml:space="preserve">В </w:t>
      </w:r>
      <w:r w:rsidRPr="003D3472">
        <w:rPr>
          <w:rFonts w:ascii="Arial" w:hAnsi="Arial" w:cs="Arial"/>
          <w:b/>
        </w:rPr>
        <w:t>г. Чебоксары на базе ПАО «Сбербанк России»</w:t>
      </w:r>
      <w:r w:rsidRPr="001E123C">
        <w:rPr>
          <w:rFonts w:ascii="Arial" w:hAnsi="Arial" w:cs="Arial"/>
        </w:rPr>
        <w:t xml:space="preserve"> открыто 1 окно в 2017 году (ЦОУ в формате ТОСП МФЦ), где в 2018 г</w:t>
      </w:r>
      <w:r>
        <w:rPr>
          <w:rFonts w:ascii="Arial" w:hAnsi="Arial" w:cs="Arial"/>
        </w:rPr>
        <w:t>.</w:t>
      </w:r>
      <w:r w:rsidRPr="001E123C">
        <w:rPr>
          <w:rFonts w:ascii="Arial" w:hAnsi="Arial" w:cs="Arial"/>
        </w:rPr>
        <w:t xml:space="preserve"> было оказано 2471 федеральн</w:t>
      </w:r>
      <w:r>
        <w:rPr>
          <w:rFonts w:ascii="Arial" w:hAnsi="Arial" w:cs="Arial"/>
        </w:rPr>
        <w:t>ых</w:t>
      </w:r>
      <w:r w:rsidRPr="001E123C">
        <w:rPr>
          <w:rFonts w:ascii="Arial" w:hAnsi="Arial" w:cs="Arial"/>
        </w:rPr>
        <w:t xml:space="preserve"> услуг.</w:t>
      </w:r>
    </w:p>
    <w:p w:rsidR="001E123C" w:rsidRPr="001E123C" w:rsidRDefault="001E123C" w:rsidP="001E123C">
      <w:pPr>
        <w:shd w:val="clear" w:color="auto" w:fill="FFFFFF"/>
        <w:spacing w:after="0" w:line="240" w:lineRule="auto"/>
        <w:ind w:firstLine="709"/>
        <w:jc w:val="both"/>
        <w:rPr>
          <w:rFonts w:ascii="Arial" w:hAnsi="Arial" w:cs="Arial"/>
        </w:rPr>
      </w:pPr>
      <w:r w:rsidRPr="001E123C">
        <w:rPr>
          <w:rFonts w:ascii="Arial" w:hAnsi="Arial" w:cs="Arial"/>
        </w:rPr>
        <w:t xml:space="preserve">В 4 окнах </w:t>
      </w:r>
      <w:r w:rsidRPr="001E123C">
        <w:rPr>
          <w:rFonts w:ascii="Arial" w:hAnsi="Arial" w:cs="Arial"/>
          <w:b/>
        </w:rPr>
        <w:t>на базе АУ «МФЦ» г. Чебоксары</w:t>
      </w:r>
      <w:r w:rsidRPr="001E123C">
        <w:rPr>
          <w:rFonts w:ascii="Arial" w:hAnsi="Arial" w:cs="Arial"/>
        </w:rPr>
        <w:t xml:space="preserve"> в 2018 году</w:t>
      </w:r>
      <w:r>
        <w:rPr>
          <w:rFonts w:ascii="Arial" w:hAnsi="Arial" w:cs="Arial"/>
        </w:rPr>
        <w:t xml:space="preserve"> с</w:t>
      </w:r>
      <w:r w:rsidRPr="001E123C">
        <w:rPr>
          <w:rFonts w:ascii="Arial" w:hAnsi="Arial" w:cs="Arial"/>
        </w:rPr>
        <w:t>убъектам малого и среднего предпринимательства за два года оказано 5749 услуг, в том числе федеральных – 2307 в 2018 году (в 2017 году – 1260), республиканских – 91 (в 2017 - 0), муниципальных – 3 (в 2017 - 0), услуги АО «Корпорация «МСП» - 1955 (в 2017 - 0), прочие услуги – 133 (в 2017 - 0). Укомплектованность штат</w:t>
      </w:r>
      <w:r>
        <w:rPr>
          <w:rFonts w:ascii="Arial" w:hAnsi="Arial" w:cs="Arial"/>
        </w:rPr>
        <w:t>ами</w:t>
      </w:r>
      <w:r w:rsidRPr="001E123C">
        <w:rPr>
          <w:rFonts w:ascii="Arial" w:hAnsi="Arial" w:cs="Arial"/>
        </w:rPr>
        <w:t xml:space="preserve"> составляет 100%. </w:t>
      </w:r>
    </w:p>
    <w:p w:rsidR="001E123C" w:rsidRPr="001E123C" w:rsidRDefault="001E123C" w:rsidP="001E123C">
      <w:pPr>
        <w:shd w:val="clear" w:color="auto" w:fill="FFFFFF"/>
        <w:spacing w:after="0" w:line="240" w:lineRule="auto"/>
        <w:ind w:firstLine="709"/>
        <w:jc w:val="both"/>
        <w:rPr>
          <w:rFonts w:ascii="Arial" w:hAnsi="Arial" w:cs="Arial"/>
        </w:rPr>
      </w:pPr>
      <w:r w:rsidRPr="001E123C">
        <w:rPr>
          <w:rFonts w:ascii="Arial" w:hAnsi="Arial" w:cs="Arial"/>
        </w:rPr>
        <w:t>Среднее время ожидания в очереди в 2018 году в АУ г. Чебоксары «МФЦ» (ул. Ленинградская, д.36) составило 14,59 мин., в офисе № 1 АУ г. Чебоксары «МФЦ» (ул. Энтузиастов, д. 36/9) – 6,42 мин, в офисе № 2 АУ г. Чебоксары «МФЦ» (бульвар Эгерский, д. 36а) – 10,15 мин., в офисе № 3 АУ г. Чебоксары «МФЦ» (проспект Московский, д. 37) – 8,58 мин. (норматив не более 15 мин.), при среднем значении по всем МФЦ городов республиканского значения, равным 8,11 мин.</w:t>
      </w:r>
    </w:p>
    <w:p w:rsidR="001E123C" w:rsidRPr="001E123C" w:rsidRDefault="001E123C" w:rsidP="001E123C">
      <w:pPr>
        <w:shd w:val="clear" w:color="auto" w:fill="FFFFFF"/>
        <w:spacing w:after="0" w:line="240" w:lineRule="auto"/>
        <w:ind w:firstLine="709"/>
        <w:jc w:val="both"/>
        <w:rPr>
          <w:rFonts w:ascii="Arial" w:hAnsi="Arial" w:cs="Arial"/>
        </w:rPr>
      </w:pPr>
      <w:r w:rsidRPr="001E123C">
        <w:rPr>
          <w:rFonts w:ascii="Arial" w:hAnsi="Arial" w:cs="Arial"/>
        </w:rPr>
        <w:t>Нагрузка на 1 «универсального» специалиста в день, занимающегося формированием дел, в 2018 году в АУ г. Чебоксары «МФЦ» составила 12,78 дел, в офисе № 1 АУ г. Чебоксары «МФЦ» – 13,76 дел, в офисе № 2 АУ г. Чебоксары «МФЦ» – 12,97 дел, в офисе № 3 АУ г. Чебоксары «МФЦ» – 27,30 дел, при среднем значении по всем МФЦ городов республиканского значения, равным 13,55 дел.</w:t>
      </w:r>
    </w:p>
    <w:p w:rsidR="001E123C" w:rsidRPr="001E123C" w:rsidRDefault="001E123C" w:rsidP="001E123C">
      <w:pPr>
        <w:shd w:val="clear" w:color="auto" w:fill="FFFFFF"/>
        <w:spacing w:after="0" w:line="240" w:lineRule="auto"/>
        <w:ind w:firstLine="709"/>
        <w:jc w:val="both"/>
        <w:rPr>
          <w:rFonts w:ascii="Arial" w:hAnsi="Arial" w:cs="Arial"/>
        </w:rPr>
      </w:pPr>
      <w:r w:rsidRPr="001E123C">
        <w:rPr>
          <w:rFonts w:ascii="Arial" w:hAnsi="Arial" w:cs="Arial"/>
        </w:rPr>
        <w:t xml:space="preserve">На базе </w:t>
      </w:r>
      <w:r w:rsidRPr="001E123C">
        <w:rPr>
          <w:rFonts w:ascii="Arial" w:hAnsi="Arial" w:cs="Arial"/>
          <w:b/>
        </w:rPr>
        <w:t>АУ ЧР «МФЦ» Минэкономразвития Чувашии»</w:t>
      </w:r>
      <w:r w:rsidRPr="001E123C">
        <w:rPr>
          <w:rFonts w:ascii="Arial" w:hAnsi="Arial" w:cs="Arial"/>
        </w:rPr>
        <w:t xml:space="preserve"> функционирует 5 окон МФЦ для бизнеса (3 окна открыто в 2017 г. и 2 окна в 2018 г). Субъектам малого и среднего предпринимательства в 2018 году оказано 13929 услуг, в том числе федеральных – 12482 в 2018 году, республиканских – 140, муниципальных – 0, услуги АО «Корпорация «МСП» - 1114, прочие услуги – 193. Укомплектованность штат</w:t>
      </w:r>
      <w:r>
        <w:rPr>
          <w:rFonts w:ascii="Arial" w:hAnsi="Arial" w:cs="Arial"/>
        </w:rPr>
        <w:t>ами</w:t>
      </w:r>
      <w:r w:rsidRPr="001E123C">
        <w:rPr>
          <w:rFonts w:ascii="Arial" w:hAnsi="Arial" w:cs="Arial"/>
        </w:rPr>
        <w:t xml:space="preserve"> составляет 100%. Гражданам, изъявившим желание начать свой бизнес в качестве предпринимателя или юридического лица, выдается папка «Начинающий предприниматель», где отражается вся необходимая информация о поддержке субъектов МСП организаций инфраструктуры поддержки МСП в Чувашской Республике.</w:t>
      </w:r>
    </w:p>
    <w:p w:rsidR="001E123C" w:rsidRPr="001E123C" w:rsidRDefault="001E123C" w:rsidP="001E123C">
      <w:pPr>
        <w:shd w:val="clear" w:color="auto" w:fill="FFFFFF"/>
        <w:spacing w:after="0" w:line="240" w:lineRule="auto"/>
        <w:ind w:firstLine="709"/>
        <w:jc w:val="both"/>
        <w:rPr>
          <w:rFonts w:ascii="Arial" w:hAnsi="Arial" w:cs="Arial"/>
        </w:rPr>
      </w:pPr>
      <w:r w:rsidRPr="001E123C">
        <w:rPr>
          <w:rFonts w:ascii="Arial" w:hAnsi="Arial" w:cs="Arial"/>
          <w:b/>
        </w:rPr>
        <w:t>В АУ «МФЦ» Батыревского района</w:t>
      </w:r>
      <w:r w:rsidRPr="001E123C">
        <w:rPr>
          <w:rFonts w:ascii="Arial" w:hAnsi="Arial" w:cs="Arial"/>
        </w:rPr>
        <w:t xml:space="preserve"> действует 2 специализированных окна. Субъектам малого и среднего предпринимательства за два года оказано 3585 услуг, в том числе федеральных - 3435, республиканских – 12, муниципальных – 14, услуги АО «Корпорация «МСП» - 112, прочие услуги – 12. Укомплектованность штат</w:t>
      </w:r>
      <w:r>
        <w:rPr>
          <w:rFonts w:ascii="Arial" w:hAnsi="Arial" w:cs="Arial"/>
        </w:rPr>
        <w:t>ами</w:t>
      </w:r>
      <w:r w:rsidRPr="001E123C">
        <w:rPr>
          <w:rFonts w:ascii="Arial" w:hAnsi="Arial" w:cs="Arial"/>
        </w:rPr>
        <w:t xml:space="preserve"> составляет 100%. </w:t>
      </w:r>
    </w:p>
    <w:p w:rsidR="001E123C" w:rsidRPr="001E123C" w:rsidRDefault="001E123C" w:rsidP="001E123C">
      <w:pPr>
        <w:shd w:val="clear" w:color="auto" w:fill="FFFFFF"/>
        <w:spacing w:after="0" w:line="240" w:lineRule="auto"/>
        <w:ind w:firstLine="709"/>
        <w:jc w:val="both"/>
        <w:rPr>
          <w:rFonts w:ascii="Arial" w:hAnsi="Arial" w:cs="Arial"/>
        </w:rPr>
      </w:pPr>
      <w:r w:rsidRPr="001E123C">
        <w:rPr>
          <w:rFonts w:ascii="Arial" w:hAnsi="Arial" w:cs="Arial"/>
        </w:rPr>
        <w:t xml:space="preserve">В </w:t>
      </w:r>
      <w:r w:rsidRPr="001E123C">
        <w:rPr>
          <w:rFonts w:ascii="Arial" w:hAnsi="Arial" w:cs="Arial"/>
          <w:b/>
        </w:rPr>
        <w:t>АУ «МФЦ» г. Шумерля</w:t>
      </w:r>
      <w:r w:rsidRPr="001E123C">
        <w:rPr>
          <w:rFonts w:ascii="Arial" w:hAnsi="Arial" w:cs="Arial"/>
        </w:rPr>
        <w:t xml:space="preserve"> действует 1 специализированное окно, которое открыто в 2017 году. Субъектам малого и среднего предпринимательства за два года оказано 371 услуга, в том числе федеральных – 223 в 2018 году, республиканских – 19, муниципальных – 6, услуги АО «Корпорация «МСП» - 120, прочие услуги – 3. Укомплектованность штат</w:t>
      </w:r>
      <w:r>
        <w:rPr>
          <w:rFonts w:ascii="Arial" w:hAnsi="Arial" w:cs="Arial"/>
        </w:rPr>
        <w:t>ами</w:t>
      </w:r>
      <w:r w:rsidRPr="001E123C">
        <w:rPr>
          <w:rFonts w:ascii="Arial" w:hAnsi="Arial" w:cs="Arial"/>
        </w:rPr>
        <w:t xml:space="preserve"> составляет 100%. </w:t>
      </w:r>
    </w:p>
    <w:p w:rsidR="001E123C" w:rsidRPr="001E123C" w:rsidRDefault="001E123C" w:rsidP="001E123C">
      <w:pPr>
        <w:shd w:val="clear" w:color="auto" w:fill="FFFFFF"/>
        <w:spacing w:after="0" w:line="240" w:lineRule="auto"/>
        <w:ind w:firstLine="709"/>
        <w:jc w:val="both"/>
        <w:rPr>
          <w:rFonts w:ascii="Arial" w:hAnsi="Arial" w:cs="Arial"/>
        </w:rPr>
      </w:pPr>
      <w:r w:rsidRPr="001E123C">
        <w:rPr>
          <w:rFonts w:ascii="Arial" w:hAnsi="Arial" w:cs="Arial"/>
        </w:rPr>
        <w:t xml:space="preserve">В </w:t>
      </w:r>
      <w:r w:rsidRPr="001E123C">
        <w:rPr>
          <w:rFonts w:ascii="Arial" w:hAnsi="Arial" w:cs="Arial"/>
          <w:b/>
        </w:rPr>
        <w:t>АУ «МФЦ» г. Канаш</w:t>
      </w:r>
      <w:r w:rsidRPr="001E123C">
        <w:rPr>
          <w:rFonts w:ascii="Arial" w:hAnsi="Arial" w:cs="Arial"/>
        </w:rPr>
        <w:t xml:space="preserve"> в декабре 2017 г. было открыто 1 специализированное бизнес-окно для обслуживания субъектов МСП, в котором за 2018 г. субъектам малого и среднего предпринимательства, а также гражданам, планирующим начать предпринимательскую деятельность, было оказано 763 услуги, в том числе федеральных – 554, республиканских – 28, муниципальных – 19, услуги АО «Корпорация «МСП» - 156, прочие услуги – 6. В конце 2018 г. в МФЦ г. Канаш были открыты еще 2 бизнес-окна. Укомплектованность штат</w:t>
      </w:r>
      <w:r>
        <w:rPr>
          <w:rFonts w:ascii="Arial" w:hAnsi="Arial" w:cs="Arial"/>
        </w:rPr>
        <w:t>ами</w:t>
      </w:r>
      <w:r w:rsidRPr="001E123C">
        <w:rPr>
          <w:rFonts w:ascii="Arial" w:hAnsi="Arial" w:cs="Arial"/>
        </w:rPr>
        <w:t xml:space="preserve"> составляет 100%. </w:t>
      </w:r>
    </w:p>
    <w:p w:rsidR="001E123C" w:rsidRPr="001E123C" w:rsidRDefault="001E123C" w:rsidP="001E123C">
      <w:pPr>
        <w:shd w:val="clear" w:color="auto" w:fill="FFFFFF"/>
        <w:spacing w:after="0" w:line="240" w:lineRule="auto"/>
        <w:ind w:firstLine="709"/>
        <w:jc w:val="both"/>
        <w:rPr>
          <w:rFonts w:ascii="Arial" w:hAnsi="Arial" w:cs="Arial"/>
        </w:rPr>
      </w:pPr>
      <w:r w:rsidRPr="001E123C">
        <w:rPr>
          <w:rFonts w:ascii="Arial" w:hAnsi="Arial" w:cs="Arial"/>
        </w:rPr>
        <w:t xml:space="preserve">В </w:t>
      </w:r>
      <w:r w:rsidRPr="001E123C">
        <w:rPr>
          <w:rFonts w:ascii="Arial" w:hAnsi="Arial" w:cs="Arial"/>
          <w:b/>
        </w:rPr>
        <w:t>АУ «МФЦ» г. Алатырь</w:t>
      </w:r>
      <w:r w:rsidRPr="001E123C">
        <w:rPr>
          <w:rFonts w:ascii="Arial" w:hAnsi="Arial" w:cs="Arial"/>
        </w:rPr>
        <w:t xml:space="preserve"> действует 3 специализированных окна, которые открыты в конце 2018 года. Укомплектованность штат</w:t>
      </w:r>
      <w:r>
        <w:rPr>
          <w:rFonts w:ascii="Arial" w:hAnsi="Arial" w:cs="Arial"/>
        </w:rPr>
        <w:t>ами</w:t>
      </w:r>
      <w:r w:rsidRPr="001E123C">
        <w:rPr>
          <w:rFonts w:ascii="Arial" w:hAnsi="Arial" w:cs="Arial"/>
        </w:rPr>
        <w:t xml:space="preserve"> составляет 100%. </w:t>
      </w:r>
    </w:p>
    <w:p w:rsidR="001E123C" w:rsidRPr="001E123C" w:rsidRDefault="001E123C" w:rsidP="001E123C">
      <w:pPr>
        <w:shd w:val="clear" w:color="auto" w:fill="FFFFFF"/>
        <w:spacing w:after="0" w:line="240" w:lineRule="auto"/>
        <w:ind w:firstLine="709"/>
        <w:jc w:val="both"/>
        <w:rPr>
          <w:rFonts w:ascii="Arial" w:hAnsi="Arial" w:cs="Arial"/>
        </w:rPr>
      </w:pPr>
      <w:r w:rsidRPr="001E123C">
        <w:rPr>
          <w:rFonts w:ascii="Arial" w:hAnsi="Arial" w:cs="Arial"/>
        </w:rPr>
        <w:t xml:space="preserve">В </w:t>
      </w:r>
      <w:r w:rsidRPr="001E123C">
        <w:rPr>
          <w:rFonts w:ascii="Arial" w:hAnsi="Arial" w:cs="Arial"/>
          <w:b/>
        </w:rPr>
        <w:t>АУ «МФЦ» г. Новочебоксарска</w:t>
      </w:r>
      <w:r w:rsidRPr="001E123C">
        <w:rPr>
          <w:rFonts w:ascii="Arial" w:hAnsi="Arial" w:cs="Arial"/>
        </w:rPr>
        <w:t xml:space="preserve"> с 1 июня 2018 года функционируют 5 специализированных окон для обслуживания субъектов МСП (штат сотрудников МФЦ полностью укомплектован). За июнь-декабрь 2018 г. субъектам малого и среднего предпринимательства, а также гражданам, планирующим начать предпринимательскую деятельность, было оказано 1182 услуги, в том числе федеральных – 1006, республиканских – 26, муниципальных – 8, услуги АО «Корпорация «МСП» - 135, прочие услуги – 7. Укомплектованность штат</w:t>
      </w:r>
      <w:r>
        <w:rPr>
          <w:rFonts w:ascii="Arial" w:hAnsi="Arial" w:cs="Arial"/>
        </w:rPr>
        <w:t>ами</w:t>
      </w:r>
      <w:r w:rsidRPr="001E123C">
        <w:rPr>
          <w:rFonts w:ascii="Arial" w:hAnsi="Arial" w:cs="Arial"/>
        </w:rPr>
        <w:t xml:space="preserve"> составляет 100%. </w:t>
      </w:r>
    </w:p>
    <w:p w:rsidR="001E123C" w:rsidRPr="001E123C" w:rsidRDefault="001E123C" w:rsidP="001E123C">
      <w:pPr>
        <w:spacing w:after="0" w:line="240" w:lineRule="auto"/>
        <w:ind w:firstLine="709"/>
        <w:jc w:val="both"/>
        <w:rPr>
          <w:rFonts w:ascii="Arial" w:hAnsi="Arial" w:cs="Arial"/>
        </w:rPr>
      </w:pPr>
      <w:r w:rsidRPr="001E123C">
        <w:rPr>
          <w:rFonts w:ascii="Arial" w:hAnsi="Arial" w:cs="Arial"/>
        </w:rPr>
        <w:t xml:space="preserve">В </w:t>
      </w:r>
      <w:r w:rsidRPr="001E123C">
        <w:rPr>
          <w:rFonts w:ascii="Arial" w:hAnsi="Arial" w:cs="Arial"/>
          <w:b/>
        </w:rPr>
        <w:t>АУ «МФЦ» Чебоксарского района</w:t>
      </w:r>
      <w:r w:rsidRPr="001E123C">
        <w:rPr>
          <w:rFonts w:ascii="Arial" w:hAnsi="Arial" w:cs="Arial"/>
        </w:rPr>
        <w:t xml:space="preserve"> с ноября 2018 г. организовано специальное 1 бизнес-окно для обслуживания субъектов МСП, в котором за ноябрь-декабрь 2018 г. субъектам малого и среднего предпринимательства, а также гражданам, планирующим начать предпринимательскую деятельность, было оказано 144 услуги (за январь 2019 г. – 96 услуг). В том числе федеральных – 130, республиканских – 1, муниципальных – 5, услуги АО «Корпорация «МСП» - 8, прочие услуги – 0. Укомплектов</w:t>
      </w:r>
      <w:r w:rsidR="0074229E">
        <w:rPr>
          <w:rFonts w:ascii="Arial" w:hAnsi="Arial" w:cs="Arial"/>
        </w:rPr>
        <w:t>анность штатом составляет 100%;</w:t>
      </w:r>
    </w:p>
    <w:p w:rsidR="00AC419B" w:rsidRPr="00AC419B" w:rsidRDefault="00AC419B" w:rsidP="00AC419B">
      <w:pPr>
        <w:spacing w:after="0" w:line="240" w:lineRule="auto"/>
        <w:ind w:firstLine="709"/>
        <w:jc w:val="both"/>
        <w:rPr>
          <w:rFonts w:ascii="Arial" w:hAnsi="Arial" w:cs="Arial"/>
          <w:b/>
          <w:bCs/>
          <w:i/>
          <w:lang w:eastAsia="ru-RU"/>
        </w:rPr>
      </w:pPr>
      <w:r w:rsidRPr="00AC419B">
        <w:rPr>
          <w:rFonts w:ascii="Arial" w:hAnsi="Arial" w:cs="Arial"/>
          <w:b/>
          <w:bCs/>
          <w:i/>
          <w:lang w:eastAsia="ru-RU"/>
        </w:rPr>
        <w:t>6) по содействию органов местного самоуправления города Шумерля созданию условий для  развития народных художественных промыслов, ремесел и производства сувенирной продукции</w:t>
      </w:r>
    </w:p>
    <w:p w:rsidR="00AC419B" w:rsidRPr="00AC419B" w:rsidRDefault="00AC419B" w:rsidP="00AC419B">
      <w:pPr>
        <w:spacing w:after="0" w:line="240" w:lineRule="auto"/>
        <w:ind w:firstLine="709"/>
        <w:jc w:val="both"/>
        <w:rPr>
          <w:rFonts w:ascii="Arial" w:hAnsi="Arial" w:cs="Arial"/>
        </w:rPr>
      </w:pPr>
      <w:r w:rsidRPr="00AC419B">
        <w:rPr>
          <w:rFonts w:ascii="Arial" w:hAnsi="Arial" w:cs="Arial"/>
        </w:rPr>
        <w:t>В целях создания благоприятной среды для развития и реализации имеющегося потенциала мастеров и ремесленников города Шумерли Чувашской Республики администрацией города Шумерля проводится работа по популяризации ремесленной деятельности, выявлению граждан, занимающихся кустарным производством изделий, и организации выставок и ярмарок-продаж продукции народных художественных промыслов (далее – НХП), ремесел и сувенирной продукции. В ходе проведения выставок и ярмарок-продаж продукции НХП оказывается муниципальная поддержка в форме бесплатного предоставления выставочных и торговых мест всем участникам, подавшим заявки на участие в проводимом мероприятии. В течение года выставки и ярмарки-продаж проводятся в рамках значимых для города массовых мероприятий: День города, Масленичные гуляния, мероприятия по подведению итогов развития города, форумы, массовые спортивные мероприятия.   К участию в организованных выставках и ярмарках-продаж приглашаются не только представители народных промыслов города Шумерля, но и всей Чувашской Республики, а также других регионов России. Для всех участников мероприятий создаются равные условия, способствующие развитию  конкуренции и эффективному функционированию деятельности в области народных художественных промыслов, ремесел и производства сувенирной продукции.</w:t>
      </w:r>
    </w:p>
    <w:p w:rsidR="00AC419B" w:rsidRPr="00AC419B" w:rsidRDefault="00AC419B" w:rsidP="00AC419B">
      <w:pPr>
        <w:spacing w:after="0" w:line="240" w:lineRule="auto"/>
        <w:ind w:firstLine="709"/>
        <w:jc w:val="both"/>
        <w:rPr>
          <w:rFonts w:ascii="Arial" w:hAnsi="Arial" w:cs="Arial"/>
        </w:rPr>
      </w:pPr>
      <w:r w:rsidRPr="00AC419B">
        <w:rPr>
          <w:rFonts w:ascii="Arial" w:hAnsi="Arial" w:cs="Arial"/>
        </w:rPr>
        <w:t xml:space="preserve">Более массовым и востребованным из организуемых для развития НХП мероприятий является проведение ежегодной выставки-ярмарки «Город мастеров» в рамках мероприятий приуроченных к празднованию Дня города. В 2018 году «Город мастеров»  был представлен более 30 участниками, ведущими деятельность в области народных художественных промыслов, ремесел и производства сувенирной продукции. Основная доля это представители Чувашии – более 80%, (25 участников, в том числе представители города Шумерля – 9 участников), также были представители Нижегородской  и Ульяновской областей и Республики Татарстан. </w:t>
      </w:r>
    </w:p>
    <w:p w:rsidR="00AC419B" w:rsidRPr="00AC419B" w:rsidRDefault="00AC419B" w:rsidP="00AC419B">
      <w:pPr>
        <w:spacing w:after="0" w:line="240" w:lineRule="auto"/>
        <w:ind w:firstLine="709"/>
        <w:jc w:val="both"/>
        <w:rPr>
          <w:rFonts w:ascii="Arial" w:hAnsi="Arial" w:cs="Arial"/>
        </w:rPr>
      </w:pPr>
      <w:r w:rsidRPr="00AC419B">
        <w:rPr>
          <w:rFonts w:ascii="Arial" w:hAnsi="Arial" w:cs="Arial"/>
        </w:rPr>
        <w:t xml:space="preserve">По состоянию на 1 января 2019 г. в городе Шумерля профессионально ремесленной деятельностью занимаются 10 представителей малого бизнеса, также в настоящее время растет число людей, для которых их творческая деятельность в области ремесел и сувениров из хобби перерастает в деятельность приносящую дополнительный доход </w:t>
      </w:r>
      <w:r w:rsidRPr="00AC419B">
        <w:rPr>
          <w:rFonts w:ascii="Arial" w:hAnsi="Arial" w:cs="Arial"/>
          <w:b/>
        </w:rPr>
        <w:t>(за 2018 год выявлено 5 таких творческих личностей</w:t>
      </w:r>
      <w:r w:rsidRPr="00AC419B">
        <w:rPr>
          <w:rFonts w:ascii="Arial" w:hAnsi="Arial" w:cs="Arial"/>
        </w:rPr>
        <w:t>). Мастера НХП города ведут свою деятельность по следующим направлениям: роспись по дереву; плетение из бересты и лозоплетение; рельефная, геометрическая, контурная и скульптурная резьба; резьба по бересте; ручная лепка (глиняные статуэтки); изготовление витражей и мозаики; картины из кожи; вышивка бисером; изготовление изделий для храма из дерева; резные деревянные изделия; детские игрушки ручной работы; подарочная и сувенирная полиграфическая продукция;</w:t>
      </w:r>
    </w:p>
    <w:p w:rsidR="00AC419B" w:rsidRPr="00AC419B" w:rsidRDefault="00AC419B" w:rsidP="00AC419B">
      <w:pPr>
        <w:spacing w:after="0" w:line="240" w:lineRule="auto"/>
        <w:ind w:firstLine="709"/>
        <w:jc w:val="both"/>
        <w:rPr>
          <w:rFonts w:ascii="Arial" w:hAnsi="Arial" w:cs="Arial"/>
          <w:b/>
          <w:bCs/>
          <w:i/>
          <w:lang w:eastAsia="ru-RU"/>
        </w:rPr>
      </w:pPr>
      <w:r w:rsidRPr="00AC419B">
        <w:rPr>
          <w:rFonts w:ascii="Arial" w:hAnsi="Arial" w:cs="Arial"/>
          <w:b/>
          <w:bCs/>
          <w:i/>
          <w:lang w:eastAsia="ru-RU"/>
        </w:rPr>
        <w:t>7) по приватизации муниципального имущества</w:t>
      </w:r>
    </w:p>
    <w:p w:rsidR="00AC419B" w:rsidRPr="00AC419B" w:rsidRDefault="00AC419B" w:rsidP="00AC419B">
      <w:pPr>
        <w:spacing w:after="0" w:line="240" w:lineRule="auto"/>
        <w:ind w:firstLine="709"/>
        <w:jc w:val="both"/>
        <w:rPr>
          <w:rFonts w:ascii="Arial" w:hAnsi="Arial" w:cs="Arial"/>
        </w:rPr>
      </w:pPr>
      <w:r w:rsidRPr="00AC419B">
        <w:rPr>
          <w:rFonts w:ascii="Arial" w:hAnsi="Arial" w:cs="Arial"/>
        </w:rPr>
        <w:t>На территории Канашского района отсутствуют хозяйствующие субъекты, доля участия муниципального образования в которых составляет 50% и более. Все предприятия и  организации района находятся в частной собственности;</w:t>
      </w:r>
    </w:p>
    <w:p w:rsidR="00AC419B" w:rsidRPr="00AC419B" w:rsidRDefault="00AC419B" w:rsidP="00AC419B">
      <w:pPr>
        <w:spacing w:after="0" w:line="240" w:lineRule="auto"/>
        <w:ind w:firstLine="709"/>
        <w:jc w:val="both"/>
        <w:rPr>
          <w:rFonts w:ascii="Arial" w:hAnsi="Arial" w:cs="Arial"/>
          <w:b/>
          <w:bCs/>
          <w:i/>
          <w:lang w:eastAsia="ru-RU"/>
        </w:rPr>
      </w:pPr>
      <w:r w:rsidRPr="00AC419B">
        <w:rPr>
          <w:rFonts w:ascii="Arial" w:hAnsi="Arial" w:cs="Arial"/>
          <w:b/>
          <w:bCs/>
          <w:i/>
          <w:lang w:eastAsia="ru-RU"/>
        </w:rPr>
        <w:t>8) по созданию конкурентной среды на рынке муниципальных перевозок пассажиров</w:t>
      </w:r>
    </w:p>
    <w:p w:rsidR="00AC419B" w:rsidRPr="00AC419B" w:rsidRDefault="00AC419B" w:rsidP="00AC419B">
      <w:pPr>
        <w:spacing w:after="0" w:line="240" w:lineRule="auto"/>
        <w:ind w:firstLine="709"/>
        <w:jc w:val="both"/>
        <w:rPr>
          <w:rFonts w:ascii="Arial" w:hAnsi="Arial" w:cs="Arial"/>
        </w:rPr>
      </w:pPr>
      <w:r w:rsidRPr="00AC419B">
        <w:rPr>
          <w:rFonts w:ascii="Arial" w:hAnsi="Arial" w:cs="Arial"/>
        </w:rPr>
        <w:t>Создана конкурентная среда на рынке муниципальных перевозок пассажиров наземным транспортом. Во всех муниципальных районах и городских округах перевозки на муниципальных маршрутах осуществляют 100% индивидуальные предприниматели и частные организации. Муниципальные контракты с перевозчиками заключаются на конкурсной основе.</w:t>
      </w:r>
    </w:p>
    <w:p w:rsidR="00107270" w:rsidRPr="00610170" w:rsidRDefault="00293CE4" w:rsidP="00EA0AFC">
      <w:pPr>
        <w:spacing w:after="1" w:line="240" w:lineRule="atLeast"/>
        <w:ind w:firstLine="540"/>
        <w:jc w:val="center"/>
        <w:rPr>
          <w:rFonts w:ascii="Arial" w:hAnsi="Arial" w:cs="Arial"/>
          <w:b/>
          <w:sz w:val="24"/>
        </w:rPr>
      </w:pPr>
      <w:r w:rsidRPr="00610170">
        <w:rPr>
          <w:rFonts w:ascii="Arial" w:hAnsi="Arial" w:cs="Arial"/>
          <w:b/>
          <w:bCs/>
          <w:sz w:val="24"/>
          <w:szCs w:val="24"/>
          <w:lang w:eastAsia="ru-RU"/>
        </w:rPr>
        <w:t>2.1</w:t>
      </w:r>
      <w:r w:rsidR="004B1B0B" w:rsidRPr="00610170">
        <w:rPr>
          <w:rFonts w:ascii="Arial" w:hAnsi="Arial" w:cs="Arial"/>
          <w:b/>
          <w:bCs/>
          <w:sz w:val="24"/>
          <w:szCs w:val="24"/>
          <w:lang w:eastAsia="ru-RU"/>
        </w:rPr>
        <w:t>1</w:t>
      </w:r>
      <w:r w:rsidRPr="00610170">
        <w:rPr>
          <w:rFonts w:ascii="Arial" w:hAnsi="Arial" w:cs="Arial"/>
          <w:b/>
          <w:bCs/>
          <w:sz w:val="24"/>
          <w:szCs w:val="24"/>
          <w:lang w:eastAsia="ru-RU"/>
        </w:rPr>
        <w:t>. Планируемые действия по развитию конкуренции на среднесрочную перспективу</w:t>
      </w:r>
      <w:r w:rsidR="00107270" w:rsidRPr="00610170">
        <w:rPr>
          <w:rFonts w:ascii="Arial" w:hAnsi="Arial" w:cs="Arial"/>
          <w:b/>
          <w:bCs/>
          <w:sz w:val="24"/>
          <w:szCs w:val="24"/>
          <w:lang w:eastAsia="ru-RU"/>
        </w:rPr>
        <w:t xml:space="preserve"> (на 201</w:t>
      </w:r>
      <w:r w:rsidR="004A58BB" w:rsidRPr="00610170">
        <w:rPr>
          <w:rFonts w:ascii="Arial" w:hAnsi="Arial" w:cs="Arial"/>
          <w:b/>
          <w:bCs/>
          <w:sz w:val="24"/>
          <w:szCs w:val="24"/>
          <w:lang w:eastAsia="ru-RU"/>
        </w:rPr>
        <w:t>9</w:t>
      </w:r>
      <w:r w:rsidR="00107270" w:rsidRPr="00610170">
        <w:rPr>
          <w:rFonts w:ascii="Arial" w:hAnsi="Arial" w:cs="Arial"/>
          <w:b/>
          <w:bCs/>
          <w:sz w:val="24"/>
          <w:szCs w:val="24"/>
          <w:lang w:eastAsia="ru-RU"/>
        </w:rPr>
        <w:t>-202</w:t>
      </w:r>
      <w:r w:rsidR="004A58BB" w:rsidRPr="00610170">
        <w:rPr>
          <w:rFonts w:ascii="Arial" w:hAnsi="Arial" w:cs="Arial"/>
          <w:b/>
          <w:bCs/>
          <w:sz w:val="24"/>
          <w:szCs w:val="24"/>
          <w:lang w:eastAsia="ru-RU"/>
        </w:rPr>
        <w:t>1</w:t>
      </w:r>
      <w:r w:rsidR="00107270" w:rsidRPr="00610170">
        <w:rPr>
          <w:rFonts w:ascii="Arial" w:hAnsi="Arial" w:cs="Arial"/>
          <w:b/>
          <w:bCs/>
          <w:sz w:val="24"/>
          <w:szCs w:val="24"/>
          <w:lang w:eastAsia="ru-RU"/>
        </w:rPr>
        <w:t xml:space="preserve"> годы)</w:t>
      </w:r>
      <w:r w:rsidR="00107270" w:rsidRPr="00610170">
        <w:rPr>
          <w:rFonts w:ascii="Arial" w:hAnsi="Arial" w:cs="Arial"/>
          <w:b/>
          <w:sz w:val="24"/>
        </w:rPr>
        <w:t xml:space="preserve"> высшим должностным лицам (руководителям высших исполнительных органов государственной власти)</w:t>
      </w:r>
      <w:r w:rsidR="00EA0AFC" w:rsidRPr="00610170">
        <w:rPr>
          <w:rFonts w:ascii="Arial" w:hAnsi="Arial" w:cs="Arial"/>
          <w:b/>
          <w:sz w:val="24"/>
        </w:rPr>
        <w:t xml:space="preserve"> субъектов Российской Федерации</w:t>
      </w:r>
    </w:p>
    <w:p w:rsidR="003C7273" w:rsidRPr="00610170" w:rsidRDefault="003C7273" w:rsidP="00EA0AFC">
      <w:pPr>
        <w:spacing w:after="1" w:line="240" w:lineRule="atLeast"/>
        <w:ind w:firstLine="540"/>
        <w:jc w:val="center"/>
      </w:pPr>
    </w:p>
    <w:p w:rsidR="005F7FC9" w:rsidRPr="00610170" w:rsidRDefault="005F7FC9" w:rsidP="00EA0AFC">
      <w:pPr>
        <w:spacing w:after="0" w:line="240" w:lineRule="auto"/>
        <w:ind w:firstLine="709"/>
        <w:jc w:val="both"/>
        <w:rPr>
          <w:rFonts w:ascii="Arial" w:hAnsi="Arial" w:cs="Arial"/>
        </w:rPr>
      </w:pPr>
      <w:r w:rsidRPr="00610170">
        <w:rPr>
          <w:rFonts w:ascii="Arial" w:hAnsi="Arial" w:cs="Arial"/>
        </w:rPr>
        <w:t>Минэкономразвития Чувашии совместно с органами исполнительной власти Чувашской Республики необходимо будет</w:t>
      </w:r>
      <w:r w:rsidR="00EA0AFC" w:rsidRPr="00610170">
        <w:rPr>
          <w:rFonts w:ascii="Arial" w:hAnsi="Arial" w:cs="Arial"/>
        </w:rPr>
        <w:t xml:space="preserve"> провести следующую работу</w:t>
      </w:r>
      <w:r w:rsidRPr="00610170">
        <w:rPr>
          <w:rFonts w:ascii="Arial" w:hAnsi="Arial" w:cs="Arial"/>
        </w:rPr>
        <w:t>:</w:t>
      </w:r>
    </w:p>
    <w:p w:rsidR="00576779" w:rsidRPr="00610170" w:rsidRDefault="00576779" w:rsidP="00576779">
      <w:pPr>
        <w:pStyle w:val="a4"/>
        <w:numPr>
          <w:ilvl w:val="0"/>
          <w:numId w:val="3"/>
        </w:numPr>
        <w:spacing w:after="0" w:line="240" w:lineRule="auto"/>
        <w:ind w:left="0" w:firstLine="709"/>
        <w:jc w:val="both"/>
        <w:rPr>
          <w:rFonts w:ascii="Arial" w:hAnsi="Arial" w:cs="Arial"/>
        </w:rPr>
      </w:pPr>
      <w:r w:rsidRPr="00610170">
        <w:rPr>
          <w:rFonts w:ascii="Arial" w:hAnsi="Arial" w:cs="Arial"/>
        </w:rPr>
        <w:t>обеспечить в своей деятельности приоритет целей и задач по развитию конкуренции на товарных рынках;</w:t>
      </w:r>
    </w:p>
    <w:p w:rsidR="004B5896" w:rsidRPr="00610170" w:rsidRDefault="004B5896" w:rsidP="00EA0AFC">
      <w:pPr>
        <w:pStyle w:val="a4"/>
        <w:numPr>
          <w:ilvl w:val="0"/>
          <w:numId w:val="3"/>
        </w:numPr>
        <w:autoSpaceDE w:val="0"/>
        <w:autoSpaceDN w:val="0"/>
        <w:adjustRightInd w:val="0"/>
        <w:spacing w:after="0" w:line="240" w:lineRule="auto"/>
        <w:ind w:left="0" w:firstLine="709"/>
        <w:jc w:val="both"/>
        <w:rPr>
          <w:rFonts w:ascii="Arial" w:hAnsi="Arial" w:cs="Arial"/>
          <w:lang w:eastAsia="ru-RU"/>
        </w:rPr>
      </w:pPr>
      <w:r w:rsidRPr="00610170">
        <w:rPr>
          <w:rFonts w:ascii="Arial" w:hAnsi="Arial" w:cs="Arial"/>
        </w:rPr>
        <w:t>в</w:t>
      </w:r>
      <w:r w:rsidR="00A81852" w:rsidRPr="00610170">
        <w:rPr>
          <w:rFonts w:ascii="Arial" w:hAnsi="Arial" w:cs="Arial"/>
        </w:rPr>
        <w:t xml:space="preserve"> соответствии с Указом Президента Российской Федерации от 21 декабря 2017 г. № 618 «Об основных направлениях государственной политики по развитию конкуренции» (вместе с «Национальным планом развития конкуренции в Российской Федерации на 2018 - 2020 годы»</w:t>
      </w:r>
      <w:r w:rsidRPr="00610170">
        <w:rPr>
          <w:rFonts w:ascii="Arial" w:hAnsi="Arial" w:cs="Arial"/>
        </w:rPr>
        <w:t xml:space="preserve"> (далее – Национальный план</w:t>
      </w:r>
      <w:r w:rsidR="00A81852" w:rsidRPr="00610170">
        <w:rPr>
          <w:rFonts w:ascii="Arial" w:hAnsi="Arial" w:cs="Arial"/>
        </w:rPr>
        <w:t>)</w:t>
      </w:r>
      <w:r w:rsidRPr="00610170">
        <w:rPr>
          <w:rFonts w:ascii="Arial" w:hAnsi="Arial" w:cs="Arial"/>
        </w:rPr>
        <w:t xml:space="preserve"> </w:t>
      </w:r>
      <w:r w:rsidR="00107270" w:rsidRPr="00610170">
        <w:rPr>
          <w:rFonts w:ascii="Arial" w:hAnsi="Arial" w:cs="Arial"/>
        </w:rPr>
        <w:t>обеспечить</w:t>
      </w:r>
      <w:r w:rsidRPr="00610170">
        <w:rPr>
          <w:rFonts w:ascii="Arial" w:hAnsi="Arial" w:cs="Arial"/>
        </w:rPr>
        <w:t xml:space="preserve"> до 1 </w:t>
      </w:r>
      <w:r w:rsidR="00576779" w:rsidRPr="00610170">
        <w:rPr>
          <w:rFonts w:ascii="Arial" w:hAnsi="Arial" w:cs="Arial"/>
        </w:rPr>
        <w:t>апреля</w:t>
      </w:r>
      <w:r w:rsidRPr="00610170">
        <w:rPr>
          <w:rFonts w:ascii="Arial" w:hAnsi="Arial" w:cs="Arial"/>
        </w:rPr>
        <w:t xml:space="preserve"> 2019 г.</w:t>
      </w:r>
      <w:r w:rsidRPr="00610170">
        <w:rPr>
          <w:rFonts w:ascii="Arial" w:hAnsi="Arial" w:cs="Arial"/>
          <w:lang w:eastAsia="ru-RU"/>
        </w:rPr>
        <w:t xml:space="preserve"> </w:t>
      </w:r>
      <w:r w:rsidR="00576779" w:rsidRPr="00610170">
        <w:rPr>
          <w:rFonts w:ascii="Arial" w:hAnsi="Arial" w:cs="Arial"/>
          <w:lang w:eastAsia="ru-RU"/>
        </w:rPr>
        <w:t>принятие</w:t>
      </w:r>
      <w:r w:rsidRPr="00610170">
        <w:rPr>
          <w:rFonts w:ascii="Arial" w:hAnsi="Arial" w:cs="Arial"/>
          <w:lang w:eastAsia="ru-RU"/>
        </w:rPr>
        <w:t xml:space="preserve"> план</w:t>
      </w:r>
      <w:r w:rsidR="00576779" w:rsidRPr="00610170">
        <w:rPr>
          <w:rFonts w:ascii="Arial" w:hAnsi="Arial" w:cs="Arial"/>
          <w:lang w:eastAsia="ru-RU"/>
        </w:rPr>
        <w:t>ов</w:t>
      </w:r>
      <w:r w:rsidRPr="00610170">
        <w:rPr>
          <w:rFonts w:ascii="Arial" w:hAnsi="Arial" w:cs="Arial"/>
          <w:lang w:eastAsia="ru-RU"/>
        </w:rPr>
        <w:t xml:space="preserve"> мероприятий («дорожн</w:t>
      </w:r>
      <w:r w:rsidR="00576779" w:rsidRPr="00610170">
        <w:rPr>
          <w:rFonts w:ascii="Arial" w:hAnsi="Arial" w:cs="Arial"/>
          <w:lang w:eastAsia="ru-RU"/>
        </w:rPr>
        <w:t>ых</w:t>
      </w:r>
      <w:r w:rsidRPr="00610170">
        <w:rPr>
          <w:rFonts w:ascii="Arial" w:hAnsi="Arial" w:cs="Arial"/>
          <w:lang w:eastAsia="ru-RU"/>
        </w:rPr>
        <w:t xml:space="preserve"> карт») и целевых показателей по содействию развитию конкуренции на социально значимых и приоритетных рынках;</w:t>
      </w:r>
    </w:p>
    <w:p w:rsidR="00107270" w:rsidRPr="00610170" w:rsidRDefault="00576779" w:rsidP="005A13EC">
      <w:pPr>
        <w:pStyle w:val="a4"/>
        <w:numPr>
          <w:ilvl w:val="0"/>
          <w:numId w:val="3"/>
        </w:numPr>
        <w:spacing w:after="0" w:line="240" w:lineRule="auto"/>
        <w:ind w:left="0" w:firstLine="709"/>
        <w:jc w:val="both"/>
        <w:rPr>
          <w:rFonts w:ascii="Arial" w:hAnsi="Arial" w:cs="Arial"/>
        </w:rPr>
      </w:pPr>
      <w:r w:rsidRPr="00610170">
        <w:rPr>
          <w:rFonts w:ascii="Arial" w:hAnsi="Arial" w:cs="Arial"/>
        </w:rPr>
        <w:t>обеспечить</w:t>
      </w:r>
      <w:r w:rsidR="00107270" w:rsidRPr="00610170">
        <w:rPr>
          <w:rFonts w:ascii="Arial" w:hAnsi="Arial" w:cs="Arial"/>
        </w:rPr>
        <w:t xml:space="preserve"> организацию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w:t>
      </w:r>
    </w:p>
    <w:p w:rsidR="00107270" w:rsidRPr="00610170" w:rsidRDefault="00107270" w:rsidP="005A13EC">
      <w:pPr>
        <w:pStyle w:val="a4"/>
        <w:numPr>
          <w:ilvl w:val="0"/>
          <w:numId w:val="3"/>
        </w:numPr>
        <w:spacing w:after="0" w:line="240" w:lineRule="auto"/>
        <w:ind w:left="0" w:firstLine="709"/>
        <w:jc w:val="both"/>
        <w:rPr>
          <w:rFonts w:ascii="Arial" w:hAnsi="Arial" w:cs="Arial"/>
        </w:rPr>
      </w:pPr>
      <w:r w:rsidRPr="00610170">
        <w:rPr>
          <w:rFonts w:ascii="Arial" w:hAnsi="Arial" w:cs="Arial"/>
        </w:rPr>
        <w:t>осуществлять взаимодействие с федеральными органами исполнительной власти в целях</w:t>
      </w:r>
      <w:r w:rsidR="00A81852" w:rsidRPr="00610170">
        <w:rPr>
          <w:rFonts w:ascii="Arial" w:hAnsi="Arial" w:cs="Arial"/>
        </w:rPr>
        <w:t xml:space="preserve"> реализации Национального плана;</w:t>
      </w:r>
    </w:p>
    <w:p w:rsidR="00293CE4" w:rsidRPr="00521580" w:rsidRDefault="00293CE4" w:rsidP="005A13EC">
      <w:pPr>
        <w:numPr>
          <w:ilvl w:val="0"/>
          <w:numId w:val="1"/>
        </w:numPr>
        <w:tabs>
          <w:tab w:val="clear" w:pos="1380"/>
          <w:tab w:val="num" w:pos="0"/>
        </w:tabs>
        <w:autoSpaceDE w:val="0"/>
        <w:autoSpaceDN w:val="0"/>
        <w:adjustRightInd w:val="0"/>
        <w:spacing w:after="0" w:line="240" w:lineRule="auto"/>
        <w:ind w:left="0" w:firstLine="709"/>
        <w:jc w:val="both"/>
        <w:rPr>
          <w:rFonts w:ascii="Arial" w:hAnsi="Arial" w:cs="Arial"/>
          <w:lang w:eastAsia="ru-RU"/>
        </w:rPr>
      </w:pPr>
      <w:r w:rsidRPr="00610170">
        <w:rPr>
          <w:rFonts w:ascii="Arial" w:hAnsi="Arial" w:cs="Arial"/>
          <w:lang w:eastAsia="ru-RU"/>
        </w:rPr>
        <w:t xml:space="preserve">обеспечить привлечение органов местного самоуправления муниципальных районов и городских округов Чувашской Республики к внедрению </w:t>
      </w:r>
      <w:r w:rsidR="00BC40DE" w:rsidRPr="00521580">
        <w:rPr>
          <w:rFonts w:ascii="Arial" w:hAnsi="Arial" w:cs="Arial"/>
          <w:lang w:eastAsia="ru-RU"/>
        </w:rPr>
        <w:t>с</w:t>
      </w:r>
      <w:r w:rsidRPr="00521580">
        <w:rPr>
          <w:rFonts w:ascii="Arial" w:hAnsi="Arial" w:cs="Arial"/>
          <w:lang w:eastAsia="ru-RU"/>
        </w:rPr>
        <w:t>тандарта;</w:t>
      </w:r>
    </w:p>
    <w:p w:rsidR="00293CE4" w:rsidRPr="00521580" w:rsidRDefault="00293CE4" w:rsidP="005A13EC">
      <w:pPr>
        <w:numPr>
          <w:ilvl w:val="0"/>
          <w:numId w:val="1"/>
        </w:numPr>
        <w:tabs>
          <w:tab w:val="clear" w:pos="1380"/>
          <w:tab w:val="num" w:pos="0"/>
        </w:tabs>
        <w:autoSpaceDE w:val="0"/>
        <w:autoSpaceDN w:val="0"/>
        <w:adjustRightInd w:val="0"/>
        <w:spacing w:after="0" w:line="240" w:lineRule="auto"/>
        <w:ind w:left="0" w:firstLine="709"/>
        <w:jc w:val="both"/>
        <w:rPr>
          <w:rFonts w:ascii="Arial" w:hAnsi="Arial" w:cs="Arial"/>
          <w:lang w:eastAsia="ru-RU"/>
        </w:rPr>
      </w:pPr>
      <w:r w:rsidRPr="00521580">
        <w:rPr>
          <w:rFonts w:ascii="Arial" w:hAnsi="Arial" w:cs="Arial"/>
          <w:lang w:eastAsia="ru-RU"/>
        </w:rPr>
        <w:t xml:space="preserve">обеспечить </w:t>
      </w:r>
      <w:r w:rsidR="00BD2E4C" w:rsidRPr="00521580">
        <w:rPr>
          <w:rFonts w:ascii="Arial" w:hAnsi="Arial" w:cs="Arial"/>
          <w:lang w:eastAsia="ru-RU"/>
        </w:rPr>
        <w:t xml:space="preserve">ежегодное </w:t>
      </w:r>
      <w:r w:rsidR="003E1CBB" w:rsidRPr="00521580">
        <w:rPr>
          <w:rFonts w:ascii="Arial" w:hAnsi="Arial" w:cs="Arial"/>
          <w:lang w:eastAsia="ru-RU"/>
        </w:rPr>
        <w:t>подведение итогов рейтинга по результатам</w:t>
      </w:r>
      <w:r w:rsidRPr="00521580">
        <w:rPr>
          <w:rFonts w:ascii="Arial" w:hAnsi="Arial" w:cs="Arial"/>
          <w:lang w:eastAsia="ru-RU"/>
        </w:rPr>
        <w:t xml:space="preserve"> анализа результативности и эффективности деятельности органов местного самоуправления по содействию развитию конкуренции;</w:t>
      </w:r>
    </w:p>
    <w:p w:rsidR="00293CE4" w:rsidRPr="00521580" w:rsidRDefault="00293CE4" w:rsidP="005A13EC">
      <w:pPr>
        <w:numPr>
          <w:ilvl w:val="0"/>
          <w:numId w:val="1"/>
        </w:numPr>
        <w:tabs>
          <w:tab w:val="clear" w:pos="1380"/>
          <w:tab w:val="num" w:pos="0"/>
        </w:tabs>
        <w:autoSpaceDE w:val="0"/>
        <w:autoSpaceDN w:val="0"/>
        <w:adjustRightInd w:val="0"/>
        <w:spacing w:after="0" w:line="240" w:lineRule="auto"/>
        <w:ind w:left="0" w:firstLine="709"/>
        <w:jc w:val="both"/>
        <w:rPr>
          <w:rFonts w:ascii="Arial" w:hAnsi="Arial" w:cs="Arial"/>
          <w:lang w:eastAsia="ru-RU"/>
        </w:rPr>
      </w:pPr>
      <w:r w:rsidRPr="00521580">
        <w:rPr>
          <w:rFonts w:ascii="Arial" w:hAnsi="Arial" w:cs="Arial"/>
          <w:lang w:eastAsia="ru-RU"/>
        </w:rPr>
        <w:t>организовать не менее двух обучающих  мероприятий для органов местного самоуправления по вопросам содействия развитию конкуренции;</w:t>
      </w:r>
    </w:p>
    <w:p w:rsidR="00293CE4" w:rsidRPr="00521580" w:rsidRDefault="00293CE4" w:rsidP="005A13EC">
      <w:pPr>
        <w:numPr>
          <w:ilvl w:val="0"/>
          <w:numId w:val="1"/>
        </w:numPr>
        <w:tabs>
          <w:tab w:val="clear" w:pos="1380"/>
          <w:tab w:val="num" w:pos="0"/>
        </w:tabs>
        <w:autoSpaceDE w:val="0"/>
        <w:autoSpaceDN w:val="0"/>
        <w:adjustRightInd w:val="0"/>
        <w:spacing w:after="0" w:line="240" w:lineRule="auto"/>
        <w:ind w:left="0" w:firstLine="709"/>
        <w:jc w:val="both"/>
        <w:rPr>
          <w:rFonts w:ascii="Arial" w:hAnsi="Arial" w:cs="Arial"/>
          <w:lang w:eastAsia="ru-RU"/>
        </w:rPr>
      </w:pPr>
      <w:r w:rsidRPr="00521580">
        <w:rPr>
          <w:rFonts w:ascii="Arial" w:hAnsi="Arial" w:cs="Arial"/>
          <w:lang w:eastAsia="ru-RU"/>
        </w:rPr>
        <w:t xml:space="preserve">организовать </w:t>
      </w:r>
      <w:r w:rsidR="004B5896" w:rsidRPr="00521580">
        <w:rPr>
          <w:rFonts w:ascii="Arial" w:hAnsi="Arial" w:cs="Arial"/>
          <w:lang w:eastAsia="ru-RU"/>
        </w:rPr>
        <w:t xml:space="preserve">ежегодное </w:t>
      </w:r>
      <w:r w:rsidRPr="00521580">
        <w:rPr>
          <w:rFonts w:ascii="Arial" w:hAnsi="Arial" w:cs="Arial"/>
          <w:lang w:eastAsia="ru-RU"/>
        </w:rPr>
        <w:t>проведение мониторинга состояния и развития конкурентной среды на рынках товаров, работ и услуг Чувашской Республики;</w:t>
      </w:r>
    </w:p>
    <w:p w:rsidR="00293CE4" w:rsidRPr="00521580" w:rsidRDefault="00293CE4" w:rsidP="005A13EC">
      <w:pPr>
        <w:numPr>
          <w:ilvl w:val="0"/>
          <w:numId w:val="1"/>
        </w:numPr>
        <w:tabs>
          <w:tab w:val="clear" w:pos="1380"/>
          <w:tab w:val="num" w:pos="0"/>
        </w:tabs>
        <w:autoSpaceDE w:val="0"/>
        <w:autoSpaceDN w:val="0"/>
        <w:adjustRightInd w:val="0"/>
        <w:spacing w:after="0" w:line="240" w:lineRule="auto"/>
        <w:ind w:left="0" w:firstLine="709"/>
        <w:jc w:val="both"/>
        <w:rPr>
          <w:rFonts w:ascii="Arial" w:hAnsi="Arial" w:cs="Arial"/>
          <w:lang w:eastAsia="ru-RU"/>
        </w:rPr>
      </w:pPr>
      <w:r w:rsidRPr="00521580">
        <w:rPr>
          <w:rFonts w:ascii="Arial" w:hAnsi="Arial" w:cs="Arial"/>
          <w:lang w:eastAsia="ru-RU"/>
        </w:rPr>
        <w:t>обеспечить реализацию механизмов общественного контроля за деятельностью субъектов естественных монополий с участием потребителей;</w:t>
      </w:r>
    </w:p>
    <w:p w:rsidR="00293CE4" w:rsidRPr="00521580" w:rsidRDefault="00293CE4" w:rsidP="005A13EC">
      <w:pPr>
        <w:numPr>
          <w:ilvl w:val="0"/>
          <w:numId w:val="1"/>
        </w:numPr>
        <w:tabs>
          <w:tab w:val="clear" w:pos="1380"/>
          <w:tab w:val="num" w:pos="0"/>
        </w:tabs>
        <w:autoSpaceDE w:val="0"/>
        <w:autoSpaceDN w:val="0"/>
        <w:adjustRightInd w:val="0"/>
        <w:spacing w:after="0" w:line="240" w:lineRule="auto"/>
        <w:ind w:left="0" w:firstLine="709"/>
        <w:jc w:val="both"/>
        <w:rPr>
          <w:rFonts w:ascii="Arial" w:hAnsi="Arial" w:cs="Arial"/>
          <w:lang w:eastAsia="ru-RU"/>
        </w:rPr>
      </w:pPr>
      <w:r w:rsidRPr="00521580">
        <w:rPr>
          <w:rFonts w:ascii="Arial" w:hAnsi="Arial" w:cs="Arial"/>
          <w:lang w:eastAsia="ru-RU"/>
        </w:rPr>
        <w:t>применение механизма технологического и ценового аудита инвестиционных проектов субъектов естественных монополий;</w:t>
      </w:r>
    </w:p>
    <w:p w:rsidR="00293CE4" w:rsidRPr="00521580" w:rsidRDefault="00293CE4" w:rsidP="005A13EC">
      <w:pPr>
        <w:numPr>
          <w:ilvl w:val="0"/>
          <w:numId w:val="1"/>
        </w:numPr>
        <w:tabs>
          <w:tab w:val="clear" w:pos="1380"/>
          <w:tab w:val="num" w:pos="0"/>
        </w:tabs>
        <w:autoSpaceDE w:val="0"/>
        <w:autoSpaceDN w:val="0"/>
        <w:adjustRightInd w:val="0"/>
        <w:spacing w:after="0" w:line="240" w:lineRule="auto"/>
        <w:ind w:left="0" w:firstLine="709"/>
        <w:jc w:val="both"/>
        <w:rPr>
          <w:rFonts w:ascii="Arial" w:hAnsi="Arial" w:cs="Arial"/>
          <w:lang w:eastAsia="ru-RU"/>
        </w:rPr>
      </w:pPr>
      <w:r w:rsidRPr="00521580">
        <w:rPr>
          <w:rFonts w:ascii="Arial" w:hAnsi="Arial" w:cs="Arial"/>
          <w:lang w:eastAsia="ru-RU"/>
        </w:rPr>
        <w:t>обеспечить контроль за раскрытием информации и деятельностью субъектов естественных монополий;</w:t>
      </w:r>
    </w:p>
    <w:p w:rsidR="00866E49" w:rsidRPr="00521580" w:rsidRDefault="00866E49" w:rsidP="005A13EC">
      <w:pPr>
        <w:numPr>
          <w:ilvl w:val="0"/>
          <w:numId w:val="1"/>
        </w:numPr>
        <w:tabs>
          <w:tab w:val="clear" w:pos="1380"/>
          <w:tab w:val="num" w:pos="0"/>
        </w:tabs>
        <w:autoSpaceDE w:val="0"/>
        <w:autoSpaceDN w:val="0"/>
        <w:adjustRightInd w:val="0"/>
        <w:spacing w:after="0" w:line="240" w:lineRule="auto"/>
        <w:ind w:left="0" w:firstLine="709"/>
        <w:jc w:val="both"/>
        <w:rPr>
          <w:rFonts w:ascii="Arial" w:hAnsi="Arial" w:cs="Arial"/>
          <w:lang w:eastAsia="ru-RU"/>
        </w:rPr>
      </w:pPr>
      <w:r w:rsidRPr="00521580">
        <w:rPr>
          <w:rFonts w:ascii="Arial" w:hAnsi="Arial" w:cs="Arial"/>
          <w:lang w:eastAsia="ru-RU"/>
        </w:rPr>
        <w:t>повысить уровень информационно-консультационной и методологической помощи негосударственному (немуниципальному) сектору экономики;</w:t>
      </w:r>
    </w:p>
    <w:p w:rsidR="00293CE4" w:rsidRPr="00610170" w:rsidRDefault="00293CE4" w:rsidP="005A13EC">
      <w:pPr>
        <w:numPr>
          <w:ilvl w:val="0"/>
          <w:numId w:val="1"/>
        </w:numPr>
        <w:tabs>
          <w:tab w:val="clear" w:pos="1380"/>
          <w:tab w:val="num" w:pos="0"/>
        </w:tabs>
        <w:autoSpaceDE w:val="0"/>
        <w:autoSpaceDN w:val="0"/>
        <w:adjustRightInd w:val="0"/>
        <w:spacing w:after="0" w:line="240" w:lineRule="auto"/>
        <w:ind w:left="0" w:firstLine="709"/>
        <w:jc w:val="both"/>
        <w:rPr>
          <w:rFonts w:ascii="Arial" w:hAnsi="Arial" w:cs="Arial"/>
          <w:lang w:eastAsia="ru-RU"/>
        </w:rPr>
      </w:pPr>
      <w:r w:rsidRPr="00521580">
        <w:rPr>
          <w:rFonts w:ascii="Arial" w:hAnsi="Arial" w:cs="Arial"/>
          <w:lang w:eastAsia="ru-RU"/>
        </w:rPr>
        <w:t xml:space="preserve"> на официальных сайтах в информационно - телекоммуникационной сети «Интернет» обеспечить полное размещение информации (включая разъяснения к ней) о выполнении требований стандарта, мероприятий, предусмотренных «дорожн</w:t>
      </w:r>
      <w:r w:rsidR="00576779" w:rsidRPr="00521580">
        <w:rPr>
          <w:rFonts w:ascii="Arial" w:hAnsi="Arial" w:cs="Arial"/>
          <w:lang w:eastAsia="ru-RU"/>
        </w:rPr>
        <w:t xml:space="preserve">ыми </w:t>
      </w:r>
      <w:r w:rsidRPr="00521580">
        <w:rPr>
          <w:rFonts w:ascii="Arial" w:hAnsi="Arial" w:cs="Arial"/>
          <w:lang w:eastAsia="ru-RU"/>
        </w:rPr>
        <w:t>карт</w:t>
      </w:r>
      <w:r w:rsidR="00576779" w:rsidRPr="00521580">
        <w:rPr>
          <w:rFonts w:ascii="Arial" w:hAnsi="Arial" w:cs="Arial"/>
          <w:lang w:eastAsia="ru-RU"/>
        </w:rPr>
        <w:t>ами</w:t>
      </w:r>
      <w:r w:rsidRPr="00521580">
        <w:rPr>
          <w:rFonts w:ascii="Arial" w:hAnsi="Arial" w:cs="Arial"/>
          <w:lang w:eastAsia="ru-RU"/>
        </w:rPr>
        <w:t xml:space="preserve">» развития конкуренции, а также </w:t>
      </w:r>
      <w:r w:rsidR="00576779" w:rsidRPr="00521580">
        <w:rPr>
          <w:rFonts w:ascii="Arial" w:hAnsi="Arial" w:cs="Arial"/>
          <w:lang w:eastAsia="ru-RU"/>
        </w:rPr>
        <w:t xml:space="preserve">иными </w:t>
      </w:r>
      <w:r w:rsidRPr="00521580">
        <w:rPr>
          <w:rFonts w:ascii="Arial" w:hAnsi="Arial" w:cs="Arial"/>
          <w:lang w:eastAsia="ru-RU"/>
        </w:rPr>
        <w:t>документ</w:t>
      </w:r>
      <w:r w:rsidR="00576779" w:rsidRPr="00521580">
        <w:rPr>
          <w:rFonts w:ascii="Arial" w:hAnsi="Arial" w:cs="Arial"/>
          <w:lang w:eastAsia="ru-RU"/>
        </w:rPr>
        <w:t>ами</w:t>
      </w:r>
      <w:r w:rsidRPr="00521580">
        <w:rPr>
          <w:rFonts w:ascii="Arial" w:hAnsi="Arial" w:cs="Arial"/>
          <w:lang w:eastAsia="ru-RU"/>
        </w:rPr>
        <w:t>, принимаемы</w:t>
      </w:r>
      <w:r w:rsidR="00576779" w:rsidRPr="00521580">
        <w:rPr>
          <w:rFonts w:ascii="Arial" w:hAnsi="Arial" w:cs="Arial"/>
          <w:lang w:eastAsia="ru-RU"/>
        </w:rPr>
        <w:t>ми</w:t>
      </w:r>
      <w:r w:rsidRPr="00521580">
        <w:rPr>
          <w:rFonts w:ascii="Arial" w:hAnsi="Arial" w:cs="Arial"/>
          <w:lang w:eastAsia="ru-RU"/>
        </w:rPr>
        <w:t xml:space="preserve"> во исполнение стандарта и «дорожн</w:t>
      </w:r>
      <w:r w:rsidR="00576779" w:rsidRPr="00521580">
        <w:rPr>
          <w:rFonts w:ascii="Arial" w:hAnsi="Arial" w:cs="Arial"/>
          <w:lang w:eastAsia="ru-RU"/>
        </w:rPr>
        <w:t>ых</w:t>
      </w:r>
      <w:r w:rsidRPr="00521580">
        <w:rPr>
          <w:rFonts w:ascii="Arial" w:hAnsi="Arial" w:cs="Arial"/>
          <w:lang w:eastAsia="ru-RU"/>
        </w:rPr>
        <w:t xml:space="preserve"> карт» и в целях содейств</w:t>
      </w:r>
      <w:r w:rsidRPr="00610170">
        <w:rPr>
          <w:rFonts w:ascii="Arial" w:hAnsi="Arial" w:cs="Arial"/>
          <w:lang w:eastAsia="ru-RU"/>
        </w:rPr>
        <w:t>ия развитию конкуренции</w:t>
      </w:r>
      <w:r w:rsidR="009F412F" w:rsidRPr="00610170">
        <w:rPr>
          <w:rFonts w:ascii="Arial" w:hAnsi="Arial" w:cs="Arial"/>
          <w:lang w:eastAsia="ru-RU"/>
        </w:rPr>
        <w:t>, обеспечив тем самым рост о</w:t>
      </w:r>
      <w:r w:rsidR="009F412F" w:rsidRPr="00610170">
        <w:rPr>
          <w:rFonts w:ascii="Arial" w:hAnsi="Arial" w:cs="Arial"/>
        </w:rPr>
        <w:t>ценки уровня доступности официальной информации о состоянии конкурентной среды в Чувашской Республике, размещаемой в информационно-телекоммуникационной сети «Интернет»</w:t>
      </w:r>
      <w:r w:rsidRPr="00610170">
        <w:rPr>
          <w:rFonts w:ascii="Arial" w:hAnsi="Arial" w:cs="Arial"/>
          <w:lang w:eastAsia="ru-RU"/>
        </w:rPr>
        <w:t>.</w:t>
      </w:r>
    </w:p>
    <w:p w:rsidR="00ED5A88" w:rsidRPr="00610170" w:rsidRDefault="00322835" w:rsidP="00EA0AFC">
      <w:pPr>
        <w:autoSpaceDE w:val="0"/>
        <w:autoSpaceDN w:val="0"/>
        <w:adjustRightInd w:val="0"/>
        <w:spacing w:after="0" w:line="240" w:lineRule="auto"/>
        <w:ind w:firstLine="709"/>
        <w:jc w:val="both"/>
        <w:rPr>
          <w:rFonts w:ascii="Arial" w:hAnsi="Arial" w:cs="Arial"/>
          <w:lang w:eastAsia="ru-RU"/>
        </w:rPr>
      </w:pPr>
      <w:r w:rsidRPr="00610170">
        <w:rPr>
          <w:rFonts w:ascii="Arial" w:hAnsi="Arial" w:cs="Arial"/>
          <w:lang w:eastAsia="ru-RU"/>
        </w:rPr>
        <w:t>Рекомендуется о</w:t>
      </w:r>
      <w:r w:rsidR="00CF1016" w:rsidRPr="00610170">
        <w:rPr>
          <w:rFonts w:ascii="Arial" w:hAnsi="Arial" w:cs="Arial"/>
          <w:lang w:eastAsia="ru-RU"/>
        </w:rPr>
        <w:t>рганам местного самоуправления</w:t>
      </w:r>
      <w:r w:rsidR="00ED5A88" w:rsidRPr="00610170">
        <w:rPr>
          <w:rFonts w:ascii="Arial" w:hAnsi="Arial" w:cs="Arial"/>
          <w:lang w:eastAsia="ru-RU"/>
        </w:rPr>
        <w:t>:</w:t>
      </w:r>
    </w:p>
    <w:p w:rsidR="00A81852" w:rsidRPr="00610170" w:rsidRDefault="00A81852" w:rsidP="005A13EC">
      <w:pPr>
        <w:widowControl w:val="0"/>
        <w:numPr>
          <w:ilvl w:val="0"/>
          <w:numId w:val="1"/>
        </w:numPr>
        <w:tabs>
          <w:tab w:val="clear" w:pos="1380"/>
        </w:tabs>
        <w:autoSpaceDE w:val="0"/>
        <w:autoSpaceDN w:val="0"/>
        <w:spacing w:after="0" w:line="240" w:lineRule="auto"/>
        <w:ind w:left="0" w:firstLine="709"/>
        <w:jc w:val="both"/>
        <w:rPr>
          <w:rFonts w:ascii="Arial" w:hAnsi="Arial" w:cs="Arial"/>
          <w:lang w:eastAsia="ru-RU"/>
        </w:rPr>
      </w:pPr>
      <w:r w:rsidRPr="00610170">
        <w:rPr>
          <w:rFonts w:ascii="Arial" w:hAnsi="Arial" w:cs="Arial"/>
          <w:lang w:eastAsia="ru-RU"/>
        </w:rPr>
        <w:t>обеспечить в своей деятельности приоритет целей и задач по развитию</w:t>
      </w:r>
      <w:r w:rsidR="00576779" w:rsidRPr="00610170">
        <w:rPr>
          <w:rFonts w:ascii="Arial" w:hAnsi="Arial" w:cs="Arial"/>
          <w:lang w:eastAsia="ru-RU"/>
        </w:rPr>
        <w:t xml:space="preserve"> конкуренции на товарных рынках;</w:t>
      </w:r>
    </w:p>
    <w:p w:rsidR="0015119F" w:rsidRPr="00610170" w:rsidRDefault="0015119F" w:rsidP="005A13EC">
      <w:pPr>
        <w:widowControl w:val="0"/>
        <w:numPr>
          <w:ilvl w:val="0"/>
          <w:numId w:val="1"/>
        </w:numPr>
        <w:tabs>
          <w:tab w:val="clear" w:pos="1380"/>
          <w:tab w:val="num" w:pos="0"/>
        </w:tabs>
        <w:autoSpaceDE w:val="0"/>
        <w:autoSpaceDN w:val="0"/>
        <w:spacing w:after="0" w:line="240" w:lineRule="auto"/>
        <w:ind w:left="0" w:firstLine="709"/>
        <w:jc w:val="both"/>
        <w:rPr>
          <w:rFonts w:ascii="Arial" w:hAnsi="Arial" w:cs="Arial"/>
          <w:lang w:eastAsia="ru-RU"/>
        </w:rPr>
      </w:pPr>
      <w:r w:rsidRPr="00610170">
        <w:rPr>
          <w:rFonts w:ascii="Arial" w:hAnsi="Arial" w:cs="Arial"/>
          <w:lang w:eastAsia="ru-RU"/>
        </w:rPr>
        <w:t xml:space="preserve">в соответствии с Национальным планом провести </w:t>
      </w:r>
      <w:r w:rsidR="00576779" w:rsidRPr="00610170">
        <w:rPr>
          <w:rFonts w:ascii="Arial" w:hAnsi="Arial" w:cs="Arial"/>
          <w:lang w:eastAsia="ru-RU"/>
        </w:rPr>
        <w:t xml:space="preserve">до 1 апреля 2019 г. </w:t>
      </w:r>
      <w:r w:rsidRPr="00610170">
        <w:rPr>
          <w:rFonts w:ascii="Arial" w:hAnsi="Arial" w:cs="Arial"/>
          <w:lang w:eastAsia="ru-RU"/>
        </w:rPr>
        <w:t xml:space="preserve">актуализацию планов мероприятий («дорожных карт») по содействию развития конкуренции с учетом анализа проведенной работы и достигнутых результатов; </w:t>
      </w:r>
    </w:p>
    <w:p w:rsidR="00ED5A88" w:rsidRPr="00610170" w:rsidRDefault="00322835" w:rsidP="005A13EC">
      <w:pPr>
        <w:widowControl w:val="0"/>
        <w:numPr>
          <w:ilvl w:val="0"/>
          <w:numId w:val="1"/>
        </w:numPr>
        <w:tabs>
          <w:tab w:val="clear" w:pos="1380"/>
          <w:tab w:val="num" w:pos="0"/>
        </w:tabs>
        <w:autoSpaceDE w:val="0"/>
        <w:autoSpaceDN w:val="0"/>
        <w:spacing w:after="0" w:line="240" w:lineRule="auto"/>
        <w:ind w:left="0" w:firstLine="709"/>
        <w:jc w:val="both"/>
        <w:rPr>
          <w:rFonts w:ascii="Arial" w:hAnsi="Arial" w:cs="Arial"/>
          <w:lang w:eastAsia="ru-RU"/>
        </w:rPr>
      </w:pPr>
      <w:r w:rsidRPr="00610170">
        <w:rPr>
          <w:rFonts w:ascii="Arial" w:hAnsi="Arial" w:cs="Arial"/>
          <w:lang w:eastAsia="ru-RU"/>
        </w:rPr>
        <w:t>обеспечить р</w:t>
      </w:r>
      <w:r w:rsidR="00CF1016" w:rsidRPr="00610170">
        <w:rPr>
          <w:rFonts w:ascii="Arial" w:hAnsi="Arial" w:cs="Arial"/>
          <w:lang w:eastAsia="ru-RU"/>
        </w:rPr>
        <w:t xml:space="preserve">еализацию мероприятий </w:t>
      </w:r>
      <w:r w:rsidR="00ED5A88" w:rsidRPr="00610170">
        <w:rPr>
          <w:rFonts w:ascii="Arial" w:hAnsi="Arial" w:cs="Arial"/>
          <w:lang w:eastAsia="ru-RU"/>
        </w:rPr>
        <w:t xml:space="preserve">по развитию конкуренции на местных социально значимых и приоритетных локальных рынках; </w:t>
      </w:r>
    </w:p>
    <w:p w:rsidR="00610170" w:rsidRPr="00610170" w:rsidRDefault="00ED5A88" w:rsidP="00576779">
      <w:pPr>
        <w:pStyle w:val="a4"/>
        <w:numPr>
          <w:ilvl w:val="0"/>
          <w:numId w:val="3"/>
        </w:numPr>
        <w:spacing w:after="0" w:line="240" w:lineRule="auto"/>
        <w:ind w:left="0" w:firstLine="709"/>
        <w:jc w:val="both"/>
        <w:rPr>
          <w:rFonts w:ascii="Arial" w:hAnsi="Arial" w:cs="Arial"/>
        </w:rPr>
      </w:pPr>
      <w:r w:rsidRPr="00610170">
        <w:rPr>
          <w:rFonts w:ascii="Arial" w:hAnsi="Arial" w:cs="Arial"/>
          <w:lang w:eastAsia="ru-RU"/>
        </w:rPr>
        <w:t>активиз</w:t>
      </w:r>
      <w:r w:rsidR="00322835" w:rsidRPr="00610170">
        <w:rPr>
          <w:rFonts w:ascii="Arial" w:hAnsi="Arial" w:cs="Arial"/>
          <w:lang w:eastAsia="ru-RU"/>
        </w:rPr>
        <w:t>ировать</w:t>
      </w:r>
      <w:r w:rsidRPr="00610170">
        <w:rPr>
          <w:rFonts w:ascii="Arial" w:hAnsi="Arial" w:cs="Arial"/>
          <w:lang w:eastAsia="ru-RU"/>
        </w:rPr>
        <w:t xml:space="preserve"> деятельност</w:t>
      </w:r>
      <w:r w:rsidR="00322835" w:rsidRPr="00610170">
        <w:rPr>
          <w:rFonts w:ascii="Arial" w:hAnsi="Arial" w:cs="Arial"/>
          <w:lang w:eastAsia="ru-RU"/>
        </w:rPr>
        <w:t>ь</w:t>
      </w:r>
      <w:r w:rsidRPr="00610170">
        <w:rPr>
          <w:rFonts w:ascii="Arial" w:hAnsi="Arial" w:cs="Arial"/>
          <w:lang w:eastAsia="ru-RU"/>
        </w:rPr>
        <w:t>, направленн</w:t>
      </w:r>
      <w:r w:rsidR="00322835" w:rsidRPr="00610170">
        <w:rPr>
          <w:rFonts w:ascii="Arial" w:hAnsi="Arial" w:cs="Arial"/>
          <w:lang w:eastAsia="ru-RU"/>
        </w:rPr>
        <w:t>ую</w:t>
      </w:r>
      <w:r w:rsidRPr="00610170">
        <w:rPr>
          <w:rFonts w:ascii="Arial" w:hAnsi="Arial" w:cs="Arial"/>
          <w:lang w:eastAsia="ru-RU"/>
        </w:rPr>
        <w:t xml:space="preserve"> на содействие</w:t>
      </w:r>
      <w:r w:rsidR="00866E49" w:rsidRPr="00610170">
        <w:rPr>
          <w:rFonts w:ascii="Arial" w:hAnsi="Arial" w:cs="Arial"/>
          <w:lang w:eastAsia="ru-RU"/>
        </w:rPr>
        <w:t xml:space="preserve"> развитию конкуренции в муниципальных районах и городских округах, обеспечение выполнения показателя (индикатора) оценки инвестиционной активности муниципальных образований</w:t>
      </w:r>
      <w:r w:rsidR="00610170" w:rsidRPr="00610170">
        <w:rPr>
          <w:rFonts w:ascii="Arial" w:hAnsi="Arial" w:cs="Arial"/>
          <w:lang w:eastAsia="ru-RU"/>
        </w:rPr>
        <w:t>;</w:t>
      </w:r>
    </w:p>
    <w:p w:rsidR="00866E49" w:rsidRPr="00610170" w:rsidRDefault="00576779" w:rsidP="00610170">
      <w:pPr>
        <w:pStyle w:val="a4"/>
        <w:numPr>
          <w:ilvl w:val="0"/>
          <w:numId w:val="3"/>
        </w:numPr>
        <w:spacing w:after="0" w:line="240" w:lineRule="auto"/>
        <w:ind w:left="0" w:firstLine="709"/>
        <w:jc w:val="both"/>
        <w:rPr>
          <w:rFonts w:ascii="Arial" w:hAnsi="Arial" w:cs="Arial"/>
        </w:rPr>
      </w:pPr>
      <w:r w:rsidRPr="00610170">
        <w:rPr>
          <w:rFonts w:ascii="Arial" w:hAnsi="Arial" w:cs="Arial"/>
        </w:rPr>
        <w:t xml:space="preserve">обеспечить организацию системы внутреннего обеспечения соответствия требованиям антимонопольного законодательства деятельности органов </w:t>
      </w:r>
      <w:r w:rsidR="0074229E">
        <w:rPr>
          <w:rFonts w:ascii="Arial" w:hAnsi="Arial" w:cs="Arial"/>
        </w:rPr>
        <w:t>местного самоуправления</w:t>
      </w:r>
      <w:r w:rsidR="00610170" w:rsidRPr="00610170">
        <w:rPr>
          <w:rFonts w:ascii="Arial" w:hAnsi="Arial" w:cs="Arial"/>
        </w:rPr>
        <w:t>.</w:t>
      </w:r>
    </w:p>
    <w:p w:rsidR="00293CE4" w:rsidRPr="00610170" w:rsidRDefault="00293CE4" w:rsidP="00EA0AFC">
      <w:pPr>
        <w:autoSpaceDE w:val="0"/>
        <w:autoSpaceDN w:val="0"/>
        <w:adjustRightInd w:val="0"/>
        <w:spacing w:after="0" w:line="240" w:lineRule="auto"/>
        <w:ind w:firstLine="709"/>
        <w:jc w:val="both"/>
        <w:rPr>
          <w:rFonts w:ascii="Arial" w:hAnsi="Arial" w:cs="Arial"/>
          <w:lang w:eastAsia="ru-RU"/>
        </w:rPr>
      </w:pPr>
      <w:r w:rsidRPr="00610170">
        <w:rPr>
          <w:rFonts w:ascii="Arial" w:hAnsi="Arial" w:cs="Arial"/>
          <w:lang w:eastAsia="ru-RU"/>
        </w:rPr>
        <w:t>Данная работа позволит выстроить прозрачную систему действий органов государственной власти Чувашской Республики и органов местного самоуправления в части реализации эффективных мер по развитию конкуренции в интересах потребителей товаров, работ и услуг и субъектов предпринимательской деятельности.</w:t>
      </w:r>
    </w:p>
    <w:p w:rsidR="00ED2FCF" w:rsidRPr="00ED2FCF" w:rsidRDefault="00ED2FCF" w:rsidP="00ED2FCF">
      <w:pPr>
        <w:ind w:firstLine="709"/>
        <w:jc w:val="center"/>
        <w:rPr>
          <w:rFonts w:ascii="Arial" w:hAnsi="Arial" w:cs="Arial"/>
          <w:b/>
          <w:sz w:val="24"/>
          <w:szCs w:val="24"/>
        </w:rPr>
      </w:pPr>
      <w:r w:rsidRPr="00ED2FCF">
        <w:rPr>
          <w:rFonts w:ascii="Arial" w:hAnsi="Arial" w:cs="Arial"/>
          <w:b/>
          <w:sz w:val="24"/>
          <w:szCs w:val="24"/>
        </w:rPr>
        <w:t>Раздел 3. Сведения о реализации составляющих стандарта развития конкуренции в субъекте Российской Федерации</w:t>
      </w:r>
    </w:p>
    <w:p w:rsidR="00ED2FCF" w:rsidRPr="00ED2FCF" w:rsidRDefault="00ED2FCF" w:rsidP="00ED2FCF">
      <w:pPr>
        <w:spacing w:after="0" w:line="240" w:lineRule="auto"/>
        <w:ind w:firstLine="709"/>
        <w:jc w:val="center"/>
        <w:rPr>
          <w:rFonts w:ascii="Arial" w:hAnsi="Arial" w:cs="Arial"/>
          <w:b/>
          <w:sz w:val="24"/>
          <w:szCs w:val="24"/>
        </w:rPr>
      </w:pPr>
      <w:r w:rsidRPr="00ED2FCF">
        <w:rPr>
          <w:rFonts w:ascii="Arial" w:hAnsi="Arial" w:cs="Arial"/>
          <w:b/>
          <w:sz w:val="24"/>
          <w:szCs w:val="24"/>
        </w:rPr>
        <w:t>3.1. Сведения о заключенных соглашениях по внедрению Стандарта между Кабинетом Министров Чувашской Республики и органами местного самоуправления</w:t>
      </w:r>
    </w:p>
    <w:p w:rsidR="00ED2FCF" w:rsidRPr="00ED2FCF" w:rsidRDefault="00ED2FCF" w:rsidP="00ED2FCF">
      <w:pPr>
        <w:tabs>
          <w:tab w:val="left" w:pos="6170"/>
        </w:tabs>
        <w:spacing w:after="0" w:line="240" w:lineRule="auto"/>
        <w:ind w:firstLine="709"/>
        <w:rPr>
          <w:rFonts w:ascii="Arial" w:hAnsi="Arial" w:cs="Arial"/>
          <w:b/>
        </w:rPr>
      </w:pPr>
      <w:r w:rsidRPr="00ED2FCF">
        <w:rPr>
          <w:rFonts w:ascii="Arial" w:hAnsi="Arial" w:cs="Arial"/>
          <w:b/>
        </w:rPr>
        <w:tab/>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 xml:space="preserve">В Чувашской Республике - 21 муниципальный район и 5 городских округов. Между Кабинетом Министров Чувашской Республики и всеми администрациями муниципальных районов и городских округов в конце декабря 2015 года </w:t>
      </w:r>
      <w:r w:rsidRPr="00ED2FCF">
        <w:rPr>
          <w:rFonts w:ascii="Arial" w:hAnsi="Arial" w:cs="Arial"/>
          <w:i/>
          <w:sz w:val="20"/>
          <w:szCs w:val="20"/>
        </w:rPr>
        <w:t>(30 и 31 декабря 2015 г.)</w:t>
      </w:r>
      <w:r w:rsidRPr="00ED2FCF">
        <w:rPr>
          <w:rFonts w:ascii="Arial" w:hAnsi="Arial" w:cs="Arial"/>
        </w:rPr>
        <w:t xml:space="preserve"> подписаны соглашения о внедрении в Чувашской Республике стандарта (далее – соглашение).</w:t>
      </w:r>
    </w:p>
    <w:p w:rsidR="00ED2FCF" w:rsidRPr="00ED2FCF" w:rsidRDefault="00ED2FCF" w:rsidP="00ED2FCF">
      <w:pPr>
        <w:widowControl w:val="0"/>
        <w:spacing w:after="0" w:line="240" w:lineRule="auto"/>
        <w:ind w:firstLine="709"/>
        <w:jc w:val="both"/>
        <w:rPr>
          <w:rFonts w:ascii="Arial" w:hAnsi="Arial" w:cs="Arial"/>
          <w:lang w:eastAsia="ru-RU"/>
        </w:rPr>
      </w:pPr>
      <w:r w:rsidRPr="00ED2FCF">
        <w:rPr>
          <w:rFonts w:ascii="Arial" w:hAnsi="Arial" w:cs="Arial"/>
          <w:lang w:eastAsia="ru-RU"/>
        </w:rPr>
        <w:t>Предметом соглашения является взаимодействие Кабинета Министров Чувашской Республики с администрациями муниципальных районов (городских округов) в целях внедрения в Чувашской Республике стандарта развития конкуренции в субъектах Российской Федерации (далее – стандарт развития конкуренции) в соответствии с Указом Главы Чувашской Республики от 30 декабря 2014 г. № 181 «О внедрении в Чувашской Республике стандарта развития конкуренции в субъектах Российской Федерации».</w:t>
      </w:r>
    </w:p>
    <w:p w:rsidR="00ED2FCF" w:rsidRPr="00ED2FCF" w:rsidRDefault="00ED2FCF" w:rsidP="00ED2FCF">
      <w:pPr>
        <w:widowControl w:val="0"/>
        <w:shd w:val="clear" w:color="auto" w:fill="FFFFFF"/>
        <w:spacing w:after="0" w:line="240" w:lineRule="auto"/>
        <w:ind w:firstLine="709"/>
        <w:jc w:val="both"/>
        <w:rPr>
          <w:rFonts w:ascii="Arial" w:hAnsi="Arial" w:cs="Arial"/>
          <w:lang w:eastAsia="ru-RU"/>
        </w:rPr>
      </w:pPr>
      <w:r w:rsidRPr="00ED2FCF">
        <w:rPr>
          <w:rFonts w:ascii="Arial" w:hAnsi="Arial" w:cs="Arial"/>
          <w:lang w:eastAsia="ru-RU"/>
        </w:rPr>
        <w:t>В рамках соглашения администрации муниципальных районов (городских округов) оказывают содействие Кабинету Министров Чувашской Республики при внедрении стандарта развития конкуренции.</w:t>
      </w:r>
    </w:p>
    <w:p w:rsidR="00ED2FCF" w:rsidRPr="00ED2FCF" w:rsidRDefault="00ED2FCF" w:rsidP="00ED2FCF">
      <w:pPr>
        <w:shd w:val="clear" w:color="auto" w:fill="FFFFFF"/>
        <w:spacing w:after="0" w:line="240" w:lineRule="auto"/>
        <w:ind w:firstLine="709"/>
        <w:jc w:val="both"/>
        <w:rPr>
          <w:rFonts w:ascii="Arial" w:hAnsi="Arial" w:cs="Arial"/>
          <w:b/>
          <w:sz w:val="24"/>
          <w:szCs w:val="24"/>
        </w:rPr>
      </w:pPr>
      <w:r w:rsidRPr="00ED2FCF">
        <w:rPr>
          <w:rFonts w:ascii="Arial" w:hAnsi="Arial" w:cs="Arial"/>
        </w:rPr>
        <w:t>Соглашения размещены на официальном сайте Минэкономразвития Чувашии в информационно-телекоммуникационной сети «Интернет» в разделе «Конкурентная политика»:</w:t>
      </w:r>
      <w:hyperlink r:id="rId33" w:history="1">
        <w:r w:rsidRPr="00ED2FCF">
          <w:rPr>
            <w:rFonts w:ascii="Arial" w:eastAsia="Times New Roman" w:hAnsi="Arial" w:cs="Arial"/>
            <w:color w:val="0000FF"/>
            <w:u w:val="single"/>
            <w:lang w:eastAsia="ru-RU"/>
          </w:rPr>
          <w:t>http://economy.cap.ru/action/activity/soc-econom-razvitie/konkurentnaya-politika/standart-razvitiya-konkurencii-v-subjektah-rossijsk/realizaciya-standarta-razvitiya-konkurencii-v-chuv/soglasheniya</w:t>
        </w:r>
      </w:hyperlink>
      <w:r w:rsidRPr="00ED2FCF">
        <w:rPr>
          <w:rFonts w:ascii="Arial" w:hAnsi="Arial" w:cs="Arial"/>
          <w:b/>
          <w:sz w:val="24"/>
          <w:szCs w:val="24"/>
        </w:rPr>
        <w:t>.</w:t>
      </w:r>
    </w:p>
    <w:p w:rsidR="00ED2FCF" w:rsidRPr="00ED2FCF" w:rsidRDefault="00ED2FCF" w:rsidP="00ED2FCF">
      <w:pPr>
        <w:spacing w:after="0" w:line="240" w:lineRule="auto"/>
        <w:ind w:firstLine="709"/>
        <w:jc w:val="center"/>
        <w:rPr>
          <w:rFonts w:ascii="Arial" w:hAnsi="Arial" w:cs="Arial"/>
          <w:b/>
          <w:sz w:val="24"/>
          <w:szCs w:val="24"/>
        </w:rPr>
      </w:pPr>
    </w:p>
    <w:p w:rsidR="00ED2FCF" w:rsidRPr="00ED2FCF" w:rsidRDefault="00ED2FCF" w:rsidP="00ED2FCF">
      <w:pPr>
        <w:spacing w:after="0" w:line="240" w:lineRule="auto"/>
        <w:ind w:firstLine="709"/>
        <w:jc w:val="center"/>
        <w:rPr>
          <w:rFonts w:ascii="Arial" w:hAnsi="Arial" w:cs="Arial"/>
          <w:b/>
          <w:sz w:val="24"/>
          <w:szCs w:val="24"/>
          <w:highlight w:val="yellow"/>
        </w:rPr>
      </w:pPr>
      <w:r w:rsidRPr="00ED2FCF">
        <w:rPr>
          <w:rFonts w:ascii="Arial" w:hAnsi="Arial" w:cs="Arial"/>
          <w:b/>
          <w:sz w:val="24"/>
          <w:szCs w:val="24"/>
        </w:rPr>
        <w:t>3.2. Определение органа исполнительной власти Чувашской Республики, уполномоченного содействовать развитию конкуренции в Чувашской Республике в соответствии со стандартом</w:t>
      </w:r>
    </w:p>
    <w:p w:rsidR="00ED2FCF" w:rsidRPr="00ED2FCF" w:rsidRDefault="00ED2FCF" w:rsidP="00ED2FCF">
      <w:pPr>
        <w:spacing w:after="0" w:line="240" w:lineRule="auto"/>
        <w:ind w:firstLine="709"/>
        <w:jc w:val="center"/>
        <w:rPr>
          <w:rFonts w:ascii="Arial" w:hAnsi="Arial" w:cs="Arial"/>
          <w:b/>
          <w:highlight w:val="yellow"/>
        </w:rPr>
      </w:pP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Требование стандарта об определении уполномоченного органа исполнительной власти субъекта Российской Федерации по содействию развитию конкуренции, выполнено.</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 xml:space="preserve">Во исполнение Указа Главы Чувашской Республики от 30 декабря 2014 г. № 181 «О внедрении в Чувашской Республике стандарта развития конкуренции в субъектах Российской Федерации» принято постановление Кабинета Министров Чувашской Республики от 28 января 2015 г. № 15 «О мерах по реализации Указа Главы Чувашской Республики от 30 декабря 2014 г. № 181 «О внедрении в Чувашской Республике стандарта развития конкуренции в субъектах Российской Федерации». Данным постановлением Минэкономразвития Чувашии определено уполномоченным органом исполнительной власти Чувашской Республики по содействию развитию конкуренции в Чувашской Республике. </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Кроме того, Минэкономразвития Чувашии наделено полномочиями по содействию развитию конкуренции в Чувашской Республике постановлением Кабинета Министров Чувашской Республики от 13 июня 2012 г. № 235 «Вопросы Министерства экономического развития, промышленности и торговли Чувашской Республики».</w:t>
      </w:r>
    </w:p>
    <w:p w:rsidR="00ED2FCF" w:rsidRPr="00ED2FCF" w:rsidRDefault="00ED2FCF" w:rsidP="00ED2FCF">
      <w:pPr>
        <w:autoSpaceDE w:val="0"/>
        <w:autoSpaceDN w:val="0"/>
        <w:adjustRightInd w:val="0"/>
        <w:spacing w:after="0" w:line="240" w:lineRule="auto"/>
        <w:ind w:firstLine="709"/>
        <w:jc w:val="both"/>
      </w:pPr>
      <w:r w:rsidRPr="00ED2FCF">
        <w:rPr>
          <w:rFonts w:ascii="Arial" w:hAnsi="Arial" w:cs="Arial"/>
        </w:rPr>
        <w:t>Нормативные правовые акты размещены в разделе «Конкурентная политика», с которыми можно ознакомиться по ссылке:</w:t>
      </w:r>
      <w:r w:rsidRPr="00ED2FCF">
        <w:t xml:space="preserve"> </w:t>
      </w:r>
      <w:hyperlink r:id="rId34" w:history="1">
        <w:r w:rsidRPr="00ED2FCF">
          <w:rPr>
            <w:rFonts w:ascii="Arial" w:eastAsia="Times New Roman" w:hAnsi="Arial" w:cs="Arial"/>
            <w:color w:val="0000FF"/>
            <w:u w:val="single"/>
            <w:lang w:eastAsia="ru-RU"/>
          </w:rPr>
          <w:t>http://economy.cap.ru/action/activity/soc-econom-razvitie/konkurentnaya-politika/normativno-pravovoe-regulirovanie-po-vnedreniyu-sta</w:t>
        </w:r>
      </w:hyperlink>
      <w:r w:rsidRPr="00ED2FCF">
        <w:rPr>
          <w:rFonts w:ascii="Arial" w:eastAsia="Times New Roman" w:hAnsi="Arial" w:cs="Arial"/>
          <w:color w:val="0000FF"/>
          <w:u w:val="single"/>
          <w:lang w:eastAsia="ru-RU"/>
        </w:rPr>
        <w:t>.</w:t>
      </w:r>
    </w:p>
    <w:p w:rsidR="00ED2FCF" w:rsidRPr="00ED2FCF" w:rsidRDefault="00ED2FCF" w:rsidP="00ED2FCF">
      <w:pPr>
        <w:spacing w:after="0" w:line="240" w:lineRule="auto"/>
        <w:ind w:firstLine="709"/>
        <w:jc w:val="center"/>
        <w:rPr>
          <w:rFonts w:ascii="Arial" w:hAnsi="Arial" w:cs="Arial"/>
          <w:b/>
          <w:color w:val="FF0000"/>
        </w:rPr>
      </w:pPr>
    </w:p>
    <w:p w:rsidR="00ED2FCF" w:rsidRPr="00ED2FCF" w:rsidRDefault="00ED2FCF" w:rsidP="00ED2FCF">
      <w:pPr>
        <w:spacing w:after="0" w:line="240" w:lineRule="auto"/>
        <w:ind w:firstLine="709"/>
        <w:jc w:val="center"/>
        <w:rPr>
          <w:rFonts w:ascii="Arial" w:hAnsi="Arial" w:cs="Arial"/>
          <w:b/>
          <w:sz w:val="24"/>
          <w:szCs w:val="24"/>
        </w:rPr>
      </w:pPr>
      <w:r w:rsidRPr="00ED2FCF">
        <w:rPr>
          <w:rFonts w:ascii="Arial" w:hAnsi="Arial" w:cs="Arial"/>
          <w:b/>
          <w:sz w:val="24"/>
          <w:szCs w:val="24"/>
        </w:rPr>
        <w:t>3.2.1. Сведения о проведенных обучающих мероприятиях для органов местного самоуправления по вопросам содействия развитию конкуренции</w:t>
      </w:r>
    </w:p>
    <w:p w:rsidR="00ED2FCF" w:rsidRPr="00ED2FCF" w:rsidRDefault="00ED2FCF" w:rsidP="00ED2FCF">
      <w:pPr>
        <w:spacing w:after="0" w:line="240" w:lineRule="auto"/>
        <w:ind w:firstLine="709"/>
        <w:jc w:val="center"/>
        <w:rPr>
          <w:rFonts w:ascii="Arial" w:hAnsi="Arial" w:cs="Arial"/>
          <w:b/>
          <w:sz w:val="24"/>
          <w:szCs w:val="24"/>
        </w:rPr>
      </w:pP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 xml:space="preserve">В 2018 году проведено три </w:t>
      </w:r>
      <w:r w:rsidRPr="00ED2FCF">
        <w:rPr>
          <w:rFonts w:ascii="Arial" w:hAnsi="Arial" w:cs="Arial"/>
          <w:b/>
        </w:rPr>
        <w:t>мероприятия</w:t>
      </w:r>
      <w:r w:rsidRPr="00ED2FCF">
        <w:rPr>
          <w:rFonts w:ascii="Arial" w:hAnsi="Arial" w:cs="Arial"/>
        </w:rPr>
        <w:t xml:space="preserve"> для органов местного самоуправления по вопросам содействия развитию конкуренции.</w:t>
      </w:r>
    </w:p>
    <w:p w:rsidR="00ED2FCF" w:rsidRPr="00ED2FCF" w:rsidRDefault="00ED2FCF" w:rsidP="00ED2FCF">
      <w:pPr>
        <w:numPr>
          <w:ilvl w:val="0"/>
          <w:numId w:val="17"/>
        </w:numPr>
        <w:spacing w:after="0" w:line="240" w:lineRule="auto"/>
        <w:ind w:left="0" w:firstLine="709"/>
        <w:jc w:val="both"/>
        <w:rPr>
          <w:rFonts w:ascii="Arial" w:eastAsia="Times New Roman" w:hAnsi="Arial" w:cs="Arial"/>
          <w:lang w:eastAsia="ru-RU"/>
        </w:rPr>
      </w:pPr>
      <w:r w:rsidRPr="00ED2FCF">
        <w:rPr>
          <w:rFonts w:ascii="Arial" w:eastAsia="Times New Roman" w:hAnsi="Arial" w:cs="Arial"/>
          <w:b/>
          <w:lang w:eastAsia="ru-RU"/>
        </w:rPr>
        <w:t>26 апреля 2018 г.</w:t>
      </w:r>
      <w:r w:rsidRPr="00ED2FCF">
        <w:rPr>
          <w:rFonts w:ascii="Arial" w:eastAsia="Times New Roman" w:hAnsi="Arial" w:cs="Arial"/>
          <w:lang w:eastAsia="ru-RU"/>
        </w:rPr>
        <w:t xml:space="preserve"> в Торгово-промышленной палате Чувашской Республики состоялось </w:t>
      </w:r>
      <w:r w:rsidRPr="00ED2FCF">
        <w:rPr>
          <w:rFonts w:ascii="Arial" w:eastAsia="Times New Roman" w:hAnsi="Arial" w:cs="Arial"/>
          <w:b/>
          <w:lang w:eastAsia="ru-RU"/>
        </w:rPr>
        <w:t>расширенное заседание экспертной группы</w:t>
      </w:r>
      <w:r w:rsidRPr="00ED2FCF">
        <w:rPr>
          <w:rFonts w:ascii="Arial" w:eastAsia="Times New Roman" w:hAnsi="Arial" w:cs="Arial"/>
          <w:lang w:eastAsia="ru-RU"/>
        </w:rPr>
        <w:t xml:space="preserve"> по мониторингу внедрения в Чувашской Республике стандарта развития конкуренции в субъектах Российской Федерации при Совете по улучшению инвестиционного климата при Главе Чувашской Республики (далее – экспертная группа). В заседании приняли участие представители экономических служб администраций муниципальных районов и городских округов.</w:t>
      </w:r>
    </w:p>
    <w:p w:rsidR="00ED2FCF" w:rsidRPr="00ED2FCF" w:rsidRDefault="00ED2FCF" w:rsidP="00ED2FCF">
      <w:pPr>
        <w:shd w:val="clear" w:color="auto" w:fill="FEFEFE"/>
        <w:spacing w:after="0" w:line="240" w:lineRule="auto"/>
        <w:ind w:firstLine="709"/>
        <w:jc w:val="both"/>
        <w:rPr>
          <w:rFonts w:ascii="Arial" w:eastAsia="Times New Roman" w:hAnsi="Arial" w:cs="Arial"/>
          <w:lang w:eastAsia="ru-RU"/>
        </w:rPr>
      </w:pPr>
      <w:r w:rsidRPr="00ED2FCF">
        <w:rPr>
          <w:rFonts w:ascii="Arial" w:eastAsia="Times New Roman" w:hAnsi="Arial" w:cs="Arial"/>
          <w:lang w:eastAsia="ru-RU"/>
        </w:rPr>
        <w:t>В рамках заседания обсуждены задачи органов местного самоуправления в связи с принятием 21 декабря 2017 г. Указа Президента Российской Федерации № 618 «Об основных направлениях государственной политики по развитию конкуренции».</w:t>
      </w:r>
    </w:p>
    <w:p w:rsidR="00ED2FCF" w:rsidRPr="00ED2FCF" w:rsidRDefault="00ED2FCF" w:rsidP="00ED2FCF">
      <w:pPr>
        <w:spacing w:after="0" w:line="240" w:lineRule="auto"/>
        <w:ind w:firstLine="709"/>
        <w:jc w:val="both"/>
        <w:rPr>
          <w:rFonts w:ascii="Arial" w:eastAsia="Times New Roman" w:hAnsi="Arial" w:cs="Arial"/>
          <w:lang w:eastAsia="ru-RU"/>
        </w:rPr>
      </w:pPr>
      <w:r w:rsidRPr="00ED2FCF">
        <w:rPr>
          <w:rFonts w:ascii="Arial" w:eastAsia="Times New Roman" w:hAnsi="Arial" w:cs="Arial"/>
          <w:lang w:eastAsia="ru-RU"/>
        </w:rPr>
        <w:t>На заседании освещены итоги рейтинга деятельности муниципальных районов и городских округов по содействию развитию конкуренции в рамках стандарта. По итогам рейтинга за 2017 год среди муниципальных районов первое место заняла администрация Цивильского района, второе место – администрация Мариинско-Посадского района, администрация Урмарского района заняла третье место. Среди городов первое место заняла администрация города Шумерля, второе место – администрация города Канаш, администрация города Новочебоксарк заняла третье место.</w:t>
      </w:r>
    </w:p>
    <w:p w:rsidR="00ED2FCF" w:rsidRPr="00ED2FCF" w:rsidRDefault="00ED2FCF" w:rsidP="00ED2FCF">
      <w:pPr>
        <w:spacing w:after="0" w:line="240" w:lineRule="auto"/>
        <w:ind w:firstLine="709"/>
        <w:jc w:val="both"/>
        <w:rPr>
          <w:rFonts w:ascii="Arial" w:eastAsia="Times New Roman" w:hAnsi="Arial" w:cs="Arial"/>
          <w:lang w:eastAsia="ru-RU"/>
        </w:rPr>
      </w:pPr>
      <w:r w:rsidRPr="00ED2FCF">
        <w:rPr>
          <w:rFonts w:ascii="Arial" w:eastAsia="Times New Roman" w:hAnsi="Arial" w:cs="Arial"/>
          <w:lang w:eastAsia="ru-RU"/>
        </w:rPr>
        <w:t>Заместитель руководителя Чувашского УФАС России Винокурова Наталия Юрьевна доложила о задачах развития конкуренции в рамках Национального плана и проблемных аспектах применения антимонопольного законодательства органами местного самоуправления.</w:t>
      </w:r>
    </w:p>
    <w:p w:rsidR="00ED2FCF" w:rsidRPr="00ED2FCF" w:rsidRDefault="00ED2FCF" w:rsidP="00ED2FCF">
      <w:pPr>
        <w:spacing w:after="0" w:line="240" w:lineRule="auto"/>
        <w:ind w:firstLine="709"/>
        <w:jc w:val="both"/>
        <w:rPr>
          <w:rFonts w:ascii="Arial" w:eastAsia="Times New Roman" w:hAnsi="Arial" w:cs="Arial"/>
          <w:lang w:eastAsia="ru-RU"/>
        </w:rPr>
      </w:pPr>
      <w:r w:rsidRPr="00ED2FCF">
        <w:rPr>
          <w:rFonts w:ascii="Arial" w:eastAsia="Times New Roman" w:hAnsi="Arial" w:cs="Arial"/>
          <w:lang w:eastAsia="ru-RU"/>
        </w:rPr>
        <w:t>Представители экономических служб администраций муниципальных районов и городских округов обсудили практические вопросы применения антимонопольного законодательства.</w:t>
      </w:r>
    </w:p>
    <w:p w:rsidR="00ED2FCF" w:rsidRPr="00ED2FCF" w:rsidRDefault="00ED2FCF" w:rsidP="00ED2FCF">
      <w:pPr>
        <w:spacing w:after="0" w:line="240" w:lineRule="auto"/>
        <w:ind w:firstLine="709"/>
        <w:jc w:val="both"/>
        <w:rPr>
          <w:rFonts w:ascii="Arial" w:eastAsia="Times New Roman" w:hAnsi="Arial" w:cs="Arial"/>
          <w:lang w:eastAsia="ru-RU"/>
        </w:rPr>
      </w:pPr>
      <w:r w:rsidRPr="00ED2FCF">
        <w:rPr>
          <w:rFonts w:ascii="Arial" w:eastAsia="Times New Roman" w:hAnsi="Arial" w:cs="Arial"/>
          <w:lang w:eastAsia="ru-RU"/>
        </w:rPr>
        <w:t>С новостью о проведенном мероприятии можно ознакомиться по следующей ссылке:</w:t>
      </w:r>
      <w:r w:rsidRPr="00ED2FCF">
        <w:t xml:space="preserve"> </w:t>
      </w:r>
      <w:hyperlink r:id="rId35" w:history="1">
        <w:r w:rsidRPr="00ED2FCF">
          <w:rPr>
            <w:rFonts w:ascii="Arial" w:eastAsia="Times New Roman" w:hAnsi="Arial" w:cs="Arial"/>
            <w:color w:val="0000FF"/>
            <w:u w:val="single"/>
            <w:lang w:eastAsia="ru-RU"/>
          </w:rPr>
          <w:t>http://economy.cap.ru/news/2018/04/27/obsuzhdeni-itogi-rejtinga-municipalitetov-po-sodejs</w:t>
        </w:r>
      </w:hyperlink>
      <w:r w:rsidRPr="00ED2FCF">
        <w:rPr>
          <w:rFonts w:ascii="Arial" w:eastAsia="Times New Roman" w:hAnsi="Arial" w:cs="Arial"/>
          <w:lang w:eastAsia="ru-RU"/>
        </w:rPr>
        <w:t>.</w:t>
      </w:r>
    </w:p>
    <w:p w:rsidR="00ED2FCF" w:rsidRPr="00ED2FCF" w:rsidRDefault="00ED2FCF" w:rsidP="00ED2FCF">
      <w:pPr>
        <w:numPr>
          <w:ilvl w:val="0"/>
          <w:numId w:val="17"/>
        </w:numPr>
        <w:autoSpaceDE w:val="0"/>
        <w:autoSpaceDN w:val="0"/>
        <w:adjustRightInd w:val="0"/>
        <w:spacing w:after="0" w:line="240" w:lineRule="auto"/>
        <w:ind w:left="0" w:firstLine="709"/>
        <w:jc w:val="both"/>
        <w:rPr>
          <w:rFonts w:ascii="Arial" w:eastAsia="Times New Roman" w:hAnsi="Arial" w:cs="Arial"/>
          <w:lang w:eastAsia="ru-RU"/>
        </w:rPr>
      </w:pPr>
      <w:r w:rsidRPr="00ED2FCF">
        <w:rPr>
          <w:rFonts w:ascii="Arial" w:eastAsia="Times New Roman" w:hAnsi="Arial" w:cs="Arial"/>
          <w:b/>
          <w:lang w:eastAsia="ru-RU"/>
        </w:rPr>
        <w:t xml:space="preserve">16 августа 2018 г. </w:t>
      </w:r>
      <w:r w:rsidRPr="00ED2FCF">
        <w:rPr>
          <w:rFonts w:ascii="Arial" w:eastAsia="Times New Roman" w:hAnsi="Arial" w:cs="Arial"/>
          <w:lang w:eastAsia="ru-RU"/>
        </w:rPr>
        <w:t xml:space="preserve">в АУ «Бизнес-инкубатор по поддержке малого предпринимательства и содействию занятости населения», с. Батырево Чувашской Республики, Минэкономразвития Чувашии проведен </w:t>
      </w:r>
      <w:r w:rsidRPr="00ED2FCF">
        <w:rPr>
          <w:rFonts w:ascii="Arial" w:eastAsia="Times New Roman" w:hAnsi="Arial" w:cs="Arial"/>
          <w:b/>
          <w:lang w:eastAsia="ru-RU"/>
        </w:rPr>
        <w:t>обучающий семинар для муниципальных служащих</w:t>
      </w:r>
      <w:r w:rsidRPr="00ED2FCF">
        <w:rPr>
          <w:rFonts w:ascii="Arial" w:eastAsia="Times New Roman" w:hAnsi="Arial" w:cs="Arial"/>
          <w:lang w:eastAsia="ru-RU"/>
        </w:rPr>
        <w:t>, на котором рассмотрены вопросы:</w:t>
      </w:r>
    </w:p>
    <w:p w:rsidR="00ED2FCF" w:rsidRPr="00ED2FCF" w:rsidRDefault="00ED2FCF" w:rsidP="00ED2FCF">
      <w:pPr>
        <w:spacing w:after="0" w:line="276" w:lineRule="auto"/>
        <w:ind w:firstLine="709"/>
        <w:jc w:val="both"/>
        <w:rPr>
          <w:rFonts w:ascii="Arial" w:eastAsia="Times New Roman" w:hAnsi="Arial" w:cs="Arial"/>
          <w:lang w:eastAsia="ru-RU"/>
        </w:rPr>
      </w:pPr>
      <w:r w:rsidRPr="00ED2FCF">
        <w:rPr>
          <w:rFonts w:ascii="Arial" w:eastAsia="Times New Roman" w:hAnsi="Arial" w:cs="Arial"/>
          <w:lang w:eastAsia="ru-RU"/>
        </w:rPr>
        <w:t>о необходимости совершенствования нормативно-правовой базы оценки регулирующего воздействия муниципальных нормативных правовых актов, затрагивающих вопросы осуществления предпринимательской и  инвестиционной деятельности (далее – ОРВ);</w:t>
      </w:r>
    </w:p>
    <w:p w:rsidR="00ED2FCF" w:rsidRPr="00ED2FCF" w:rsidRDefault="00ED2FCF" w:rsidP="00ED2FCF">
      <w:pPr>
        <w:autoSpaceDE w:val="0"/>
        <w:autoSpaceDN w:val="0"/>
        <w:adjustRightInd w:val="0"/>
        <w:spacing w:after="0" w:line="240" w:lineRule="auto"/>
        <w:ind w:firstLine="709"/>
        <w:jc w:val="both"/>
        <w:rPr>
          <w:rFonts w:ascii="Arial" w:eastAsia="Times New Roman" w:hAnsi="Arial" w:cs="Arial"/>
          <w:lang w:eastAsia="ru-RU"/>
        </w:rPr>
      </w:pPr>
      <w:r w:rsidRPr="00ED2FCF">
        <w:rPr>
          <w:rFonts w:ascii="Arial" w:eastAsia="Times New Roman" w:hAnsi="Arial" w:cs="Arial"/>
          <w:lang w:eastAsia="ru-RU"/>
        </w:rPr>
        <w:t xml:space="preserve">применения механизма ОРВ и экспертизы муниципальных нормативных правовых актов, затрагивающих вопросы осуществления предпринимательской и  инвестиционной деятельности (далее – экспертиза) в рамках антимонопольного комплаенса. </w:t>
      </w:r>
    </w:p>
    <w:p w:rsidR="00ED2FCF" w:rsidRPr="00ED2FCF" w:rsidRDefault="00ED2FCF" w:rsidP="00ED2FCF">
      <w:pPr>
        <w:tabs>
          <w:tab w:val="left" w:pos="6135"/>
          <w:tab w:val="right" w:pos="9355"/>
        </w:tabs>
        <w:spacing w:after="0" w:line="240" w:lineRule="auto"/>
        <w:ind w:firstLine="709"/>
        <w:jc w:val="both"/>
        <w:rPr>
          <w:rFonts w:ascii="Arial" w:eastAsia="Times New Roman" w:hAnsi="Arial" w:cs="Arial"/>
          <w:lang w:eastAsia="ru-RU"/>
        </w:rPr>
      </w:pPr>
      <w:r w:rsidRPr="00ED2FCF">
        <w:rPr>
          <w:rFonts w:ascii="Arial" w:eastAsia="Times New Roman" w:hAnsi="Arial" w:cs="Arial"/>
          <w:lang w:eastAsia="ru-RU"/>
        </w:rPr>
        <w:t>Начальник отдела доходов и развития отраслей экономики министерства               М. Буторова остановилась на неурегулированности отдельных положений при проведении процедуры ОРВ и о необходимости внесения изменений в порядки проведения процедуры ОРВ (в части необходимости выявления положений, способствующих необоснованному ограничению конкуренции, уточнения сроков проведения публичных консультаций, возможности подготовки заключений об ОРВ на этапе предварительной оценки (без проведения публичных консультаций).</w:t>
      </w:r>
    </w:p>
    <w:p w:rsidR="00ED2FCF" w:rsidRPr="00ED2FCF" w:rsidRDefault="00ED2FCF" w:rsidP="00ED2FCF">
      <w:pPr>
        <w:widowControl w:val="0"/>
        <w:tabs>
          <w:tab w:val="left" w:pos="0"/>
          <w:tab w:val="left" w:pos="993"/>
        </w:tabs>
        <w:spacing w:after="0" w:line="240" w:lineRule="auto"/>
        <w:ind w:firstLine="709"/>
        <w:jc w:val="both"/>
        <w:rPr>
          <w:rFonts w:ascii="Arial" w:eastAsia="Times New Roman" w:hAnsi="Arial" w:cs="Arial"/>
          <w:lang w:eastAsia="ru-RU"/>
        </w:rPr>
      </w:pPr>
      <w:r w:rsidRPr="00ED2FCF">
        <w:rPr>
          <w:rFonts w:ascii="Arial" w:eastAsia="Times New Roman" w:hAnsi="Arial" w:cs="Arial"/>
          <w:lang w:eastAsia="ru-RU"/>
        </w:rPr>
        <w:t>На семинаре также обсуждены задачи органов местного самоуправления по развитию конкуренции в рамках принятого Указа Президента Российской Федерации от 21 декабря 2017 г. № 618 «Об основных направлениях государственной политики по развитию конкуренции», которым утвержден Национальный план развития конкуренции в Российской Федерации на 2018-2020 годы (далее – Указ) и пути их решения.</w:t>
      </w:r>
    </w:p>
    <w:p w:rsidR="00ED2FCF" w:rsidRPr="00ED2FCF" w:rsidRDefault="00ED2FCF" w:rsidP="00ED2FCF">
      <w:pPr>
        <w:spacing w:after="0" w:line="240" w:lineRule="auto"/>
        <w:ind w:firstLine="709"/>
        <w:jc w:val="both"/>
        <w:rPr>
          <w:rFonts w:ascii="Arial" w:eastAsia="Times New Roman" w:hAnsi="Arial" w:cs="Arial"/>
          <w:lang w:eastAsia="ru-RU"/>
        </w:rPr>
      </w:pPr>
      <w:r w:rsidRPr="00ED2FCF">
        <w:rPr>
          <w:rFonts w:ascii="Arial" w:eastAsia="Times New Roman" w:hAnsi="Arial" w:cs="Arial"/>
          <w:lang w:eastAsia="ru-RU"/>
        </w:rPr>
        <w:t xml:space="preserve">На семинаре рассмотрен проект Методических рекомендаций по внедрению федеральными органами исполнительной власти, органами исполнительной власти субъектов Российской Федерации и органами местного самоуправления системы внутреннего обеспечения соответствия требованиям антимонопольного законодательства (антимонопольного комплаенса) (далее – Методические рекомендации). </w:t>
      </w:r>
    </w:p>
    <w:p w:rsidR="00ED2FCF" w:rsidRPr="00ED2FCF" w:rsidRDefault="00ED2FCF" w:rsidP="00ED2FCF">
      <w:pPr>
        <w:spacing w:after="0" w:line="240" w:lineRule="auto"/>
        <w:ind w:right="3" w:firstLine="709"/>
        <w:jc w:val="both"/>
        <w:rPr>
          <w:rFonts w:ascii="Arial" w:eastAsia="Times New Roman" w:hAnsi="Arial" w:cs="Arial"/>
          <w:lang w:eastAsia="ru-RU"/>
        </w:rPr>
      </w:pPr>
      <w:r w:rsidRPr="00ED2FCF">
        <w:rPr>
          <w:rFonts w:ascii="Arial" w:eastAsia="Times New Roman" w:hAnsi="Arial" w:cs="Arial"/>
          <w:lang w:eastAsia="ru-RU"/>
        </w:rPr>
        <w:t>Методические рекомендации предусматривают создание в каждом органе местного самоуправления подразделения, ответственного за реализацию комплекса мер антимонопольного законодательства (далее – Уполномоченное подразделение) либо назначение должностного лица с возложением на него функций по осуществлению деятельности по организации, обеспечению контроля и анализа эффективности антимонопольного комплаенса в органе власти. Рекомендовано органам местного самоуправления при внедрении в практику методических рекомендаций встроить работу по проведению экспертизы  и ОРВ.</w:t>
      </w:r>
    </w:p>
    <w:p w:rsidR="00ED2FCF" w:rsidRPr="00ED2FCF" w:rsidRDefault="00ED2FCF" w:rsidP="00ED2FCF">
      <w:pPr>
        <w:spacing w:after="0" w:line="240" w:lineRule="auto"/>
        <w:ind w:right="3" w:firstLine="709"/>
        <w:jc w:val="both"/>
        <w:rPr>
          <w:rFonts w:ascii="Arial" w:eastAsia="Times New Roman" w:hAnsi="Arial" w:cs="Arial"/>
          <w:lang w:eastAsia="ru-RU"/>
        </w:rPr>
      </w:pPr>
      <w:r w:rsidRPr="00ED2FCF">
        <w:rPr>
          <w:rFonts w:ascii="Arial" w:eastAsia="Times New Roman" w:hAnsi="Arial" w:cs="Arial"/>
          <w:lang w:eastAsia="ru-RU"/>
        </w:rPr>
        <w:t>Консультантом отдела доходов и развития отраслей экономики Н. Моляковой рассмотрен пример проведения ОРВ, в ходе которого исключены положения по ограничению конкуренции.</w:t>
      </w:r>
    </w:p>
    <w:p w:rsidR="00ED2FCF" w:rsidRPr="00ED2FCF" w:rsidRDefault="00ED2FCF" w:rsidP="00ED2FCF">
      <w:pPr>
        <w:spacing w:after="0" w:line="240" w:lineRule="auto"/>
        <w:ind w:firstLine="709"/>
        <w:contextualSpacing/>
        <w:jc w:val="both"/>
      </w:pPr>
      <w:r w:rsidRPr="00ED2FCF">
        <w:rPr>
          <w:rFonts w:ascii="Arial" w:eastAsia="Times New Roman" w:hAnsi="Arial" w:cs="Arial"/>
          <w:lang w:eastAsia="ru-RU"/>
        </w:rPr>
        <w:t xml:space="preserve">В работе семинара приняли участие </w:t>
      </w:r>
      <w:r w:rsidRPr="00ED2FCF">
        <w:rPr>
          <w:rFonts w:ascii="Arial" w:eastAsia="Times New Roman" w:hAnsi="Arial" w:cs="Arial"/>
          <w:b/>
          <w:lang w:eastAsia="ru-RU"/>
        </w:rPr>
        <w:t>28 муниципальных служащих</w:t>
      </w:r>
      <w:r w:rsidRPr="00ED2FCF">
        <w:rPr>
          <w:rFonts w:ascii="Arial" w:eastAsia="Times New Roman" w:hAnsi="Arial" w:cs="Arial"/>
          <w:lang w:eastAsia="ru-RU"/>
        </w:rPr>
        <w:t>.</w:t>
      </w:r>
      <w:r w:rsidRPr="00ED2FCF">
        <w:t xml:space="preserve"> </w:t>
      </w:r>
    </w:p>
    <w:p w:rsidR="00ED2FCF" w:rsidRPr="00ED2FCF" w:rsidRDefault="00ED2FCF" w:rsidP="00ED2FCF">
      <w:pPr>
        <w:spacing w:after="0" w:line="240" w:lineRule="auto"/>
        <w:ind w:firstLine="709"/>
        <w:contextualSpacing/>
        <w:jc w:val="both"/>
        <w:rPr>
          <w:rFonts w:ascii="Arial" w:eastAsia="Times New Roman" w:hAnsi="Arial" w:cs="Arial"/>
          <w:lang w:eastAsia="ru-RU"/>
        </w:rPr>
      </w:pPr>
      <w:r w:rsidRPr="00ED2FCF">
        <w:rPr>
          <w:rFonts w:ascii="Arial" w:eastAsia="Times New Roman" w:hAnsi="Arial" w:cs="Arial"/>
          <w:lang w:eastAsia="ru-RU"/>
        </w:rPr>
        <w:t>С новостью о проведенном семинаре можно ознакомиться по следующей ссылке:</w:t>
      </w:r>
      <w:r w:rsidRPr="00ED2FCF">
        <w:t xml:space="preserve"> </w:t>
      </w:r>
      <w:hyperlink r:id="rId36" w:history="1">
        <w:r w:rsidRPr="00ED2FCF">
          <w:rPr>
            <w:rFonts w:ascii="Arial" w:eastAsia="Times New Roman" w:hAnsi="Arial" w:cs="Arial"/>
            <w:color w:val="0000FF"/>
            <w:u w:val="single"/>
            <w:lang w:eastAsia="ru-RU"/>
          </w:rPr>
          <w:t>http://economy.cap.ru/news/2018/08/17/minekonomrazvitiya-chuvashii-proveden-seminar-po-vopr</w:t>
        </w:r>
      </w:hyperlink>
      <w:r w:rsidRPr="00ED2FCF">
        <w:rPr>
          <w:rFonts w:ascii="Arial" w:eastAsia="Times New Roman" w:hAnsi="Arial" w:cs="Arial"/>
          <w:lang w:eastAsia="ru-RU"/>
        </w:rPr>
        <w:t>.</w:t>
      </w:r>
    </w:p>
    <w:p w:rsidR="00ED2FCF" w:rsidRPr="00ED2FCF" w:rsidRDefault="00ED2FCF" w:rsidP="00ED2FCF">
      <w:pPr>
        <w:numPr>
          <w:ilvl w:val="0"/>
          <w:numId w:val="17"/>
        </w:numPr>
        <w:spacing w:after="0" w:line="240" w:lineRule="auto"/>
        <w:ind w:left="0" w:firstLine="709"/>
        <w:jc w:val="both"/>
        <w:rPr>
          <w:rFonts w:ascii="Arial" w:eastAsia="Times New Roman" w:hAnsi="Arial" w:cs="Arial"/>
          <w:color w:val="262626"/>
          <w:lang w:eastAsia="ru-RU"/>
        </w:rPr>
      </w:pPr>
      <w:r w:rsidRPr="00ED2FCF">
        <w:rPr>
          <w:rFonts w:ascii="Arial" w:eastAsia="Times New Roman" w:hAnsi="Arial" w:cs="Arial"/>
          <w:color w:val="262626"/>
          <w:lang w:eastAsia="ru-RU"/>
        </w:rPr>
        <w:t xml:space="preserve">21 декабря 2018 г. Минэкономразвития Чувашии проведен для специалистов администраций муниципальных районов и городских округов </w:t>
      </w:r>
      <w:r w:rsidRPr="00ED2FCF">
        <w:rPr>
          <w:rFonts w:ascii="Arial" w:eastAsia="Times New Roman" w:hAnsi="Arial" w:cs="Arial"/>
          <w:b/>
          <w:color w:val="262626"/>
          <w:lang w:eastAsia="ru-RU"/>
        </w:rPr>
        <w:t xml:space="preserve">обучающий семинар по теме: </w:t>
      </w:r>
      <w:r w:rsidRPr="00ED2FCF">
        <w:rPr>
          <w:rFonts w:ascii="Arial" w:eastAsia="Times New Roman" w:hAnsi="Arial" w:cs="Arial"/>
          <w:b/>
          <w:bCs/>
          <w:color w:val="262626"/>
          <w:lang w:eastAsia="ru-RU"/>
        </w:rPr>
        <w:t>«Развитие конкуренции на рынках товаров, работ и услуг на муниципальном уровне».</w:t>
      </w:r>
      <w:r w:rsidRPr="00ED2FCF">
        <w:rPr>
          <w:rFonts w:ascii="Arial" w:eastAsia="Times New Roman" w:hAnsi="Arial" w:cs="Arial"/>
          <w:bCs/>
          <w:color w:val="262626"/>
          <w:lang w:eastAsia="ru-RU"/>
        </w:rPr>
        <w:t xml:space="preserve"> На семинаре </w:t>
      </w:r>
      <w:r w:rsidRPr="00ED2FCF">
        <w:rPr>
          <w:rFonts w:ascii="Arial" w:eastAsia="Times New Roman" w:hAnsi="Arial" w:cs="Arial"/>
          <w:color w:val="262626"/>
          <w:lang w:eastAsia="ru-RU"/>
        </w:rPr>
        <w:t xml:space="preserve">рассмотрены предварительные итоги мониторинга административных барьеров и оценки состояния конкурентной среды субъектами предпринимательской деятельности, мониторинга удовлетворенности потребителей качеством товаров и услуг на товарных рынках в Чувашской Республике и состоянием ценовой конкуренции за 2018 год. </w:t>
      </w:r>
    </w:p>
    <w:p w:rsidR="00ED2FCF" w:rsidRPr="00ED2FCF" w:rsidRDefault="00ED2FCF" w:rsidP="00ED2FCF">
      <w:pPr>
        <w:spacing w:after="0" w:line="240" w:lineRule="auto"/>
        <w:ind w:firstLine="709"/>
        <w:jc w:val="both"/>
        <w:textAlignment w:val="baseline"/>
        <w:rPr>
          <w:rFonts w:ascii="Arial" w:eastAsia="Times New Roman" w:hAnsi="Arial" w:cs="Arial"/>
          <w:color w:val="262626"/>
          <w:lang w:eastAsia="ru-RU"/>
        </w:rPr>
      </w:pPr>
      <w:r w:rsidRPr="00ED2FCF">
        <w:rPr>
          <w:rFonts w:ascii="Arial" w:eastAsia="Times New Roman" w:hAnsi="Arial" w:cs="Arial"/>
          <w:color w:val="262626"/>
          <w:lang w:eastAsia="ru-RU"/>
        </w:rPr>
        <w:t>В соответствии с Национальным планом развития конкуренции в Российской Федерации, утвержденным Указом Президента Российской Федерации от 21 декабря 2017 г. № 618, органам местного самоуправления рекомендовано обеспечить в своей деятельности приоритет целей и задач по развитию конкуренции на товарных рынках. В связи с этим на семинаре обсужден вопрос включения целей и задач по развитию конкуренции на товарных рынках в Стратегии социально-экономического развития муниципальных районов и городов Чувашской Республики до 2035 года. Распоряжением Главы Чувашской Республики от 30 ноября 2018 г. № 522-рг о перечне ключевых показателей развития конкуренции в Чувашской Республике на 2018-2021 годы ответственными исполнителями за достижение значений отдельных ключевых показателей развития конкуренции на товарных рынках являются администрации муниципальных районов и городских округов.</w:t>
      </w:r>
    </w:p>
    <w:p w:rsidR="00ED2FCF" w:rsidRPr="00ED2FCF" w:rsidRDefault="00ED2FCF" w:rsidP="00ED2FCF">
      <w:pPr>
        <w:shd w:val="clear" w:color="auto" w:fill="FFFFFF"/>
        <w:spacing w:after="0" w:line="240" w:lineRule="auto"/>
        <w:ind w:firstLine="709"/>
        <w:jc w:val="both"/>
        <w:rPr>
          <w:rFonts w:ascii="Arial" w:eastAsia="Times New Roman" w:hAnsi="Arial" w:cs="Arial"/>
          <w:color w:val="262626"/>
          <w:lang w:eastAsia="ru-RU"/>
        </w:rPr>
      </w:pPr>
      <w:r w:rsidRPr="00ED2FCF">
        <w:rPr>
          <w:rFonts w:ascii="Arial" w:eastAsia="Times New Roman" w:hAnsi="Arial" w:cs="Arial"/>
          <w:color w:val="262626"/>
          <w:lang w:eastAsia="ru-RU"/>
        </w:rPr>
        <w:t xml:space="preserve">На семинаре рассмотрен также вопрос подведения рейтинга по итогам за 2018 год в соответствии с Методикой оценки значений показателя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 Федерации. </w:t>
      </w:r>
    </w:p>
    <w:p w:rsidR="00ED2FCF" w:rsidRPr="00ED2FCF" w:rsidRDefault="00ED2FCF" w:rsidP="00ED2FCF">
      <w:pPr>
        <w:spacing w:after="0" w:line="240" w:lineRule="auto"/>
        <w:ind w:firstLine="709"/>
        <w:contextualSpacing/>
        <w:jc w:val="both"/>
      </w:pPr>
      <w:r w:rsidRPr="00ED2FCF">
        <w:rPr>
          <w:rFonts w:ascii="Arial" w:eastAsia="Times New Roman" w:hAnsi="Arial" w:cs="Arial"/>
          <w:lang w:eastAsia="ru-RU"/>
        </w:rPr>
        <w:t xml:space="preserve">В работе семинара приняли участие </w:t>
      </w:r>
      <w:r w:rsidRPr="00ED2FCF">
        <w:rPr>
          <w:rFonts w:ascii="Arial" w:eastAsia="Times New Roman" w:hAnsi="Arial" w:cs="Arial"/>
          <w:b/>
          <w:lang w:eastAsia="ru-RU"/>
        </w:rPr>
        <w:t>23 муниципальных служащих</w:t>
      </w:r>
      <w:r w:rsidRPr="00ED2FCF">
        <w:rPr>
          <w:rFonts w:ascii="Arial" w:eastAsia="Times New Roman" w:hAnsi="Arial" w:cs="Arial"/>
          <w:lang w:eastAsia="ru-RU"/>
        </w:rPr>
        <w:t>.</w:t>
      </w:r>
      <w:r w:rsidRPr="00ED2FCF">
        <w:t xml:space="preserve"> </w:t>
      </w:r>
    </w:p>
    <w:p w:rsidR="00ED2FCF" w:rsidRPr="00ED2FCF" w:rsidRDefault="00ED2FCF" w:rsidP="00ED2FCF">
      <w:pPr>
        <w:spacing w:after="0" w:line="240" w:lineRule="auto"/>
        <w:ind w:firstLine="709"/>
        <w:contextualSpacing/>
        <w:jc w:val="both"/>
        <w:rPr>
          <w:rFonts w:ascii="Arial" w:eastAsia="Times New Roman" w:hAnsi="Arial" w:cs="Arial"/>
          <w:lang w:eastAsia="ru-RU"/>
        </w:rPr>
      </w:pPr>
      <w:r w:rsidRPr="00ED2FCF">
        <w:rPr>
          <w:rFonts w:ascii="Arial" w:eastAsia="Times New Roman" w:hAnsi="Arial" w:cs="Arial"/>
          <w:color w:val="262626"/>
          <w:lang w:eastAsia="ru-RU"/>
        </w:rPr>
        <w:t>С новостью о проведенном семинаре можно ознакомиться по следующей ссылке:</w:t>
      </w:r>
      <w:r w:rsidRPr="00ED2FCF">
        <w:t xml:space="preserve"> </w:t>
      </w:r>
      <w:hyperlink r:id="rId37" w:history="1">
        <w:r w:rsidRPr="00ED2FCF">
          <w:rPr>
            <w:rFonts w:ascii="Arial" w:eastAsia="Times New Roman" w:hAnsi="Arial" w:cs="Arial"/>
            <w:color w:val="0000FF"/>
            <w:u w:val="single"/>
            <w:lang w:eastAsia="ru-RU"/>
          </w:rPr>
          <w:t>http://economy.cap.ru/news/2018/12/26/21-dekabrya-v-s-morgaushi-sostoyalsya-obuchayuschij-semin</w:t>
        </w:r>
      </w:hyperlink>
      <w:r w:rsidRPr="00ED2FCF">
        <w:rPr>
          <w:rFonts w:ascii="Arial" w:eastAsia="Times New Roman" w:hAnsi="Arial" w:cs="Arial"/>
          <w:lang w:eastAsia="ru-RU"/>
        </w:rPr>
        <w:t>.</w:t>
      </w:r>
    </w:p>
    <w:p w:rsidR="00ED2FCF" w:rsidRPr="00ED2FCF" w:rsidRDefault="00ED2FCF" w:rsidP="00ED2FCF">
      <w:pPr>
        <w:spacing w:after="0" w:line="240" w:lineRule="auto"/>
        <w:ind w:firstLine="709"/>
        <w:jc w:val="both"/>
        <w:rPr>
          <w:rFonts w:ascii="Arial" w:hAnsi="Arial" w:cs="Arial"/>
        </w:rPr>
      </w:pPr>
    </w:p>
    <w:p w:rsidR="00ED2FCF" w:rsidRPr="00ED2FCF" w:rsidRDefault="00ED2FCF" w:rsidP="00ED2FCF">
      <w:pPr>
        <w:spacing w:after="0" w:line="240" w:lineRule="auto"/>
        <w:ind w:firstLine="720"/>
        <w:jc w:val="center"/>
        <w:rPr>
          <w:rFonts w:ascii="Arial" w:hAnsi="Arial" w:cs="Arial"/>
          <w:sz w:val="24"/>
          <w:szCs w:val="24"/>
        </w:rPr>
      </w:pPr>
      <w:r w:rsidRPr="00ED2FCF">
        <w:rPr>
          <w:rFonts w:ascii="Arial" w:hAnsi="Arial" w:cs="Arial"/>
          <w:b/>
          <w:sz w:val="24"/>
          <w:szCs w:val="24"/>
        </w:rPr>
        <w:t>3.2.2. Формирование рейтинга муниципальных образований по содействию развитию конкуренции и обеспечению условий для формирования благоприятного инвестиционного климата, предусматривающего систему поощрений</w:t>
      </w:r>
    </w:p>
    <w:p w:rsidR="00ED2FCF" w:rsidRPr="00ED2FCF" w:rsidRDefault="00ED2FCF" w:rsidP="00ED2FCF">
      <w:pPr>
        <w:autoSpaceDE w:val="0"/>
        <w:autoSpaceDN w:val="0"/>
        <w:adjustRightInd w:val="0"/>
        <w:spacing w:after="0" w:line="240" w:lineRule="auto"/>
        <w:ind w:firstLine="709"/>
        <w:jc w:val="both"/>
        <w:rPr>
          <w:rFonts w:ascii="Arial" w:hAnsi="Arial" w:cs="Arial"/>
        </w:rPr>
      </w:pP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В 2018 году подведен рейтинг муниципальных районов и городских округов Чувашской Республики по содействию развитию конкуренции в рамках постановления Кабинета Министров Чувашской Республики от 22 февраля 2017 г. № 70 «О порядке присуждения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(налогового) потенциала территорий и о внесении изменения в постановление Кабинета Министров Чувашской Республики от 3 июня 2013 г. N 206 и признании утратившими силу некоторых решений</w:t>
      </w:r>
      <w:r w:rsidRPr="00ED2FCF">
        <w:rPr>
          <w:rFonts w:ascii="Arial" w:hAnsi="Arial" w:cs="Arial"/>
          <w:lang w:eastAsia="ru-RU"/>
        </w:rPr>
        <w:t xml:space="preserve"> Кабинета Министров Чувашской </w:t>
      </w:r>
      <w:r w:rsidRPr="00ED2FCF">
        <w:rPr>
          <w:rFonts w:ascii="Arial" w:hAnsi="Arial" w:cs="Arial"/>
        </w:rPr>
        <w:t xml:space="preserve">Республики» (далее – постановление № 70). </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Оценка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 Федерации проведена в соответствии с утвержденной Минэкономразвития Чувашии методикой формирования данного показателя, с которой можно ознакомиться по следующей ссылке:</w:t>
      </w:r>
      <w:r w:rsidRPr="00ED2FCF">
        <w:t xml:space="preserve"> </w:t>
      </w:r>
      <w:hyperlink r:id="rId38" w:history="1">
        <w:r w:rsidRPr="00ED2FCF">
          <w:rPr>
            <w:rFonts w:ascii="Arial" w:hAnsi="Arial" w:cs="Arial"/>
            <w:color w:val="0000FF"/>
            <w:u w:val="single"/>
          </w:rPr>
          <w:t>http://economy.cap.ru/action/activity/soc-econom-razvitie/konkurentnaya-politika/standart-razvitiya-konkurencii-v-subjektah-rossijsk/realizaciya-standarta-razvitiya-konkurencii-v-chuv/rejting</w:t>
        </w:r>
      </w:hyperlink>
      <w:r w:rsidRPr="00ED2FCF">
        <w:rPr>
          <w:rFonts w:ascii="Arial" w:hAnsi="Arial" w:cs="Arial"/>
        </w:rPr>
        <w:t>.</w:t>
      </w:r>
    </w:p>
    <w:p w:rsidR="00ED2FCF" w:rsidRPr="00ED2FCF" w:rsidRDefault="00ED2FCF" w:rsidP="00ED2FCF">
      <w:pPr>
        <w:autoSpaceDE w:val="0"/>
        <w:autoSpaceDN w:val="0"/>
        <w:adjustRightInd w:val="0"/>
        <w:spacing w:after="0" w:line="240" w:lineRule="auto"/>
        <w:ind w:firstLine="709"/>
        <w:jc w:val="both"/>
        <w:rPr>
          <w:rFonts w:ascii="Arial" w:hAnsi="Arial" w:cs="Arial"/>
        </w:rPr>
      </w:pPr>
      <w:r w:rsidRPr="00ED2FCF">
        <w:rPr>
          <w:rFonts w:ascii="Arial" w:hAnsi="Arial" w:cs="Arial"/>
        </w:rPr>
        <w:t>По итогам рейтинга за 2017 год по направлению «Оценка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 Федерации» первое место заняла администрация Цивильского района, второе место – администрация Мариинско-Посадского района, администрация Урмарского района заняла третье место. Среди городов первое место заняла администрация города Шумерля, второе место – администрация города Канаш, администрация города Новочебоксарк заняла третье место.</w:t>
      </w:r>
    </w:p>
    <w:p w:rsidR="00ED2FCF" w:rsidRPr="00ED2FCF" w:rsidRDefault="00ED2FCF" w:rsidP="00ED2FCF">
      <w:pPr>
        <w:autoSpaceDE w:val="0"/>
        <w:autoSpaceDN w:val="0"/>
        <w:adjustRightInd w:val="0"/>
        <w:spacing w:after="0" w:line="240" w:lineRule="auto"/>
        <w:ind w:firstLine="709"/>
        <w:jc w:val="both"/>
        <w:rPr>
          <w:rFonts w:ascii="Arial" w:hAnsi="Arial" w:cs="Arial"/>
        </w:rPr>
      </w:pPr>
      <w:r w:rsidRPr="00ED2FCF">
        <w:rPr>
          <w:rFonts w:ascii="Arial" w:hAnsi="Arial" w:cs="Arial"/>
        </w:rPr>
        <w:t xml:space="preserve">Итоги рейтинга обсуждены 26 апреля 2018 г. в Торгово-промышленной палате Чувашской Республики на расширенном заседании экспертной группы. С новостью можно ознакомиться по следующей ссылке: </w:t>
      </w:r>
    </w:p>
    <w:p w:rsidR="00ED2FCF" w:rsidRPr="00ED2FCF" w:rsidRDefault="00ED2FCF" w:rsidP="00ED2FCF">
      <w:pPr>
        <w:autoSpaceDE w:val="0"/>
        <w:autoSpaceDN w:val="0"/>
        <w:adjustRightInd w:val="0"/>
        <w:spacing w:after="0" w:line="240" w:lineRule="auto"/>
        <w:jc w:val="both"/>
        <w:rPr>
          <w:rFonts w:ascii="Arial" w:hAnsi="Arial" w:cs="Arial"/>
        </w:rPr>
      </w:pPr>
      <w:hyperlink r:id="rId39" w:history="1">
        <w:r w:rsidRPr="00ED2FCF">
          <w:rPr>
            <w:rFonts w:ascii="Arial" w:hAnsi="Arial" w:cs="Arial"/>
            <w:color w:val="0000FF"/>
            <w:u w:val="single"/>
          </w:rPr>
          <w:t>http://economy.cap.ru/news/2018/04/27/obsuzhdeni-itogi-rejtinga-municipalitetov-po-sodejs</w:t>
        </w:r>
      </w:hyperlink>
      <w:r w:rsidRPr="00ED2FCF">
        <w:rPr>
          <w:rFonts w:ascii="Arial" w:hAnsi="Arial" w:cs="Arial"/>
        </w:rPr>
        <w:t>.</w:t>
      </w:r>
    </w:p>
    <w:p w:rsidR="00ED2FCF" w:rsidRPr="00ED2FCF" w:rsidRDefault="00ED2FCF" w:rsidP="00ED2FCF">
      <w:pPr>
        <w:spacing w:after="0" w:line="240" w:lineRule="auto"/>
        <w:ind w:firstLine="709"/>
        <w:jc w:val="both"/>
        <w:rPr>
          <w:rFonts w:ascii="Arial" w:hAnsi="Arial" w:cs="Arial"/>
          <w:color w:val="0000FF"/>
          <w:u w:val="single"/>
        </w:rPr>
      </w:pPr>
      <w:r w:rsidRPr="00ED2FCF">
        <w:rPr>
          <w:rFonts w:ascii="Arial" w:hAnsi="Arial" w:cs="Arial"/>
        </w:rPr>
        <w:t>Сформирована методика подведения рейтинга оценки значений показателя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 Федерации по итогам за 2018 год, которая утверждена приказом Минэкономразвития Чувашии от 17 декабря 2018 г. № 297 (далее – Методика). С Методикой можно ознакомиться по следующей ссылке</w:t>
      </w:r>
      <w:r w:rsidRPr="00ED2FCF">
        <w:rPr>
          <w:rFonts w:cs="Calibri"/>
          <w:color w:val="1F497D"/>
        </w:rPr>
        <w:t xml:space="preserve"> </w:t>
      </w:r>
      <w:hyperlink r:id="rId40" w:history="1">
        <w:r w:rsidRPr="00ED2FCF">
          <w:rPr>
            <w:rFonts w:ascii="Arial" w:hAnsi="Arial" w:cs="Arial"/>
            <w:color w:val="0000FF"/>
            <w:u w:val="single"/>
          </w:rPr>
          <w:t>http://economy.cap.ru/usercontent/economy/activities//prikaz-ot-17-dekabrya-2018_g.pdf</w:t>
        </w:r>
      </w:hyperlink>
      <w:r w:rsidRPr="00ED2FCF">
        <w:rPr>
          <w:rFonts w:ascii="Arial" w:hAnsi="Arial" w:cs="Arial"/>
          <w:color w:val="0000FF"/>
          <w:u w:val="single"/>
        </w:rPr>
        <w:t xml:space="preserve">. </w:t>
      </w:r>
    </w:p>
    <w:p w:rsidR="00ED2FCF" w:rsidRPr="00ED2FCF" w:rsidRDefault="00ED2FCF" w:rsidP="00ED2FCF">
      <w:pPr>
        <w:autoSpaceDE w:val="0"/>
        <w:autoSpaceDN w:val="0"/>
        <w:adjustRightInd w:val="0"/>
        <w:spacing w:after="0" w:line="240" w:lineRule="auto"/>
        <w:jc w:val="both"/>
        <w:rPr>
          <w:rFonts w:ascii="Arial" w:hAnsi="Arial" w:cs="Arial"/>
        </w:rPr>
      </w:pPr>
    </w:p>
    <w:p w:rsidR="00ED2FCF" w:rsidRPr="00ED2FCF" w:rsidRDefault="00ED2FCF" w:rsidP="00ED2FCF">
      <w:pPr>
        <w:spacing w:after="0" w:line="240" w:lineRule="auto"/>
        <w:ind w:firstLine="709"/>
        <w:jc w:val="center"/>
        <w:rPr>
          <w:rFonts w:ascii="Arial" w:hAnsi="Arial" w:cs="Arial"/>
          <w:b/>
          <w:sz w:val="24"/>
          <w:szCs w:val="24"/>
        </w:rPr>
      </w:pPr>
      <w:r w:rsidRPr="00ED2FCF">
        <w:rPr>
          <w:rFonts w:ascii="Arial" w:hAnsi="Arial" w:cs="Arial"/>
          <w:b/>
          <w:sz w:val="24"/>
          <w:szCs w:val="24"/>
        </w:rPr>
        <w:t xml:space="preserve">3.2.3. Формирование коллегиального совещательного органа при Главе Чувашской Республики по вопросам содействия </w:t>
      </w:r>
    </w:p>
    <w:p w:rsidR="00ED2FCF" w:rsidRPr="00ED2FCF" w:rsidRDefault="00ED2FCF" w:rsidP="00ED2FCF">
      <w:pPr>
        <w:spacing w:after="0" w:line="240" w:lineRule="auto"/>
        <w:ind w:firstLine="709"/>
        <w:jc w:val="center"/>
        <w:rPr>
          <w:rFonts w:ascii="Arial" w:hAnsi="Arial" w:cs="Arial"/>
          <w:b/>
          <w:sz w:val="24"/>
          <w:szCs w:val="24"/>
        </w:rPr>
      </w:pPr>
      <w:r w:rsidRPr="00ED2FCF">
        <w:rPr>
          <w:rFonts w:ascii="Arial" w:hAnsi="Arial" w:cs="Arial"/>
          <w:b/>
          <w:sz w:val="24"/>
          <w:szCs w:val="24"/>
        </w:rPr>
        <w:t xml:space="preserve">развитию конкуренции </w:t>
      </w:r>
    </w:p>
    <w:p w:rsidR="00ED2FCF" w:rsidRPr="00ED2FCF" w:rsidRDefault="00ED2FCF" w:rsidP="00ED2FCF">
      <w:pPr>
        <w:spacing w:after="0" w:line="240" w:lineRule="auto"/>
        <w:ind w:firstLine="709"/>
        <w:jc w:val="both"/>
        <w:rPr>
          <w:rFonts w:ascii="Arial" w:hAnsi="Arial" w:cs="Arial"/>
        </w:rPr>
      </w:pP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Требование стандарта развития конкуренции о формировании коллегиального совещательного органа при Главе Чувашской Республики по вопросам содействия развитию конкуренции выполнено, для чего внесены изменения:</w:t>
      </w:r>
    </w:p>
    <w:p w:rsidR="00ED2FCF" w:rsidRPr="00ED2FCF" w:rsidRDefault="00ED2FCF" w:rsidP="00ED2FCF">
      <w:pPr>
        <w:spacing w:after="0" w:line="240" w:lineRule="auto"/>
        <w:ind w:firstLine="709"/>
        <w:jc w:val="both"/>
        <w:rPr>
          <w:rFonts w:ascii="Arial" w:hAnsi="Arial" w:cs="Arial"/>
          <w:color w:val="0000FF"/>
          <w:u w:val="single"/>
        </w:rPr>
      </w:pPr>
      <w:r w:rsidRPr="00ED2FCF">
        <w:rPr>
          <w:rFonts w:ascii="Arial" w:hAnsi="Arial" w:cs="Arial"/>
        </w:rPr>
        <w:t>в Указ Главы Чувашской Республики от 30 июля 2013 г. № 74 «О Совете по улучшению инвестиционного климата при Главе Чувашской Республики» в части расширения круга задач Совета в части стимулирования развития конкуренции и рассмотрения вопросов содействия развитию конкуренции в Чувашской Республике (Указ Главы Чувашской Республики от 1 апреля 2015 г. № 50 «О внесении изменений в Указ Главы Чувашской Республики от 30 июля 2013 г. № 74»). Нормативный правовой акт размещен на официальном сайте Минэкономразвития Чувашии в информационно-телекоммуникационной сети «Интернет» в разделе «Конкурентная политика»:</w:t>
      </w:r>
      <w:r w:rsidRPr="00ED2FCF">
        <w:t xml:space="preserve"> </w:t>
      </w:r>
      <w:r w:rsidRPr="00ED2FCF">
        <w:rPr>
          <w:rFonts w:ascii="Arial" w:hAnsi="Arial" w:cs="Arial"/>
          <w:color w:val="0000FF"/>
          <w:u w:val="single"/>
        </w:rPr>
        <w:t>http://economy.cap.ru/action/activity/soc-econom-razvitie/konkurentnaya-politika/normativno-pravovoe-regulirovanie-po-vnedreniyu-sta/ukaz-glavi-chuvashskoj-respubliki-№-74-ot-30072013;</w:t>
      </w:r>
    </w:p>
    <w:p w:rsidR="00ED2FCF" w:rsidRPr="00ED2FCF" w:rsidRDefault="00ED2FCF" w:rsidP="00ED2FCF">
      <w:pPr>
        <w:spacing w:after="0" w:line="240" w:lineRule="auto"/>
        <w:ind w:firstLine="709"/>
        <w:jc w:val="both"/>
        <w:rPr>
          <w:rFonts w:cs="Arial"/>
          <w:u w:val="single"/>
        </w:rPr>
      </w:pPr>
      <w:r w:rsidRPr="00ED2FCF">
        <w:rPr>
          <w:rFonts w:ascii="Arial" w:hAnsi="Arial" w:cs="Arial"/>
        </w:rPr>
        <w:t>в распоряжение Главы Чувашской Республики от 22 октября 2013 г. № 252-рг в части расширения состава Совета (распоряжение Главы Чувашской Республики от 14 апреля 2015 г. № 170-рг).</w:t>
      </w:r>
      <w:r w:rsidRPr="00ED2FCF">
        <w:rPr>
          <w:rFonts w:ascii="Times New Roman" w:hAnsi="Times New Roman"/>
          <w:bCs/>
          <w:sz w:val="26"/>
          <w:szCs w:val="26"/>
          <w:lang w:eastAsia="ru-RU"/>
        </w:rPr>
        <w:t xml:space="preserve"> С н</w:t>
      </w:r>
      <w:r w:rsidRPr="00ED2FCF">
        <w:rPr>
          <w:rFonts w:ascii="Arial" w:hAnsi="Arial" w:cs="Arial"/>
        </w:rPr>
        <w:t>ормативным правовым актом можно ознакомиться по следующей ссылке:</w:t>
      </w:r>
      <w:r w:rsidRPr="00ED2FCF">
        <w:rPr>
          <w:rFonts w:ascii="Times New Roman" w:hAnsi="Times New Roman"/>
          <w:bCs/>
          <w:sz w:val="26"/>
          <w:szCs w:val="26"/>
          <w:lang w:eastAsia="ru-RU"/>
        </w:rPr>
        <w:t xml:space="preserve"> </w:t>
      </w:r>
      <w:r w:rsidRPr="00ED2FCF">
        <w:rPr>
          <w:rFonts w:ascii="Arial" w:hAnsi="Arial" w:cs="Arial"/>
          <w:color w:val="0000FF"/>
          <w:u w:val="single"/>
        </w:rPr>
        <w:t>http://economy.cap.ru/action/activity/soc-econom-razvitie/konkurentnaya-politika/normativno-pravovoe-regulirovanie-po-vnedreniyu-sta/rasporyazhenie.</w:t>
      </w:r>
    </w:p>
    <w:p w:rsidR="00ED2FCF" w:rsidRPr="00ED2FCF" w:rsidRDefault="00ED2FCF" w:rsidP="00ED2FCF">
      <w:pPr>
        <w:autoSpaceDE w:val="0"/>
        <w:autoSpaceDN w:val="0"/>
        <w:adjustRightInd w:val="0"/>
        <w:spacing w:after="0" w:line="240" w:lineRule="auto"/>
        <w:ind w:firstLine="709"/>
        <w:jc w:val="both"/>
        <w:rPr>
          <w:rFonts w:ascii="Arial" w:hAnsi="Arial" w:cs="Arial"/>
        </w:rPr>
      </w:pPr>
      <w:r w:rsidRPr="00ED2FCF">
        <w:rPr>
          <w:rFonts w:ascii="Arial" w:hAnsi="Arial" w:cs="Arial"/>
        </w:rPr>
        <w:t xml:space="preserve">Создана отдельная экспертная группа, в которую включены 14 представителей предпринимательского сообщества приоритетных рынков и социально значимых рынков. </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Информация о работе экспертной группы размещена на официальном сайте Минэкономразвития Чувашии в сети «Интернет» в разделе «Конкурентная политика»</w:t>
      </w:r>
      <w:r w:rsidRPr="00ED2FCF">
        <w:rPr>
          <w:rFonts w:ascii="Times New Roman" w:hAnsi="Times New Roman"/>
          <w:bCs/>
          <w:color w:val="FF0000"/>
          <w:sz w:val="26"/>
          <w:szCs w:val="26"/>
          <w:lang w:eastAsia="ru-RU"/>
        </w:rPr>
        <w:t xml:space="preserve"> </w:t>
      </w:r>
      <w:r w:rsidRPr="00ED2FCF">
        <w:rPr>
          <w:color w:val="FF0000"/>
        </w:rPr>
        <w:t xml:space="preserve"> </w:t>
      </w:r>
      <w:hyperlink r:id="rId41" w:history="1">
        <w:r w:rsidRPr="00ED2FCF">
          <w:rPr>
            <w:rFonts w:ascii="Arial" w:hAnsi="Arial" w:cs="Arial"/>
            <w:color w:val="0000FF"/>
            <w:u w:val="single"/>
          </w:rPr>
          <w:t>http://economy.cap.ru/action/activity/soc-econom-razvitie/konkurentnaya-politika/standart-razvitiya-konkurencii-v-subjektah-rossijsk/ekspertnaya-gruppa/protokoli-zasedanij-ekspertnoj-gruppi</w:t>
        </w:r>
      </w:hyperlink>
      <w:r w:rsidRPr="00ED2FCF">
        <w:rPr>
          <w:rFonts w:cs="Arial"/>
          <w:color w:val="0000FF"/>
          <w:u w:val="single"/>
        </w:rPr>
        <w:t>.</w:t>
      </w:r>
    </w:p>
    <w:p w:rsidR="00ED2FCF" w:rsidRPr="00ED2FCF" w:rsidRDefault="00ED2FCF" w:rsidP="00ED2FCF">
      <w:pPr>
        <w:spacing w:after="0" w:line="240" w:lineRule="auto"/>
        <w:ind w:firstLine="709"/>
        <w:jc w:val="both"/>
        <w:rPr>
          <w:rFonts w:ascii="Arial" w:hAnsi="Arial" w:cs="Arial"/>
        </w:rPr>
      </w:pPr>
    </w:p>
    <w:p w:rsidR="00ED2FCF" w:rsidRPr="00ED2FCF" w:rsidRDefault="00ED2FCF" w:rsidP="00ED2FCF">
      <w:pPr>
        <w:spacing w:after="0" w:line="240" w:lineRule="auto"/>
        <w:jc w:val="center"/>
        <w:rPr>
          <w:rFonts w:ascii="Arial" w:hAnsi="Arial" w:cs="Arial"/>
          <w:b/>
          <w:sz w:val="24"/>
          <w:szCs w:val="24"/>
        </w:rPr>
      </w:pPr>
      <w:r w:rsidRPr="00ED2FCF">
        <w:rPr>
          <w:rFonts w:ascii="Arial" w:hAnsi="Arial" w:cs="Arial"/>
          <w:b/>
          <w:sz w:val="24"/>
          <w:szCs w:val="24"/>
        </w:rPr>
        <w:t xml:space="preserve">3.3. Проведение ежегодного мониторинга состояния и развития конкурентной среды на рынках товаров, работ и услуг </w:t>
      </w:r>
    </w:p>
    <w:p w:rsidR="00ED2FCF" w:rsidRPr="00ED2FCF" w:rsidRDefault="00ED2FCF" w:rsidP="00ED2FCF">
      <w:pPr>
        <w:spacing w:after="0" w:line="240" w:lineRule="auto"/>
        <w:jc w:val="center"/>
        <w:rPr>
          <w:rFonts w:ascii="Arial" w:hAnsi="Arial" w:cs="Arial"/>
          <w:b/>
          <w:sz w:val="24"/>
          <w:szCs w:val="24"/>
          <w:highlight w:val="yellow"/>
        </w:rPr>
      </w:pPr>
      <w:r w:rsidRPr="00ED2FCF">
        <w:rPr>
          <w:rFonts w:ascii="Arial" w:hAnsi="Arial" w:cs="Arial"/>
          <w:b/>
          <w:sz w:val="24"/>
          <w:szCs w:val="24"/>
        </w:rPr>
        <w:t xml:space="preserve">Чувашской Республики </w:t>
      </w:r>
    </w:p>
    <w:p w:rsidR="00ED2FCF" w:rsidRPr="00ED2FCF" w:rsidRDefault="00ED2FCF" w:rsidP="00ED2FCF">
      <w:pPr>
        <w:spacing w:after="0" w:line="240" w:lineRule="auto"/>
        <w:ind w:firstLine="709"/>
        <w:jc w:val="center"/>
        <w:rPr>
          <w:rFonts w:ascii="Arial" w:hAnsi="Arial" w:cs="Arial"/>
          <w:b/>
          <w:highlight w:val="yellow"/>
        </w:rPr>
      </w:pP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В 4 квартале 2018 года Минэкономразвития Чувашии совместно с ФГБОУ ВО «Чувашский государственный университет имени И.Н. Ульянова» провело мониторинг состояния и развития конкурентной среды на рынках товаров и услуг Чувашской Республики, в котором освещены р</w:t>
      </w:r>
      <w:r w:rsidRPr="00ED2FCF">
        <w:rPr>
          <w:rFonts w:ascii="Arial CYR" w:hAnsi="Arial CYR" w:cs="Arial CYR"/>
        </w:rPr>
        <w:t>езультаты проведенного ежегодного мониторинга</w:t>
      </w:r>
      <w:r w:rsidRPr="00ED2FCF">
        <w:rPr>
          <w:rFonts w:ascii="Arial" w:hAnsi="Arial" w:cs="Arial"/>
        </w:rPr>
        <w:t>:</w:t>
      </w:r>
    </w:p>
    <w:p w:rsidR="00ED2FCF" w:rsidRPr="00ED2FCF" w:rsidRDefault="00ED2FCF" w:rsidP="00ED2FCF">
      <w:pPr>
        <w:spacing w:after="0" w:line="240" w:lineRule="auto"/>
        <w:ind w:firstLine="709"/>
        <w:jc w:val="both"/>
        <w:rPr>
          <w:rFonts w:ascii="Arial CYR" w:hAnsi="Arial CYR" w:cs="Arial CYR"/>
        </w:rPr>
      </w:pPr>
      <w:r w:rsidRPr="00ED2FCF">
        <w:rPr>
          <w:rFonts w:ascii="Arial CYR" w:hAnsi="Arial CYR" w:cs="Arial CYR"/>
        </w:rPr>
        <w:t>наличия (отсутствия) административных барьеров и оценки состояния конкурентной среды субъектами предпринимательской деятельности;</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удовлетворенности потребителей качеством товаров, работ и услуг на товарных рынках Чувашской Республики и состоянием ценовой конкуренции;</w:t>
      </w:r>
    </w:p>
    <w:p w:rsidR="00ED2FCF" w:rsidRPr="00ED2FCF" w:rsidRDefault="00ED2FCF" w:rsidP="00ED2FCF">
      <w:pPr>
        <w:spacing w:after="0" w:line="240" w:lineRule="auto"/>
        <w:ind w:firstLine="709"/>
        <w:jc w:val="both"/>
        <w:rPr>
          <w:rFonts w:ascii="Arial CYR" w:hAnsi="Arial CYR" w:cs="Arial CYR"/>
        </w:rPr>
      </w:pPr>
      <w:r w:rsidRPr="00ED2FCF">
        <w:rPr>
          <w:rFonts w:ascii="Arial CYR" w:hAnsi="Arial CYR" w:cs="Arial CYR"/>
        </w:rPr>
        <w:t>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Чувашской Республики и деятельности по содействию развитию конкуренции в Чувашской Республики, размещаемой органами государственной власти Чувашской Республики и т.д.</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Таким образом, требование стандарта развития конкуренции выполнено.</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С полной версией Отчета можно ознакомиться в разделе «Конкурентная политика» на сайте Минэкономразвития Чувашии по ссылке:</w:t>
      </w:r>
      <w:r w:rsidRPr="00ED2FCF">
        <w:t xml:space="preserve"> </w:t>
      </w:r>
      <w:hyperlink r:id="rId42" w:history="1">
        <w:r w:rsidRPr="00ED2FCF">
          <w:rPr>
            <w:rFonts w:ascii="Arial" w:hAnsi="Arial" w:cs="Arial"/>
            <w:color w:val="0000FF"/>
            <w:u w:val="single"/>
          </w:rPr>
          <w:t>http://economy.cap.ru/action/activity/soc-econom-razvitie/konkurentnaya-politika/standart-razvitiya-konkurencii-v-subjektah-rossijsk/realizaciya-standarta-razvitiya-konkurencii-v-chuv/monitoring</w:t>
        </w:r>
      </w:hyperlink>
      <w:r w:rsidRPr="00ED2FCF">
        <w:rPr>
          <w:rFonts w:ascii="Arial" w:hAnsi="Arial" w:cs="Arial"/>
        </w:rPr>
        <w:t>.</w:t>
      </w:r>
    </w:p>
    <w:p w:rsidR="00ED2FCF" w:rsidRPr="00ED2FCF" w:rsidRDefault="00ED2FCF" w:rsidP="00ED2FCF">
      <w:pPr>
        <w:spacing w:after="0" w:line="240" w:lineRule="auto"/>
        <w:jc w:val="both"/>
        <w:rPr>
          <w:rFonts w:cs="Arial"/>
          <w:color w:val="FF0000"/>
          <w:highlight w:val="red"/>
          <w:u w:val="single"/>
        </w:rPr>
      </w:pPr>
    </w:p>
    <w:p w:rsidR="00ED2FCF" w:rsidRPr="00ED2FCF" w:rsidRDefault="00ED2FCF" w:rsidP="00ED2FCF">
      <w:pPr>
        <w:spacing w:after="0" w:line="240" w:lineRule="auto"/>
        <w:ind w:firstLine="709"/>
        <w:jc w:val="center"/>
        <w:rPr>
          <w:rFonts w:ascii="Arial" w:hAnsi="Arial" w:cs="Arial"/>
          <w:b/>
          <w:sz w:val="24"/>
          <w:szCs w:val="24"/>
        </w:rPr>
      </w:pPr>
      <w:r w:rsidRPr="00ED2FCF">
        <w:rPr>
          <w:rFonts w:ascii="Arial" w:hAnsi="Arial" w:cs="Arial"/>
          <w:b/>
          <w:i/>
          <w:sz w:val="24"/>
          <w:szCs w:val="24"/>
        </w:rPr>
        <w:t xml:space="preserve">Результаты проведенного ежегодного мониторинга деятельности </w:t>
      </w:r>
      <w:r w:rsidRPr="00ED2FCF">
        <w:rPr>
          <w:rFonts w:ascii="Arial" w:hAnsi="Arial" w:cs="Arial"/>
          <w:b/>
          <w:sz w:val="24"/>
          <w:szCs w:val="24"/>
        </w:rPr>
        <w:t>субъектов естественных монополий на территории Чувашской Республики</w:t>
      </w:r>
    </w:p>
    <w:p w:rsidR="00ED2FCF" w:rsidRPr="00ED2FCF" w:rsidRDefault="00ED2FCF" w:rsidP="00ED2FCF">
      <w:pPr>
        <w:widowControl w:val="0"/>
        <w:autoSpaceDE w:val="0"/>
        <w:autoSpaceDN w:val="0"/>
        <w:adjustRightInd w:val="0"/>
        <w:spacing w:after="0" w:line="240" w:lineRule="auto"/>
        <w:ind w:firstLine="742"/>
        <w:jc w:val="both"/>
        <w:rPr>
          <w:rFonts w:ascii="Arial CYR" w:hAnsi="Arial CYR" w:cs="Arial CYR"/>
        </w:rPr>
      </w:pPr>
    </w:p>
    <w:p w:rsidR="00ED2FCF" w:rsidRPr="00ED2FCF" w:rsidRDefault="00ED2FCF" w:rsidP="00ED2FCF">
      <w:pPr>
        <w:spacing w:after="0" w:line="240" w:lineRule="auto"/>
        <w:ind w:firstLine="709"/>
        <w:jc w:val="both"/>
        <w:rPr>
          <w:rFonts w:ascii="Arial" w:eastAsia="Times New Roman" w:hAnsi="Arial" w:cs="Arial"/>
          <w:lang w:eastAsia="ru-RU"/>
        </w:rPr>
      </w:pPr>
      <w:r w:rsidRPr="00ED2FCF">
        <w:rPr>
          <w:rFonts w:ascii="Arial" w:eastAsia="Times New Roman" w:hAnsi="Arial" w:cs="Arial"/>
          <w:lang w:eastAsia="ru-RU"/>
        </w:rPr>
        <w:t xml:space="preserve">В целях </w:t>
      </w:r>
      <w:r w:rsidRPr="00ED2FCF">
        <w:rPr>
          <w:rFonts w:ascii="Arial" w:eastAsia="Times New Roman" w:hAnsi="Arial" w:cs="Arial"/>
          <w:bCs/>
          <w:lang w:eastAsia="ru-RU"/>
        </w:rPr>
        <w:t xml:space="preserve">обеспечения доступа неограниченного круга лиц к информации о регулируемых организациях и об оказываемых услугах согласно </w:t>
      </w:r>
      <w:r w:rsidRPr="00ED2FCF">
        <w:rPr>
          <w:rFonts w:ascii="Arial" w:eastAsia="Times New Roman" w:hAnsi="Arial" w:cs="Arial"/>
          <w:lang w:eastAsia="ru-RU"/>
        </w:rPr>
        <w:t>постановлению Кабинета Министров Чувашской Республики от 13 августа 2009 г. № 265 «Вопросы Государственной службы Чувашской Республики по конкурентной политике и тарифам» Госслужба Чувашии по конкурентной политике и тарифам осуществляет контроль за соблюдением хозяйствующими субъектами стандартов раскрытия информации в</w:t>
      </w:r>
      <w:r w:rsidRPr="00ED2FCF">
        <w:rPr>
          <w:rFonts w:ascii="Arial" w:eastAsia="Times New Roman" w:hAnsi="Arial" w:cs="Arial"/>
          <w:noProof/>
          <w:lang w:eastAsia="ru-RU"/>
        </w:rPr>
        <w:t xml:space="preserve"> соответствии с </w:t>
      </w:r>
      <w:r w:rsidRPr="00ED2FCF">
        <w:rPr>
          <w:rFonts w:ascii="Arial" w:eastAsia="Times New Roman" w:hAnsi="Arial" w:cs="Arial"/>
          <w:lang w:eastAsia="ru-RU"/>
        </w:rPr>
        <w:t>постановлениями Правительства Российской Федерации от 21 января 2004 г. № 24 «Об утверждении стандартов раскрытия информации субъектами оптового и розничных рынков электрической энергии», от 17 января 2013 г. № 6 «Об утверждении стандартов раскрытия информации в сфере водоснабжения и водоотведения», от 5 июля 2013 г. № 570 «Об утверждении стандартов раскрытия информации теплоснабжающими организациями, теплосетевыми организациями и органами регулирования».</w:t>
      </w:r>
    </w:p>
    <w:p w:rsidR="00ED2FCF" w:rsidRPr="00ED2FCF" w:rsidRDefault="00ED2FCF" w:rsidP="00ED2FCF">
      <w:pPr>
        <w:autoSpaceDE w:val="0"/>
        <w:autoSpaceDN w:val="0"/>
        <w:spacing w:after="0" w:line="240" w:lineRule="auto"/>
        <w:ind w:firstLine="709"/>
        <w:jc w:val="both"/>
        <w:rPr>
          <w:rFonts w:ascii="Arial" w:eastAsia="Times New Roman" w:hAnsi="Arial" w:cs="Arial"/>
          <w:lang w:eastAsia="ru-RU"/>
        </w:rPr>
      </w:pPr>
      <w:r w:rsidRPr="00ED2FCF">
        <w:rPr>
          <w:rFonts w:ascii="Arial" w:eastAsia="Times New Roman" w:hAnsi="Arial" w:cs="Arial"/>
          <w:lang w:eastAsia="ru-RU"/>
        </w:rPr>
        <w:t>В 2018 году на основании ежегодного плана проведения плановых проверок юридических лиц и индивидуальных предпринимателей проведено 9 проверок за соблюдением регулируемыми организациями стандартов раскрытия информации, в том числе:</w:t>
      </w:r>
    </w:p>
    <w:p w:rsidR="00ED2FCF" w:rsidRPr="00ED2FCF" w:rsidRDefault="00ED2FCF" w:rsidP="00ED2FCF">
      <w:pPr>
        <w:autoSpaceDE w:val="0"/>
        <w:autoSpaceDN w:val="0"/>
        <w:spacing w:after="0" w:line="240" w:lineRule="auto"/>
        <w:ind w:firstLine="709"/>
        <w:jc w:val="both"/>
        <w:rPr>
          <w:rFonts w:ascii="Arial" w:eastAsia="Times New Roman" w:hAnsi="Arial" w:cs="Arial"/>
          <w:lang w:eastAsia="ru-RU"/>
        </w:rPr>
      </w:pPr>
      <w:r w:rsidRPr="00ED2FCF">
        <w:rPr>
          <w:rFonts w:ascii="Arial" w:eastAsia="Times New Roman" w:hAnsi="Arial" w:cs="Arial"/>
          <w:i/>
          <w:lang w:eastAsia="ru-RU"/>
        </w:rPr>
        <w:t>3 проверки соблюдения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 24</w:t>
      </w:r>
      <w:r w:rsidRPr="00ED2FCF">
        <w:rPr>
          <w:rFonts w:ascii="Arial" w:eastAsia="Times New Roman" w:hAnsi="Arial" w:cs="Arial"/>
          <w:lang w:eastAsia="ru-RU"/>
        </w:rPr>
        <w:t xml:space="preserve"> (далее – Стандарты № 24): ОАО «Канашские городские электрические сети», МУП «Шумерлинские городские электрические сети», МУП ЖКХ «Моргаушское». В ходе проверок выявлено нарушение Стандартов № 24 МУП «Шумерлинские городские электрические сети». Предприятие </w:t>
      </w:r>
      <w:r w:rsidRPr="00ED2FCF">
        <w:rPr>
          <w:rFonts w:ascii="Arial" w:eastAsia="Times New Roman" w:hAnsi="Arial" w:cs="Arial"/>
          <w:bCs/>
          <w:lang w:eastAsia="ru-RU"/>
        </w:rPr>
        <w:t xml:space="preserve">не уведомляло Госслужбу Чувашии по конкурентной политике и тарифам о размещении на своем официальном сайте информации, подлежащей раскрытию. </w:t>
      </w:r>
      <w:r w:rsidRPr="00ED2FCF">
        <w:rPr>
          <w:rFonts w:ascii="Arial" w:eastAsia="Times New Roman" w:hAnsi="Arial" w:cs="Arial"/>
          <w:lang w:eastAsia="ru-RU"/>
        </w:rPr>
        <w:t>Юридическое лицо и должностное лицо предприятия привлечены к административной ответственности по статье 9.5 Кодекса Российской Федерации об административных правонарушениях с назначением наказания в виде штрафа в размерах 100 тыс. руб. и 20 тыс. руб. соответственно;</w:t>
      </w:r>
    </w:p>
    <w:p w:rsidR="00ED2FCF" w:rsidRPr="00ED2FCF" w:rsidRDefault="00ED2FCF" w:rsidP="00ED2FCF">
      <w:pPr>
        <w:tabs>
          <w:tab w:val="left" w:pos="993"/>
        </w:tabs>
        <w:autoSpaceDE w:val="0"/>
        <w:autoSpaceDN w:val="0"/>
        <w:spacing w:after="0" w:line="240" w:lineRule="auto"/>
        <w:ind w:firstLine="709"/>
        <w:jc w:val="both"/>
        <w:outlineLvl w:val="1"/>
        <w:rPr>
          <w:rFonts w:ascii="Arial" w:eastAsia="Times New Roman" w:hAnsi="Arial" w:cs="Arial"/>
          <w:lang w:eastAsia="ru-RU"/>
        </w:rPr>
      </w:pPr>
      <w:r w:rsidRPr="00ED2FCF">
        <w:rPr>
          <w:rFonts w:ascii="Arial" w:eastAsia="Times New Roman" w:hAnsi="Arial" w:cs="Arial"/>
          <w:i/>
          <w:lang w:eastAsia="ru-RU"/>
        </w:rPr>
        <w:t>3 проверки соблюдения обязательных требований, установленных стандартами раскрытия информации в сфере водоснабжения и водоотведения, утвержденными постановлением Правительства Российской Федерации от 17 января 2013 г. № 6</w:t>
      </w:r>
      <w:r w:rsidRPr="00ED2FCF">
        <w:rPr>
          <w:rFonts w:ascii="Arial" w:eastAsia="Times New Roman" w:hAnsi="Arial" w:cs="Arial"/>
          <w:lang w:eastAsia="ru-RU"/>
        </w:rPr>
        <w:t xml:space="preserve"> (далее – Стандарты № 6), в ходе которых выявлены нарушения в части нераскрытой информации и нарушения установленных для раскрытия информации сроков в двух организациях: МУП «ОП ЖКХ» Порецкого района, ГУП Чувашской Республики «Биологические очистные сооружения» Минстроя Чувашии. К административной ответственности по части 1 статьи 19.8.1 Кодекса Российской Федерации об административных правонарушениях с назначением наказания в виде административного штрафа привлечены МУП «ОП ЖКХ» Порецкого района – штраф  50 тыс. руб., должностное лицо предприятия – штраф 5 тыс. рублей. Срок привлечения к административной ответственности ГУП Чувашской Республики «Биологические очистные сооружения» Минстроя Чувашии в период проверки истек;</w:t>
      </w:r>
    </w:p>
    <w:p w:rsidR="00ED2FCF" w:rsidRPr="00ED2FCF" w:rsidRDefault="00ED2FCF" w:rsidP="00ED2FCF">
      <w:pPr>
        <w:autoSpaceDE w:val="0"/>
        <w:autoSpaceDN w:val="0"/>
        <w:spacing w:after="0" w:line="240" w:lineRule="auto"/>
        <w:ind w:firstLine="709"/>
        <w:jc w:val="both"/>
        <w:rPr>
          <w:rFonts w:ascii="Arial" w:eastAsia="Times New Roman" w:hAnsi="Arial" w:cs="Arial"/>
          <w:lang w:eastAsia="ru-RU"/>
        </w:rPr>
      </w:pPr>
      <w:r w:rsidRPr="00ED2FCF">
        <w:rPr>
          <w:rFonts w:ascii="Arial" w:eastAsia="Times New Roman" w:hAnsi="Arial" w:cs="Arial"/>
          <w:i/>
          <w:lang w:eastAsia="ru-RU"/>
        </w:rPr>
        <w:t>3 проверки соблюдения обязательных требований, установленных стандартами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 570</w:t>
      </w:r>
      <w:r w:rsidRPr="00ED2FCF">
        <w:rPr>
          <w:rFonts w:ascii="Arial" w:eastAsia="Times New Roman" w:hAnsi="Arial" w:cs="Arial"/>
          <w:lang w:eastAsia="ru-RU"/>
        </w:rPr>
        <w:t xml:space="preserve"> (далее – Стандарты № 570). В ходе проверок выявлены нарушения Стандартов № 570 во всех трех организациях: ООО «Алатырская бумажная фабрика»; МП «УК ЖКХ» МО «г. Канаш Чувашской Республики», АО «Комбинат автомобильных фургонов».</w:t>
      </w:r>
    </w:p>
    <w:p w:rsidR="00ED2FCF" w:rsidRPr="00ED2FCF" w:rsidRDefault="00ED2FCF" w:rsidP="00ED2FCF">
      <w:pPr>
        <w:autoSpaceDE w:val="0"/>
        <w:autoSpaceDN w:val="0"/>
        <w:spacing w:after="0" w:line="240" w:lineRule="auto"/>
        <w:ind w:firstLine="709"/>
        <w:jc w:val="both"/>
        <w:rPr>
          <w:rFonts w:ascii="Arial" w:eastAsia="Times New Roman" w:hAnsi="Arial" w:cs="Arial"/>
          <w:lang w:eastAsia="ru-RU"/>
        </w:rPr>
      </w:pPr>
      <w:r w:rsidRPr="00ED2FCF">
        <w:rPr>
          <w:rFonts w:ascii="Arial" w:eastAsia="Times New Roman" w:hAnsi="Arial" w:cs="Arial"/>
          <w:lang w:eastAsia="ru-RU"/>
        </w:rPr>
        <w:t>ООО «Алатырская бумажная фабрика» и должностное лицо организации привлечены к административной ответственности по части 1 статьи 19.8.1 Кодекса Российской Федерации об административных правонарушениях с наложением административных штрафов в размере 100 тыс. руб. и 5 тыс. рублей. Двум другим правонарушителям объявлены устные замечания в связи с малозначительностью правонарушений.</w:t>
      </w:r>
    </w:p>
    <w:p w:rsidR="00ED2FCF" w:rsidRPr="00ED2FCF" w:rsidRDefault="00ED2FCF" w:rsidP="00ED2FCF">
      <w:pPr>
        <w:spacing w:after="0" w:line="240" w:lineRule="auto"/>
        <w:ind w:firstLine="709"/>
        <w:jc w:val="both"/>
        <w:rPr>
          <w:rFonts w:ascii="Arial" w:eastAsia="Times New Roman" w:hAnsi="Arial" w:cs="Arial"/>
          <w:lang w:eastAsia="ru-RU"/>
        </w:rPr>
      </w:pPr>
      <w:r w:rsidRPr="00ED2FCF">
        <w:rPr>
          <w:rFonts w:ascii="Arial" w:eastAsia="Times New Roman" w:hAnsi="Arial" w:cs="Arial"/>
          <w:lang w:eastAsia="ru-RU"/>
        </w:rPr>
        <w:t>По результатам проверок в целях устранения выявленных нарушений хозяйствующим субъектам было выдано 4 предписания о необходимости раскрытия информации, которые были исполнены в установленный срок.</w:t>
      </w:r>
    </w:p>
    <w:p w:rsidR="00ED2FCF" w:rsidRPr="00ED2FCF" w:rsidRDefault="00ED2FCF" w:rsidP="00ED2FCF">
      <w:pPr>
        <w:spacing w:after="0" w:line="240" w:lineRule="auto"/>
        <w:ind w:firstLine="709"/>
        <w:jc w:val="both"/>
        <w:rPr>
          <w:rFonts w:ascii="Arial" w:eastAsia="Times New Roman" w:hAnsi="Arial" w:cs="Arial"/>
          <w:lang w:eastAsia="ru-RU"/>
        </w:rPr>
      </w:pPr>
      <w:r w:rsidRPr="00ED2FCF">
        <w:rPr>
          <w:rFonts w:ascii="Arial" w:eastAsia="Times New Roman" w:hAnsi="Arial" w:cs="Arial"/>
          <w:lang w:eastAsia="ru-RU"/>
        </w:rPr>
        <w:t xml:space="preserve">Кроме того, в </w:t>
      </w:r>
      <w:r w:rsidRPr="00ED2FCF">
        <w:rPr>
          <w:rFonts w:ascii="Arial" w:eastAsia="Times New Roman" w:hAnsi="Arial" w:cs="Arial"/>
          <w:bCs/>
          <w:lang w:eastAsia="ru-RU"/>
        </w:rPr>
        <w:t xml:space="preserve">ходе систематического наблюдения и анализа за исполнением обязательных требований, установленных стандартами раскрытия информации, </w:t>
      </w:r>
      <w:r w:rsidRPr="00ED2FCF">
        <w:rPr>
          <w:rFonts w:ascii="Arial" w:eastAsia="Times New Roman" w:hAnsi="Arial" w:cs="Arial"/>
          <w:lang w:eastAsia="ru-RU"/>
        </w:rPr>
        <w:t>хозяйствующим субъектам выдано 209 предписаний об устранении выявленных нарушений. Предписания не выполнены 9 хозяйствующими субъектами: ООО «Ремстройгрупп», ООО «ТСЖ», МУП ЖКУ Цивильского городского поселения (два предписания), ООО «Мой Дом», МАУ ДО «ДЮСШ «ФСК «Присурье» Ядринского района, МУП Урмарского района «Урмарыводхоз», ООО «АКВА», МУП «ЖКХ Алатырского района», МУП «Водоканал Ибресинского района».</w:t>
      </w:r>
    </w:p>
    <w:p w:rsidR="00ED2FCF" w:rsidRPr="00ED2FCF" w:rsidRDefault="00ED2FCF" w:rsidP="00ED2FCF">
      <w:pPr>
        <w:spacing w:after="0" w:line="240" w:lineRule="auto"/>
        <w:ind w:firstLine="709"/>
        <w:jc w:val="both"/>
        <w:rPr>
          <w:rFonts w:ascii="Arial" w:eastAsia="Times New Roman" w:hAnsi="Arial" w:cs="Arial"/>
          <w:lang w:eastAsia="ru-RU"/>
        </w:rPr>
      </w:pPr>
      <w:r w:rsidRPr="00ED2FCF">
        <w:rPr>
          <w:rFonts w:ascii="Arial" w:eastAsia="Times New Roman" w:hAnsi="Arial" w:cs="Arial"/>
          <w:lang w:eastAsia="ru-RU"/>
        </w:rPr>
        <w:t>За невыполнение предписаний по части 5 статьи 19.5 Кодекса Российской Федерации об административных правонарушениях к административной ответственности с назначением наказания в виде административного штрафа привлечены:</w:t>
      </w:r>
    </w:p>
    <w:p w:rsidR="00ED2FCF" w:rsidRPr="00ED2FCF" w:rsidRDefault="00ED2FCF" w:rsidP="00ED2FCF">
      <w:pPr>
        <w:spacing w:after="0" w:line="240" w:lineRule="auto"/>
        <w:ind w:firstLine="709"/>
        <w:jc w:val="both"/>
        <w:rPr>
          <w:rFonts w:ascii="Arial" w:eastAsia="Times New Roman" w:hAnsi="Arial" w:cs="Arial"/>
        </w:rPr>
      </w:pPr>
      <w:r w:rsidRPr="00ED2FCF">
        <w:rPr>
          <w:rFonts w:ascii="Arial" w:eastAsia="Times New Roman" w:hAnsi="Arial" w:cs="Arial"/>
        </w:rPr>
        <w:t xml:space="preserve">в сфере водоснабжения и водоотведения: МУП Урмарского района «Урмарыводхоз» - 100 тыс. руб., ООО «АКВА» - 150 тыс. руб.; </w:t>
      </w:r>
    </w:p>
    <w:p w:rsidR="00ED2FCF" w:rsidRPr="00ED2FCF" w:rsidRDefault="00ED2FCF" w:rsidP="00ED2FCF">
      <w:pPr>
        <w:spacing w:after="0" w:line="240" w:lineRule="auto"/>
        <w:ind w:firstLine="709"/>
        <w:jc w:val="both"/>
        <w:rPr>
          <w:rFonts w:ascii="Arial" w:eastAsia="Times New Roman" w:hAnsi="Arial" w:cs="Arial"/>
        </w:rPr>
      </w:pPr>
      <w:r w:rsidRPr="00ED2FCF">
        <w:rPr>
          <w:rFonts w:ascii="Arial" w:eastAsia="Times New Roman" w:hAnsi="Arial" w:cs="Arial"/>
        </w:rPr>
        <w:t>в сфере теплоснабжения: МУП «ЖКХ Алатырского района» - 150 тыс. рублей.</w:t>
      </w:r>
    </w:p>
    <w:p w:rsidR="00ED2FCF" w:rsidRPr="00ED2FCF" w:rsidRDefault="00ED2FCF" w:rsidP="00ED2FCF">
      <w:pPr>
        <w:spacing w:after="0" w:line="240" w:lineRule="auto"/>
        <w:ind w:firstLine="742"/>
        <w:jc w:val="both"/>
        <w:rPr>
          <w:rFonts w:ascii="Arial" w:eastAsia="Times New Roman" w:hAnsi="Arial" w:cs="Arial"/>
          <w:lang w:eastAsia="ru-RU"/>
        </w:rPr>
      </w:pPr>
      <w:r w:rsidRPr="00ED2FCF">
        <w:rPr>
          <w:rFonts w:ascii="Arial" w:eastAsia="Times New Roman" w:hAnsi="Arial" w:cs="Arial"/>
          <w:lang w:eastAsia="ru-RU"/>
        </w:rPr>
        <w:t xml:space="preserve">Сумма наложенных на нарушителей административных штрафов (включая штрафы, наложенные мировыми судьями за неуплату штрафов, назначенных Госслужбой Чувашии по конкурентной политике и тарифам) составила </w:t>
      </w:r>
      <w:r w:rsidRPr="00ED2FCF">
        <w:rPr>
          <w:rFonts w:ascii="Arial" w:eastAsia="Times New Roman" w:hAnsi="Arial" w:cs="Arial"/>
          <w:color w:val="000000"/>
          <w:lang w:eastAsia="ru-RU"/>
        </w:rPr>
        <w:t xml:space="preserve">2330 </w:t>
      </w:r>
      <w:r w:rsidRPr="00ED2FCF">
        <w:rPr>
          <w:rFonts w:ascii="Arial" w:eastAsia="Times New Roman" w:hAnsi="Arial" w:cs="Arial"/>
          <w:lang w:eastAsia="ru-RU"/>
        </w:rPr>
        <w:t xml:space="preserve">тыс. руб., сумма уплаченных (взысканных) штрафов – </w:t>
      </w:r>
      <w:r w:rsidRPr="00ED2FCF">
        <w:rPr>
          <w:rFonts w:ascii="Arial" w:eastAsia="Times New Roman" w:hAnsi="Arial" w:cs="Arial"/>
          <w:color w:val="000000"/>
          <w:lang w:eastAsia="ru-RU"/>
        </w:rPr>
        <w:t xml:space="preserve">883,93 </w:t>
      </w:r>
      <w:r w:rsidRPr="00ED2FCF">
        <w:rPr>
          <w:rFonts w:ascii="Arial" w:eastAsia="Times New Roman" w:hAnsi="Arial" w:cs="Arial"/>
          <w:lang w:eastAsia="ru-RU"/>
        </w:rPr>
        <w:t>тыс. рублей. Срок уплаты штрафов на сумму 200 тыс. руб. не истек, материалы по остальным неуплаченным штрафам направлены в органы ФССП для взыскания в принудительном порядке.</w:t>
      </w:r>
    </w:p>
    <w:p w:rsidR="00ED2FCF" w:rsidRPr="00ED2FCF" w:rsidRDefault="00ED2FCF" w:rsidP="00ED2FCF">
      <w:pPr>
        <w:spacing w:after="0" w:line="240" w:lineRule="auto"/>
        <w:ind w:firstLine="709"/>
        <w:jc w:val="both"/>
        <w:rPr>
          <w:rFonts w:ascii="Arial" w:hAnsi="Arial" w:cs="Arial"/>
        </w:rPr>
      </w:pPr>
      <w:r w:rsidRPr="00ED2FCF">
        <w:rPr>
          <w:rFonts w:ascii="Arial" w:eastAsia="Times New Roman" w:hAnsi="Arial" w:cs="Arial"/>
          <w:lang w:eastAsia="ru-RU"/>
        </w:rPr>
        <w:t>В рамках исполнения пункта 6 Плана мероприятий по реализации Указа Президента Чувашской Республики от 7 октября 2011 г. № 89 «О дополнительных мерах по обеспечению и защите прав и законных интересов населения Чувашской Республики при предоставлении жилищно-коммунальных услуг», утвержденного постановлением Кабинета Министров Чувашской Республики от 28 декабря 2011 г. № 635, Госслужбой Чувашии по конкурентной политике и тарифам проводится ежеквартальный мониторинг реализации инвестиционных программ и планов ремонтных работ ресурсоснабжающих организаций, осуществляющих регулируемую деятельность в сферах электроснабжения, теплоснабжения, водоснабжения, водоотведения за счет регулируемых тарифов.</w:t>
      </w:r>
      <w:r w:rsidRPr="00ED2FCF">
        <w:rPr>
          <w:rFonts w:ascii="Arial" w:hAnsi="Arial" w:cs="Arial"/>
          <w:color w:val="FF0000"/>
        </w:rPr>
        <w:t xml:space="preserve"> </w:t>
      </w:r>
      <w:r w:rsidRPr="00ED2FCF">
        <w:rPr>
          <w:rFonts w:ascii="Arial" w:hAnsi="Arial" w:cs="Arial"/>
        </w:rPr>
        <w:t>Более подробная информация приведена в подразделе 2.4 Доклада.</w:t>
      </w:r>
    </w:p>
    <w:p w:rsidR="00ED2FCF" w:rsidRPr="00ED2FCF" w:rsidRDefault="00ED2FCF" w:rsidP="00ED2FCF">
      <w:pPr>
        <w:widowControl w:val="0"/>
        <w:autoSpaceDE w:val="0"/>
        <w:autoSpaceDN w:val="0"/>
        <w:adjustRightInd w:val="0"/>
        <w:spacing w:after="0" w:line="240" w:lineRule="auto"/>
        <w:ind w:firstLine="709"/>
        <w:jc w:val="both"/>
        <w:rPr>
          <w:rFonts w:ascii="Arial" w:hAnsi="Arial" w:cs="Arial"/>
          <w:u w:val="single"/>
        </w:rPr>
      </w:pPr>
      <w:r w:rsidRPr="00ED2FCF">
        <w:rPr>
          <w:rFonts w:ascii="Arial" w:hAnsi="Arial" w:cs="Arial"/>
        </w:rPr>
        <w:t xml:space="preserve">Информация о реализации инвестиционных программ размещается в информационно-телекоммуникационной сети «Интернет» на официальном сайте Минстроя Чувашии: </w:t>
      </w:r>
      <w:hyperlink r:id="rId43" w:history="1">
        <w:r w:rsidRPr="00ED2FCF">
          <w:rPr>
            <w:rFonts w:ascii="Arial" w:hAnsi="Arial" w:cs="Arial"/>
            <w:color w:val="0000FF"/>
            <w:u w:val="single"/>
          </w:rPr>
          <w:t>http://www.construc.cap.ru/action/activity/zhilischno-kommunaljnoe-hozyajstvo/investicionnie-programmi-reguliruemih-organizacij</w:t>
        </w:r>
      </w:hyperlink>
      <w:r w:rsidRPr="00ED2FCF">
        <w:rPr>
          <w:rFonts w:ascii="Arial" w:hAnsi="Arial" w:cs="Arial"/>
          <w:u w:val="single"/>
        </w:rPr>
        <w:t>.</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На сайте Минстроя Чувашии размещен баннер «Топливно-энергетический комплекс Чувашской Республики» с информацией о деятельности компаний по следующей ссылке:</w:t>
      </w:r>
      <w:hyperlink r:id="rId44" w:history="1">
        <w:r w:rsidRPr="00ED2FCF">
          <w:rPr>
            <w:rFonts w:ascii="Arial" w:hAnsi="Arial" w:cs="Arial"/>
            <w:color w:val="0000FF"/>
          </w:rPr>
          <w:t xml:space="preserve"> </w:t>
        </w:r>
        <w:r w:rsidRPr="00ED2FCF">
          <w:rPr>
            <w:rFonts w:ascii="Arial" w:hAnsi="Arial" w:cs="Arial"/>
            <w:color w:val="0000FF"/>
            <w:u w:val="single"/>
          </w:rPr>
          <w:t>http://www.construc.cap.ru/action/activity/zhilischno-kommunaljnoe-hozyajstvo/toplivno-energeticheskij-kompleks-chuvashskoj-respubl</w:t>
        </w:r>
      </w:hyperlink>
      <w:r w:rsidRPr="00ED2FCF">
        <w:rPr>
          <w:rFonts w:ascii="Arial" w:hAnsi="Arial" w:cs="Arial"/>
        </w:rPr>
        <w:t>.</w:t>
      </w:r>
    </w:p>
    <w:p w:rsidR="00ED2FCF" w:rsidRPr="00ED2FCF" w:rsidRDefault="00ED2FCF" w:rsidP="00ED2FCF">
      <w:pPr>
        <w:spacing w:after="0" w:line="240" w:lineRule="auto"/>
        <w:ind w:firstLine="720"/>
        <w:jc w:val="center"/>
        <w:rPr>
          <w:rFonts w:ascii="Arial" w:hAnsi="Arial" w:cs="Arial"/>
          <w:b/>
          <w:i/>
          <w:highlight w:val="yellow"/>
        </w:rPr>
      </w:pPr>
    </w:p>
    <w:p w:rsidR="00ED2FCF" w:rsidRPr="00ED2FCF" w:rsidRDefault="00ED2FCF" w:rsidP="00ED2FCF">
      <w:pPr>
        <w:spacing w:after="0" w:line="240" w:lineRule="auto"/>
        <w:ind w:firstLine="720"/>
        <w:jc w:val="center"/>
        <w:rPr>
          <w:rFonts w:ascii="Arial" w:hAnsi="Arial" w:cs="Arial"/>
          <w:b/>
          <w:i/>
          <w:sz w:val="24"/>
          <w:szCs w:val="24"/>
        </w:rPr>
      </w:pPr>
      <w:r w:rsidRPr="00ED2FCF">
        <w:rPr>
          <w:rFonts w:ascii="Arial" w:hAnsi="Arial" w:cs="Arial"/>
          <w:b/>
          <w:i/>
          <w:sz w:val="24"/>
          <w:szCs w:val="24"/>
        </w:rPr>
        <w:t xml:space="preserve">Результаты проведенного ежегодного мониторинга деятельности хозяйствующих субъектов, доля участия Чувашской Республики или муниципального образования в которых </w:t>
      </w:r>
    </w:p>
    <w:p w:rsidR="00ED2FCF" w:rsidRPr="00ED2FCF" w:rsidRDefault="00ED2FCF" w:rsidP="00ED2FCF">
      <w:pPr>
        <w:spacing w:after="0" w:line="240" w:lineRule="auto"/>
        <w:ind w:firstLine="720"/>
        <w:jc w:val="center"/>
        <w:rPr>
          <w:rFonts w:ascii="Arial" w:hAnsi="Arial" w:cs="Arial"/>
          <w:b/>
          <w:i/>
          <w:sz w:val="24"/>
          <w:szCs w:val="24"/>
        </w:rPr>
      </w:pPr>
      <w:r w:rsidRPr="00ED2FCF">
        <w:rPr>
          <w:rFonts w:ascii="Arial" w:hAnsi="Arial" w:cs="Arial"/>
          <w:b/>
          <w:i/>
          <w:sz w:val="24"/>
          <w:szCs w:val="24"/>
        </w:rPr>
        <w:t>составляет 50 и более процентов</w:t>
      </w:r>
    </w:p>
    <w:p w:rsidR="00ED2FCF" w:rsidRPr="00ED2FCF" w:rsidRDefault="00ED2FCF" w:rsidP="00ED2FCF">
      <w:pPr>
        <w:spacing w:after="0" w:line="240" w:lineRule="auto"/>
        <w:ind w:firstLine="709"/>
        <w:jc w:val="both"/>
        <w:rPr>
          <w:rFonts w:ascii="Arial" w:hAnsi="Arial" w:cs="Arial"/>
        </w:rPr>
      </w:pPr>
    </w:p>
    <w:p w:rsidR="00ED2FCF" w:rsidRPr="00ED2FCF" w:rsidRDefault="00ED2FCF" w:rsidP="00ED2FCF">
      <w:pPr>
        <w:spacing w:after="0" w:line="240" w:lineRule="auto"/>
        <w:ind w:firstLine="709"/>
        <w:jc w:val="both"/>
        <w:rPr>
          <w:rFonts w:ascii="Arial" w:hAnsi="Arial" w:cs="Arial"/>
          <w:color w:val="0070C0"/>
        </w:rPr>
      </w:pPr>
      <w:r w:rsidRPr="00ED2FCF">
        <w:rPr>
          <w:rFonts w:ascii="Arial" w:hAnsi="Arial" w:cs="Arial"/>
        </w:rPr>
        <w:t xml:space="preserve">Сводный реестр хозяйствующих субъектов, в уставном капитале которых доля участия Чувашской Республики либо муниципального образования составляет 50 и более процентов, а также государственных и муниципальных бюджетных учреждений, осуществляющих финансово-хозяйственную деятельность в Чувашской Республике сформирован и размещен в информационно-телекоммуникационной сети «Интернет» по адресу: </w:t>
      </w:r>
      <w:r w:rsidRPr="00ED2FCF">
        <w:rPr>
          <w:rFonts w:ascii="Arial" w:hAnsi="Arial" w:cs="Arial"/>
          <w:color w:val="0070C0"/>
          <w:u w:val="single"/>
        </w:rPr>
        <w:t>http://economy.cap.ru/action/activity/soc-econom-razvitie/konkurentnaya-politika/standart-razvitiya-konkurencii-v-subjektah-rossijsk/realizaciya-standarta-razvitiya-konkurencii-v-chuv/monitoring</w:t>
      </w:r>
      <w:r w:rsidRPr="00ED2FCF">
        <w:rPr>
          <w:rFonts w:ascii="Arial" w:eastAsia="Times New Roman" w:hAnsi="Arial" w:cs="Arial"/>
          <w:color w:val="0070C0"/>
          <w:u w:val="single"/>
          <w:lang w:eastAsia="ru-RU"/>
        </w:rPr>
        <w:t>.</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Более подробная информация указана в подразделе 2.5 Доклада.</w:t>
      </w:r>
    </w:p>
    <w:p w:rsidR="00ED2FCF" w:rsidRPr="00ED2FCF" w:rsidRDefault="00ED2FCF" w:rsidP="00ED2FCF">
      <w:pPr>
        <w:spacing w:after="0" w:line="240" w:lineRule="auto"/>
        <w:ind w:firstLine="709"/>
        <w:jc w:val="both"/>
        <w:rPr>
          <w:rFonts w:ascii="Arial" w:hAnsi="Arial" w:cs="Arial"/>
          <w:b/>
        </w:rPr>
      </w:pPr>
    </w:p>
    <w:p w:rsidR="00ED2FCF" w:rsidRPr="00ED2FCF" w:rsidRDefault="00ED2FCF" w:rsidP="00ED2FCF">
      <w:pPr>
        <w:spacing w:after="0" w:line="240" w:lineRule="auto"/>
        <w:ind w:firstLine="709"/>
        <w:jc w:val="center"/>
        <w:rPr>
          <w:rFonts w:ascii="Arial" w:hAnsi="Arial" w:cs="Arial"/>
          <w:b/>
          <w:sz w:val="24"/>
          <w:szCs w:val="24"/>
        </w:rPr>
      </w:pPr>
      <w:r w:rsidRPr="00ED2FCF">
        <w:rPr>
          <w:rFonts w:ascii="Arial" w:hAnsi="Arial" w:cs="Arial"/>
          <w:b/>
          <w:sz w:val="24"/>
          <w:szCs w:val="24"/>
        </w:rPr>
        <w:t>3.4. Утверждение перечня рынков для содействия развитию конкуренции в Чувашской Республике</w:t>
      </w:r>
    </w:p>
    <w:p w:rsidR="00ED2FCF" w:rsidRPr="00ED2FCF" w:rsidRDefault="00ED2FCF" w:rsidP="00ED2FCF">
      <w:pPr>
        <w:spacing w:after="0" w:line="240" w:lineRule="auto"/>
        <w:ind w:firstLine="709"/>
        <w:jc w:val="center"/>
        <w:rPr>
          <w:rFonts w:ascii="Arial" w:hAnsi="Arial" w:cs="Arial"/>
          <w:b/>
          <w:sz w:val="20"/>
          <w:szCs w:val="20"/>
        </w:rPr>
      </w:pPr>
    </w:p>
    <w:p w:rsidR="00ED2FCF" w:rsidRPr="00ED2FCF" w:rsidRDefault="00ED2FCF" w:rsidP="00ED2FCF">
      <w:pPr>
        <w:autoSpaceDE w:val="0"/>
        <w:autoSpaceDN w:val="0"/>
        <w:adjustRightInd w:val="0"/>
        <w:spacing w:after="0" w:line="240" w:lineRule="auto"/>
        <w:ind w:firstLine="709"/>
        <w:jc w:val="both"/>
        <w:rPr>
          <w:rFonts w:ascii="Arial" w:hAnsi="Arial" w:cs="Arial"/>
        </w:rPr>
      </w:pPr>
      <w:r w:rsidRPr="00ED2FCF">
        <w:rPr>
          <w:rFonts w:ascii="Arial" w:hAnsi="Arial" w:cs="Arial"/>
        </w:rPr>
        <w:t xml:space="preserve">Требование стандарта развития конкуренции по утверждению перечня рынков для содействия развитию конкуренции в Чувашской Республике выполнено. В целях формирования перечня приоритетных и социально значимых рынков (далее - перечень рынков) для содействия развитию конкуренции органами исполнительной власти Чувашской Республики был проведен мониторинг состояния конкуренции на рынках. </w:t>
      </w:r>
    </w:p>
    <w:p w:rsidR="00ED2FCF" w:rsidRPr="00ED2FCF" w:rsidRDefault="00ED2FCF" w:rsidP="00ED2FCF">
      <w:pPr>
        <w:autoSpaceDE w:val="0"/>
        <w:autoSpaceDN w:val="0"/>
        <w:adjustRightInd w:val="0"/>
        <w:spacing w:after="0" w:line="240" w:lineRule="auto"/>
        <w:ind w:firstLine="709"/>
        <w:jc w:val="both"/>
        <w:rPr>
          <w:rFonts w:ascii="Arial" w:hAnsi="Arial" w:cs="Arial"/>
          <w:lang w:eastAsia="ru-RU"/>
        </w:rPr>
      </w:pPr>
      <w:r w:rsidRPr="00ED2FCF">
        <w:rPr>
          <w:rFonts w:ascii="Arial" w:hAnsi="Arial" w:cs="Arial"/>
          <w:lang w:eastAsia="ru-RU"/>
        </w:rPr>
        <w:t xml:space="preserve">Перечень приоритетных и социально значимых рынков для содействия развитию конкуренции в Чувашской Республике утвержден распоряжением Главы Чувашской Республики от 9 ноября 2016 г. № 424-рг (в ред. от 8 февраля 2019 г.). </w:t>
      </w:r>
    </w:p>
    <w:p w:rsidR="00ED2FCF" w:rsidRPr="00ED2FCF" w:rsidRDefault="00ED2FCF" w:rsidP="00ED2FCF">
      <w:pPr>
        <w:autoSpaceDE w:val="0"/>
        <w:autoSpaceDN w:val="0"/>
        <w:adjustRightInd w:val="0"/>
        <w:spacing w:after="0" w:line="240" w:lineRule="auto"/>
        <w:ind w:firstLine="720"/>
        <w:jc w:val="center"/>
        <w:rPr>
          <w:rFonts w:ascii="Arial" w:hAnsi="Arial" w:cs="Arial"/>
          <w:b/>
          <w:sz w:val="24"/>
          <w:szCs w:val="24"/>
        </w:rPr>
      </w:pPr>
    </w:p>
    <w:p w:rsidR="00ED2FCF" w:rsidRPr="00ED2FCF" w:rsidRDefault="00ED2FCF" w:rsidP="00ED2FCF">
      <w:pPr>
        <w:autoSpaceDE w:val="0"/>
        <w:autoSpaceDN w:val="0"/>
        <w:adjustRightInd w:val="0"/>
        <w:spacing w:after="0" w:line="240" w:lineRule="auto"/>
        <w:ind w:firstLine="720"/>
        <w:jc w:val="center"/>
        <w:rPr>
          <w:rFonts w:ascii="Arial" w:hAnsi="Arial" w:cs="Arial"/>
          <w:b/>
          <w:sz w:val="24"/>
          <w:szCs w:val="24"/>
        </w:rPr>
      </w:pPr>
      <w:r w:rsidRPr="00ED2FCF">
        <w:rPr>
          <w:rFonts w:ascii="Arial" w:hAnsi="Arial" w:cs="Arial"/>
          <w:b/>
          <w:sz w:val="24"/>
          <w:szCs w:val="24"/>
        </w:rPr>
        <w:t>Информация о приоритетных рынках товаров, работ и услуг Чувашской Республики, выбранных в качестве рынков для содействия развитию конкуренции с указанием аргументированного обоснования выбора каждого рынка</w:t>
      </w:r>
    </w:p>
    <w:p w:rsidR="00ED2FCF" w:rsidRPr="00ED2FCF" w:rsidRDefault="00ED2FCF" w:rsidP="00ED2FCF">
      <w:pPr>
        <w:autoSpaceDE w:val="0"/>
        <w:autoSpaceDN w:val="0"/>
        <w:adjustRightInd w:val="0"/>
        <w:spacing w:after="0" w:line="240" w:lineRule="auto"/>
        <w:ind w:firstLine="720"/>
        <w:jc w:val="center"/>
        <w:rPr>
          <w:rFonts w:ascii="Arial" w:hAnsi="Arial" w:cs="Arial"/>
          <w:b/>
          <w:i/>
        </w:rPr>
      </w:pPr>
    </w:p>
    <w:p w:rsidR="00ED2FCF" w:rsidRPr="00ED2FCF" w:rsidRDefault="00ED2FCF" w:rsidP="00ED2FCF">
      <w:pPr>
        <w:autoSpaceDE w:val="0"/>
        <w:autoSpaceDN w:val="0"/>
        <w:adjustRightInd w:val="0"/>
        <w:spacing w:after="0" w:line="240" w:lineRule="auto"/>
        <w:ind w:firstLine="709"/>
        <w:jc w:val="both"/>
        <w:rPr>
          <w:rFonts w:ascii="Arial" w:eastAsia="SimSun" w:hAnsi="Arial" w:cs="Arial"/>
          <w:b/>
          <w:i/>
        </w:rPr>
      </w:pPr>
      <w:r w:rsidRPr="00ED2FCF">
        <w:rPr>
          <w:rFonts w:ascii="Arial" w:eastAsia="SimSun" w:hAnsi="Arial" w:cs="Arial"/>
          <w:b/>
          <w:i/>
        </w:rPr>
        <w:t>3.4.1. Рынок производства и переработки сельскохозяйственной продукции (в том числе молока)</w:t>
      </w:r>
    </w:p>
    <w:p w:rsidR="00ED2FCF" w:rsidRPr="00ED2FCF" w:rsidRDefault="00ED2FCF" w:rsidP="00ED2FCF">
      <w:pPr>
        <w:autoSpaceDN w:val="0"/>
        <w:spacing w:after="0" w:line="240" w:lineRule="auto"/>
        <w:ind w:firstLine="709"/>
        <w:jc w:val="both"/>
        <w:textAlignment w:val="baseline"/>
        <w:rPr>
          <w:rFonts w:ascii="Arial" w:hAnsi="Arial" w:cs="Arial"/>
        </w:rPr>
      </w:pPr>
      <w:r w:rsidRPr="00ED2FCF">
        <w:rPr>
          <w:rFonts w:ascii="Arial" w:hAnsi="Arial" w:cs="Arial"/>
        </w:rPr>
        <w:t>Особое место в экономике Чувашии занимает агропромышленный комплекс. В структуре производства валового регионального продукта сельское хозяйство, охота и лесное хозяйство занимают 10,6%. В сельском хозяйстве на 1 января 2019 г. зарегистрировано 702 организации (3,0% от общего числа организаций). Количество граждан, осуществляющих деятельность в сельском хозяйстве, на 1 февраля 2019 г. составило 1485 человек, что на 6,5% меньше, чем на аналогичную дату 2018 года.</w:t>
      </w:r>
    </w:p>
    <w:p w:rsidR="00ED2FCF" w:rsidRPr="00ED2FCF" w:rsidRDefault="00ED2FCF" w:rsidP="00ED2FCF">
      <w:pPr>
        <w:autoSpaceDE w:val="0"/>
        <w:autoSpaceDN w:val="0"/>
        <w:adjustRightInd w:val="0"/>
        <w:spacing w:after="0" w:line="240" w:lineRule="auto"/>
        <w:ind w:firstLine="709"/>
        <w:jc w:val="both"/>
        <w:rPr>
          <w:rFonts w:ascii="Arial" w:hAnsi="Arial" w:cs="Arial"/>
        </w:rPr>
      </w:pPr>
      <w:r w:rsidRPr="00ED2FCF">
        <w:rPr>
          <w:rFonts w:ascii="Arial" w:hAnsi="Arial" w:cs="Arial"/>
        </w:rPr>
        <w:t>В связи с принятием распоряжения Главы Чувашской Республики от 30 ноября 2018 г. № 552-рг, которым утвержден перечень ключевых показателей развития конкуренции в Чувашской Республике на 2018 - 2021 годы (далее – распоряжение № 552-рг), рынок производства и переработки сельскохозяйственной продукции расширен. В сферу деятельности по содействию развитию конкуренции включены  рыбохозяйственный комплекс, племенное животноводство, семеноводство, вылов водных биоресурсов, товарная аквакультура, рынок лабораторных исследований для выдачи ветеринарных сопроводительных документов.</w:t>
      </w:r>
    </w:p>
    <w:p w:rsidR="00ED2FCF" w:rsidRPr="00ED2FCF" w:rsidRDefault="00ED2FCF" w:rsidP="00ED2FCF">
      <w:pPr>
        <w:autoSpaceDN w:val="0"/>
        <w:spacing w:after="0" w:line="240" w:lineRule="auto"/>
        <w:ind w:firstLine="709"/>
        <w:jc w:val="both"/>
        <w:textAlignment w:val="baseline"/>
        <w:rPr>
          <w:rFonts w:ascii="Arial" w:hAnsi="Arial" w:cs="Arial"/>
        </w:rPr>
      </w:pPr>
      <w:r w:rsidRPr="00ED2FCF">
        <w:rPr>
          <w:rFonts w:ascii="Arial" w:hAnsi="Arial" w:cs="Arial"/>
        </w:rPr>
        <w:t>В Чувашской Республике функционируют 25 племенных хозяйств и 16 семеноводческих хозяйств.</w:t>
      </w:r>
    </w:p>
    <w:p w:rsidR="00ED2FCF" w:rsidRPr="00ED2FCF" w:rsidRDefault="00ED2FCF" w:rsidP="00ED2FCF">
      <w:pPr>
        <w:autoSpaceDN w:val="0"/>
        <w:spacing w:after="0" w:line="240" w:lineRule="auto"/>
        <w:ind w:firstLine="709"/>
        <w:jc w:val="both"/>
        <w:textAlignment w:val="baseline"/>
        <w:rPr>
          <w:rFonts w:ascii="Arial" w:hAnsi="Arial" w:cs="Arial"/>
        </w:rPr>
      </w:pPr>
      <w:r w:rsidRPr="00ED2FCF">
        <w:rPr>
          <w:rFonts w:ascii="Arial" w:hAnsi="Arial" w:cs="Arial"/>
        </w:rPr>
        <w:t>Добыча (вылов) водных биологических ресурсов во внутренних водах Российской Федерации, за исключением внутренних морских вод Российской Федерации, для осуществления промышленного рыболовства, осуществляется 12 хозяйствующим субъектами частного сектора (7 юридическими лицами и 5 индивидуальными предпринимателями) на основании ежегодно распределяемой им квоты добычи (вылова) водных биологических ресурсов в соответствии с закрепленной соответствующим договором долей. Государственные и муниципальные организации добычей (выловом) водных биологических ресурсов не занимаются.</w:t>
      </w:r>
    </w:p>
    <w:p w:rsidR="00ED2FCF" w:rsidRPr="00ED2FCF" w:rsidRDefault="00ED2FCF" w:rsidP="00ED2FCF">
      <w:pPr>
        <w:autoSpaceDN w:val="0"/>
        <w:spacing w:after="0" w:line="240" w:lineRule="auto"/>
        <w:ind w:firstLine="709"/>
        <w:jc w:val="both"/>
        <w:textAlignment w:val="baseline"/>
        <w:rPr>
          <w:rFonts w:ascii="Arial" w:hAnsi="Arial" w:cs="Arial"/>
        </w:rPr>
      </w:pPr>
      <w:r w:rsidRPr="00ED2FCF">
        <w:rPr>
          <w:rFonts w:ascii="Arial" w:hAnsi="Arial" w:cs="Arial"/>
        </w:rPr>
        <w:t>Выращиванием рыбы в республике занимаются 10 рыбоводных организаций, 60,2% объема товарной рыбы в республике производит рыбоводное хозяйство КФХ Афанасьева А.Ю. Козловского района.</w:t>
      </w:r>
    </w:p>
    <w:p w:rsidR="00ED2FCF" w:rsidRPr="00ED2FCF" w:rsidRDefault="00ED2FCF" w:rsidP="00ED2FCF">
      <w:pPr>
        <w:autoSpaceDN w:val="0"/>
        <w:spacing w:after="0" w:line="240" w:lineRule="auto"/>
        <w:ind w:firstLine="709"/>
        <w:jc w:val="both"/>
        <w:textAlignment w:val="baseline"/>
        <w:rPr>
          <w:rFonts w:ascii="Arial" w:hAnsi="Arial" w:cs="Arial"/>
        </w:rPr>
      </w:pPr>
      <w:r w:rsidRPr="00ED2FCF">
        <w:rPr>
          <w:rFonts w:ascii="Arial" w:hAnsi="Arial" w:cs="Arial"/>
        </w:rPr>
        <w:t>На рынке лабораторных исследований для  выдачи ветеринарных сопроводительных документов основной организацией в Чувашской Республике является бюджетное учреждение Чувашской Республики «Чувашская республиканская ветлаборатория» Госветслужбы Чувашии. Частные лаборатории на рынке лабораторных исследований для  выдачи ветеринарных сопроводительных документов на территории республики отсутствуют.</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В ходе социологического опроса в 2018 г. выявлено существенное сокращение конкуренции на рынке агропромышленного комплекса Чувашской Республики. Половина опрошенных организаций (50%) указали на слабую конкуренцию (10% в 2016 г.). Наблюдается также пятикратное сокращение доли высокой конкуренции (если в 2016 г. показатель составлял 26,7%, то в 2018 г. он составил уже 5,6%). На стабильном уровне в целом находятся доли «очень высокая конкуренция» и «нет конкуренции». Следует отметить рост доли респондентов, отметивших ответ «затрудняюсь ответить». В целом можно предположить, что снижение уровня конкуренции, прежде всего, связано с введением санкций на импорт сельскохозяйственной продукции в ответ на санкции со стороны ряда западных стран.</w:t>
      </w:r>
    </w:p>
    <w:p w:rsidR="00ED2FCF" w:rsidRPr="00ED2FCF" w:rsidRDefault="00ED2FCF" w:rsidP="00ED2FCF">
      <w:pPr>
        <w:autoSpaceDE w:val="0"/>
        <w:autoSpaceDN w:val="0"/>
        <w:adjustRightInd w:val="0"/>
        <w:spacing w:after="0" w:line="240" w:lineRule="auto"/>
        <w:ind w:firstLine="709"/>
        <w:jc w:val="both"/>
        <w:rPr>
          <w:rFonts w:ascii="Arial" w:hAnsi="Arial" w:cs="Arial"/>
          <w:lang w:eastAsia="ru-RU"/>
        </w:rPr>
      </w:pPr>
      <w:r w:rsidRPr="00ED2FCF">
        <w:rPr>
          <w:rFonts w:ascii="Arial" w:hAnsi="Arial" w:cs="Arial"/>
          <w:lang w:eastAsia="ru-RU"/>
        </w:rPr>
        <w:t>Несмотря на отмеченное в ходе опросов населения широкое предложение (85,4% (в 2017 г. 93,7%) респондентов указали как избыточно много и достаточно продуктов питания) и неплохое качество продуктов питания (72,4% (в 2017 г. 74,1%) довольны и скорее довольны), около половины жителей республики чаще недовольны уровнем цен (45,8% (в 2017 г.55,7%) респондентов ответили, что уровень цен не приемлемый и скорее не приемный).</w:t>
      </w:r>
    </w:p>
    <w:p w:rsidR="00ED2FCF" w:rsidRPr="00ED2FCF" w:rsidRDefault="00ED2FCF" w:rsidP="00ED2FCF">
      <w:pPr>
        <w:autoSpaceDE w:val="0"/>
        <w:autoSpaceDN w:val="0"/>
        <w:adjustRightInd w:val="0"/>
        <w:spacing w:after="0" w:line="240" w:lineRule="auto"/>
        <w:ind w:firstLine="709"/>
        <w:jc w:val="both"/>
        <w:rPr>
          <w:rFonts w:ascii="Arial" w:hAnsi="Arial" w:cs="Arial"/>
          <w:b/>
          <w:bCs/>
          <w:i/>
          <w:iCs/>
          <w:lang w:eastAsia="ru-RU"/>
        </w:rPr>
      </w:pPr>
      <w:r w:rsidRPr="00ED2FCF">
        <w:rPr>
          <w:rFonts w:ascii="Arial" w:eastAsia="SimSun" w:hAnsi="Arial" w:cs="Arial"/>
          <w:b/>
          <w:i/>
        </w:rPr>
        <w:t xml:space="preserve">3.4.2. </w:t>
      </w:r>
      <w:r w:rsidRPr="00ED2FCF">
        <w:rPr>
          <w:rFonts w:ascii="Arial" w:hAnsi="Arial" w:cs="Arial"/>
          <w:b/>
          <w:bCs/>
          <w:i/>
          <w:iCs/>
          <w:lang w:eastAsia="ru-RU"/>
        </w:rPr>
        <w:t>Рынок строительства жилья</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Строительный рынок в республике является высококонкурентным. Строительный комплекс представлен 2938 строительными организациями, что составляет 11,2% от общего количества организаций в республике. Количество организаций на 1 января 2018 г. по сравнению с 1 января 2017 г. уменьшилось на 0,4 %.</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В соответствии с распоряжением № 552-рг в сферу деятельности по содействию развитию конкуренции наряду с жилищным строительством включено архитектурно строительное проектирование, а также промышленность строительных материалов.</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На рынке услуг архитектурно-строительного проектирования отсутствуют государственные и муниципальные организации.</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В промышленности строительных материалов работают 24 крупных и средних предприятий, их число по сравнению с 2017 годом уменьшилось на 8,3%.</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В ходе социологического опроса в 2018 г. выявлено ужесточение конкуренции на рынке строительства жилья. Если в 2016 г. предприятия строительной отрасли считали конкуренцию на рынке слабой (30,8%) или отсутствующей (15,4%), то в 2018 г. данная доля респондентов достигла нулевого порога. По сравнению с 2016 г. в 2018 г. выросла доля респондентов, отметивших ответ «высокая конкуренция» (с 23,1% до 31,3% соответственно). Наблюдается существенный рост умеренной конкуренции (рост в 2018 г. более чем в 3 раза по сравнению 2016 г., а именно с 15,4% до 56,3%).</w:t>
      </w:r>
    </w:p>
    <w:p w:rsidR="00ED2FCF" w:rsidRPr="00ED2FCF" w:rsidRDefault="00ED2FCF" w:rsidP="00ED2FCF">
      <w:pPr>
        <w:autoSpaceDE w:val="0"/>
        <w:autoSpaceDN w:val="0"/>
        <w:adjustRightInd w:val="0"/>
        <w:spacing w:after="0" w:line="240" w:lineRule="auto"/>
        <w:ind w:firstLine="709"/>
        <w:jc w:val="both"/>
        <w:rPr>
          <w:rFonts w:ascii="Arial" w:hAnsi="Arial" w:cs="Arial"/>
          <w:lang w:eastAsia="ru-RU"/>
        </w:rPr>
      </w:pPr>
      <w:r w:rsidRPr="00ED2FCF">
        <w:rPr>
          <w:rFonts w:ascii="Arial" w:hAnsi="Arial" w:cs="Arial"/>
          <w:lang w:eastAsia="ru-RU"/>
        </w:rPr>
        <w:t>Оценивая предложения товаров и услуг на целевых рынках, 60,6% (в 2017 г. 60,6%, в 2016 г. 65,9%) респондентов отметили предложения нового жилья как «избыточно много» и «достаточно», при этом 26,3% (в 2017 г. каждый пятый респондент) отметил как «мало».</w:t>
      </w:r>
    </w:p>
    <w:p w:rsidR="00ED2FCF" w:rsidRPr="00ED2FCF" w:rsidRDefault="00ED2FCF" w:rsidP="00ED2FCF">
      <w:pPr>
        <w:autoSpaceDE w:val="0"/>
        <w:autoSpaceDN w:val="0"/>
        <w:adjustRightInd w:val="0"/>
        <w:spacing w:after="0" w:line="240" w:lineRule="auto"/>
        <w:ind w:firstLine="709"/>
        <w:jc w:val="both"/>
        <w:rPr>
          <w:rFonts w:ascii="Arial" w:hAnsi="Arial" w:cs="Arial"/>
          <w:lang w:eastAsia="ru-RU"/>
        </w:rPr>
      </w:pPr>
      <w:r w:rsidRPr="00ED2FCF">
        <w:rPr>
          <w:rFonts w:ascii="Arial" w:hAnsi="Arial" w:cs="Arial"/>
          <w:lang w:eastAsia="ru-RU"/>
        </w:rPr>
        <w:t xml:space="preserve">Удовлетворенность качеством нового жилья: лишь 49,8% (в 2017 г. 46,8%, в 2016 г. 47,4%) респондентов «довольны» и «скорее довольны», затруднились ответить треть респондентов (32,2%, в 2017 г. 32,7%), пятая часть респондентов (18%, в 2017 г. 20,5%, в 2016 г. 24,6%) «недовольны» и «скорее недовольны». </w:t>
      </w:r>
    </w:p>
    <w:p w:rsidR="00ED2FCF" w:rsidRPr="00ED2FCF" w:rsidRDefault="00ED2FCF" w:rsidP="00ED2FCF">
      <w:pPr>
        <w:autoSpaceDE w:val="0"/>
        <w:autoSpaceDN w:val="0"/>
        <w:adjustRightInd w:val="0"/>
        <w:spacing w:after="0" w:line="240" w:lineRule="auto"/>
        <w:ind w:firstLine="709"/>
        <w:jc w:val="both"/>
        <w:rPr>
          <w:rFonts w:ascii="Arial" w:hAnsi="Arial" w:cs="Arial"/>
          <w:lang w:eastAsia="ru-RU"/>
        </w:rPr>
      </w:pPr>
      <w:r w:rsidRPr="00ED2FCF">
        <w:rPr>
          <w:rFonts w:ascii="Arial" w:hAnsi="Arial" w:cs="Arial"/>
          <w:lang w:eastAsia="ru-RU"/>
        </w:rPr>
        <w:t>При оценке уровня цен население не устраивают цены на новое жилье 35,6% (в 2017 г. 30,6%, в 2016 г. 28,5%) оценили как «скорее нет» и «нет». Лишь 36,1% (в 2017 г. 25,1%, в 2016 г. 62,9%) респондентов устраивает уровень цен на жилье (ответили как «да, приемлемый» и «скорее да»).</w:t>
      </w:r>
    </w:p>
    <w:p w:rsidR="00ED2FCF" w:rsidRPr="00ED2FCF" w:rsidRDefault="00ED2FCF" w:rsidP="00ED2FCF">
      <w:pPr>
        <w:autoSpaceDE w:val="0"/>
        <w:autoSpaceDN w:val="0"/>
        <w:adjustRightInd w:val="0"/>
        <w:spacing w:after="0" w:line="240" w:lineRule="auto"/>
        <w:ind w:firstLine="709"/>
        <w:jc w:val="both"/>
        <w:rPr>
          <w:rFonts w:ascii="Arial" w:hAnsi="Arial" w:cs="Arial"/>
          <w:b/>
          <w:bCs/>
          <w:i/>
          <w:iCs/>
          <w:lang w:eastAsia="ru-RU"/>
        </w:rPr>
      </w:pPr>
      <w:r w:rsidRPr="00ED2FCF">
        <w:rPr>
          <w:rFonts w:ascii="Arial" w:hAnsi="Arial" w:cs="Arial"/>
          <w:b/>
          <w:bCs/>
          <w:i/>
          <w:iCs/>
          <w:lang w:eastAsia="ru-RU"/>
        </w:rPr>
        <w:t>3.4.3. Рынок туристских услуг</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 xml:space="preserve">Деятельность в сфере туризма в Чувашской Республике осуществляют 96 туристических агентств и фирм, 19 санаторно-курортных организаций, 20 туристских баз отдыха. В республике отмечается тенденция к увеличению числа гостиниц и отелей. За период 2014–2017 годы открылось 8 объектов размещения: спа-отель «Жуковское», гостиница «Гарден Спа Отель», гостиница «Ибис», отели «Чайка», «Рябинка» и «ЛАД», апарт-отель «Республика», бутик-отель «Манор Хаус». Всего в регионе на постоянной и сезонной основе функционирует 127 коллективных средств размещения. </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Приоритетным направлением остается развитие водного туризма. За последние 2 года проделана огромная работа по увеличению количества судозаходов в речной порт столицы. 80% круизных маршрутов в России проходят по Волге, поэтому спрос на экскурсии по Чебоксарам имеется. Однако в тоже время возникают определенные трудности в развитии направления, главной проблемой остается обмеление рек — большие теплоходы не могут принимать активное участие в навигации. Также остается нерешенным вопрос по приему туристов на «Зеленых стоянках» городов Мариинский Посад и Козловка. Если в 2017 году в г. Мариинский Посад отмечена положительная динамика судозаходов, то г. Козловка не принимал теплоходы ввиду отсутствия необходимых береговых сооружений.</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В июне 2017 года открылся Информационный туристский и культурный центр Чувашской Республики (далее – ТИЦ). Для удобства туристов он расположился в самом центре столицы Чувашии, излюбленном месте горожан и гостей города Чебоксары – на Чебоксарском заливе. Его услугами воспользовалось уже более 1,5 тысячи человек. В ТИЦ можно не только получить ответы на важные для путешествующих вопросы, но и приобрести сувениры местных производителей, карту туриста, путеводители по городу и региону.</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Часть туристов удалось привлечь благодаря запуску межрегионального маршрута «Великий Волжский путь», который отмечен Министерством культуры Российской Федерации как приоритетный проект. Маршрут уникален своим наполнением – разнообразием национальных культур и традиций. Так, три города Чувашии (Чебоксары, Мариинский Посад и Козловка), обладающие современным культурным и туристским потенциалом, принимают туристов в рамках межрегионального проекта.</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 xml:space="preserve">В 2018 году в ходе социологического исследования оценка конкуренции на рынке </w:t>
      </w:r>
    </w:p>
    <w:p w:rsidR="00ED2FCF" w:rsidRPr="00ED2FCF" w:rsidRDefault="00ED2FCF" w:rsidP="00ED2FCF">
      <w:pPr>
        <w:spacing w:after="0" w:line="240" w:lineRule="auto"/>
        <w:jc w:val="both"/>
        <w:rPr>
          <w:rFonts w:ascii="Arial" w:hAnsi="Arial" w:cs="Arial"/>
          <w:lang w:eastAsia="ru-RU"/>
        </w:rPr>
      </w:pPr>
      <w:r w:rsidRPr="00ED2FCF">
        <w:rPr>
          <w:rFonts w:ascii="Arial" w:hAnsi="Arial" w:cs="Arial"/>
          <w:lang w:eastAsia="ru-RU"/>
        </w:rPr>
        <w:t xml:space="preserve">туристских услуг не проведена в связи с малым количеством респондентов (всего 4 организации). </w:t>
      </w:r>
    </w:p>
    <w:p w:rsidR="00ED2FCF" w:rsidRPr="00ED2FCF" w:rsidRDefault="00ED2FCF" w:rsidP="00ED2FCF">
      <w:pPr>
        <w:autoSpaceDE w:val="0"/>
        <w:autoSpaceDN w:val="0"/>
        <w:adjustRightInd w:val="0"/>
        <w:spacing w:after="0" w:line="240" w:lineRule="auto"/>
        <w:ind w:firstLine="709"/>
        <w:jc w:val="both"/>
        <w:rPr>
          <w:rFonts w:ascii="Arial" w:hAnsi="Arial" w:cs="Arial"/>
          <w:lang w:eastAsia="ru-RU"/>
        </w:rPr>
      </w:pPr>
      <w:r w:rsidRPr="00ED2FCF">
        <w:rPr>
          <w:rFonts w:ascii="Arial" w:hAnsi="Arial" w:cs="Arial"/>
          <w:lang w:eastAsia="ru-RU"/>
        </w:rPr>
        <w:t xml:space="preserve">Оценивая предложения туристических услуг, 48,2% (в 2017 г. 54,7%) респондентов отметили предложения как «мало» и «нет совсем», при этом каждый третий респондент (37,6%) отметил как «достаточно» и «избыточно много» (в 2017 г. 35,2%, в 2016 г. 31,1%). </w:t>
      </w:r>
    </w:p>
    <w:p w:rsidR="00ED2FCF" w:rsidRPr="00ED2FCF" w:rsidRDefault="00ED2FCF" w:rsidP="00ED2FCF">
      <w:pPr>
        <w:autoSpaceDE w:val="0"/>
        <w:autoSpaceDN w:val="0"/>
        <w:adjustRightInd w:val="0"/>
        <w:spacing w:after="0" w:line="240" w:lineRule="auto"/>
        <w:ind w:firstLine="709"/>
        <w:jc w:val="both"/>
        <w:rPr>
          <w:rFonts w:ascii="Arial" w:hAnsi="Arial" w:cs="Arial"/>
          <w:lang w:eastAsia="ru-RU"/>
        </w:rPr>
      </w:pPr>
      <w:r w:rsidRPr="00ED2FCF">
        <w:rPr>
          <w:rFonts w:ascii="Arial" w:hAnsi="Arial" w:cs="Arial"/>
          <w:lang w:eastAsia="ru-RU"/>
        </w:rPr>
        <w:t xml:space="preserve">Удовлетворенность качеством туристических услуг: лишь 37,6% (в 2017 г. 35,6%, в 2016 г. 27,3%) респондентов «довольны» и «скорее довольны», затруднились ответить треть респондентов (36,1%, в 2017 г. 36,5%), четверть респондентов (26,4%, в 2017 г. 27,8%) «недовольны» и «скорее недовольны». </w:t>
      </w:r>
    </w:p>
    <w:p w:rsidR="00ED2FCF" w:rsidRPr="00ED2FCF" w:rsidRDefault="00ED2FCF" w:rsidP="00ED2FCF">
      <w:pPr>
        <w:autoSpaceDE w:val="0"/>
        <w:autoSpaceDN w:val="0"/>
        <w:adjustRightInd w:val="0"/>
        <w:spacing w:after="0" w:line="240" w:lineRule="auto"/>
        <w:ind w:firstLine="709"/>
        <w:jc w:val="both"/>
        <w:rPr>
          <w:rFonts w:ascii="Arial" w:hAnsi="Arial" w:cs="Arial"/>
          <w:lang w:eastAsia="ru-RU"/>
        </w:rPr>
      </w:pPr>
      <w:r w:rsidRPr="00ED2FCF">
        <w:rPr>
          <w:rFonts w:ascii="Arial" w:hAnsi="Arial" w:cs="Arial"/>
          <w:lang w:eastAsia="ru-RU"/>
        </w:rPr>
        <w:t>При оценке уровня цен: третью часть респондентов(32,6%) цены на туристические услуги устраивают (в 2017 г. 50,2%, в 2016 г. 53,7%), не устраивают цены 30,8% (в 2017 г. 35,1%) респондентов, которые оценили как «скорее нет» и «нет».</w:t>
      </w:r>
    </w:p>
    <w:p w:rsidR="00ED2FCF" w:rsidRPr="00ED2FCF" w:rsidRDefault="00ED2FCF" w:rsidP="00ED2FCF">
      <w:pPr>
        <w:autoSpaceDE w:val="0"/>
        <w:autoSpaceDN w:val="0"/>
        <w:adjustRightInd w:val="0"/>
        <w:spacing w:after="0" w:line="240" w:lineRule="auto"/>
        <w:ind w:firstLine="709"/>
        <w:jc w:val="both"/>
        <w:rPr>
          <w:rFonts w:ascii="Arial" w:hAnsi="Arial" w:cs="Arial"/>
          <w:lang w:eastAsia="ru-RU"/>
        </w:rPr>
      </w:pPr>
      <w:r w:rsidRPr="00ED2FCF">
        <w:rPr>
          <w:rFonts w:ascii="Arial" w:hAnsi="Arial" w:cs="Arial"/>
          <w:lang w:eastAsia="ru-RU"/>
        </w:rPr>
        <w:t>Таким образом, ситуация на рынке туристких услуг в 2018 году существенно не изменилась.</w:t>
      </w:r>
    </w:p>
    <w:p w:rsidR="00ED2FCF" w:rsidRPr="00ED2FCF" w:rsidRDefault="00ED2FCF" w:rsidP="00ED2FCF">
      <w:pPr>
        <w:autoSpaceDE w:val="0"/>
        <w:autoSpaceDN w:val="0"/>
        <w:adjustRightInd w:val="0"/>
        <w:spacing w:after="0" w:line="240" w:lineRule="auto"/>
        <w:ind w:firstLine="709"/>
        <w:jc w:val="both"/>
        <w:rPr>
          <w:rFonts w:ascii="Arial" w:hAnsi="Arial" w:cs="Arial"/>
          <w:lang w:eastAsia="ru-RU"/>
        </w:rPr>
      </w:pPr>
      <w:r w:rsidRPr="00ED2FCF">
        <w:rPr>
          <w:rFonts w:ascii="Arial" w:hAnsi="Arial" w:cs="Arial"/>
          <w:b/>
          <w:bCs/>
          <w:i/>
          <w:iCs/>
          <w:lang w:eastAsia="ru-RU"/>
        </w:rPr>
        <w:t>3.4.4. Рынок электротехнической инновационной продукции</w:t>
      </w:r>
    </w:p>
    <w:p w:rsidR="00ED2FCF" w:rsidRPr="00ED2FCF" w:rsidRDefault="00ED2FCF" w:rsidP="00ED2FCF">
      <w:pPr>
        <w:autoSpaceDE w:val="0"/>
        <w:autoSpaceDN w:val="0"/>
        <w:adjustRightInd w:val="0"/>
        <w:spacing w:after="0" w:line="240" w:lineRule="auto"/>
        <w:ind w:firstLine="709"/>
        <w:jc w:val="both"/>
        <w:rPr>
          <w:rFonts w:ascii="Arial" w:hAnsi="Arial" w:cs="Arial"/>
          <w:lang w:eastAsia="ru-RU"/>
        </w:rPr>
      </w:pPr>
      <w:r w:rsidRPr="00ED2FCF">
        <w:rPr>
          <w:rFonts w:ascii="Arial" w:hAnsi="Arial" w:cs="Arial"/>
          <w:lang w:eastAsia="ru-RU"/>
        </w:rPr>
        <w:t>Производство электрооборудования, электронного и оптического оборудования является составной частью машиностроительного комплекса Чувашской Республики.</w:t>
      </w:r>
    </w:p>
    <w:p w:rsidR="00ED2FCF" w:rsidRPr="00ED2FCF" w:rsidRDefault="00ED2FCF" w:rsidP="00ED2FCF">
      <w:pPr>
        <w:autoSpaceDE w:val="0"/>
        <w:autoSpaceDN w:val="0"/>
        <w:adjustRightInd w:val="0"/>
        <w:spacing w:after="0" w:line="240" w:lineRule="auto"/>
        <w:ind w:firstLine="709"/>
        <w:jc w:val="both"/>
        <w:rPr>
          <w:rFonts w:ascii="Arial" w:hAnsi="Arial" w:cs="Arial"/>
          <w:lang w:eastAsia="ru-RU"/>
        </w:rPr>
      </w:pPr>
      <w:r w:rsidRPr="00ED2FCF">
        <w:rPr>
          <w:rFonts w:ascii="Arial" w:hAnsi="Arial" w:cs="Arial"/>
          <w:lang w:eastAsia="ru-RU"/>
        </w:rPr>
        <w:t>В Чувашской Республике исторически сложилась локализация электротехнических производств на территории г. Чебоксары и выстроенная под них система подготовки кадров в ведущих образовательных организациях высшего образования, профессиональных образовательных организациях.</w:t>
      </w:r>
    </w:p>
    <w:p w:rsidR="00ED2FCF" w:rsidRPr="00ED2FCF" w:rsidRDefault="00ED2FCF" w:rsidP="00ED2FCF">
      <w:pPr>
        <w:autoSpaceDE w:val="0"/>
        <w:autoSpaceDN w:val="0"/>
        <w:adjustRightInd w:val="0"/>
        <w:spacing w:after="0" w:line="240" w:lineRule="auto"/>
        <w:ind w:firstLine="709"/>
        <w:jc w:val="both"/>
        <w:rPr>
          <w:rFonts w:ascii="Arial" w:hAnsi="Arial" w:cs="Arial"/>
          <w:lang w:eastAsia="ru-RU"/>
        </w:rPr>
      </w:pPr>
      <w:r w:rsidRPr="00ED2FCF">
        <w:rPr>
          <w:rFonts w:ascii="Arial" w:hAnsi="Arial" w:cs="Arial"/>
          <w:lang w:eastAsia="ru-RU"/>
        </w:rPr>
        <w:t>В декабре 2012 года зарегистрировано некоммерческое партнерство "Управляющая компания «Инновационный территориальный электротехнический кластер Чувашской Республики», переименованное в 2015 году в ассоциацию «Инновационный территориальный электротехнический кластер Чувашской Республики» (далее - ассоциация «ИнТЭК»).</w:t>
      </w:r>
    </w:p>
    <w:p w:rsidR="00ED2FCF" w:rsidRPr="00ED2FCF" w:rsidRDefault="00ED2FCF" w:rsidP="00ED2FCF">
      <w:pPr>
        <w:autoSpaceDE w:val="0"/>
        <w:autoSpaceDN w:val="0"/>
        <w:adjustRightInd w:val="0"/>
        <w:spacing w:after="0" w:line="240" w:lineRule="auto"/>
        <w:ind w:firstLine="709"/>
        <w:jc w:val="both"/>
        <w:rPr>
          <w:rFonts w:ascii="Arial" w:hAnsi="Arial" w:cs="Arial"/>
          <w:lang w:eastAsia="ru-RU"/>
        </w:rPr>
      </w:pPr>
      <w:r w:rsidRPr="00ED2FCF">
        <w:rPr>
          <w:rFonts w:ascii="Arial" w:hAnsi="Arial" w:cs="Arial"/>
          <w:lang w:eastAsia="ru-RU"/>
        </w:rPr>
        <w:t>Основными конкурентами организаций, входящих в ассоциацию «ИнТЭК», являются производители ведущих зарубежных брендов, таких как «Siemens», «ABB», «Alstom», «GE», а также ряд российских компаний.</w:t>
      </w:r>
    </w:p>
    <w:p w:rsidR="00ED2FCF" w:rsidRPr="00ED2FCF" w:rsidRDefault="00ED2FCF" w:rsidP="00ED2FCF">
      <w:pPr>
        <w:autoSpaceDE w:val="0"/>
        <w:autoSpaceDN w:val="0"/>
        <w:adjustRightInd w:val="0"/>
        <w:spacing w:after="0" w:line="240" w:lineRule="auto"/>
        <w:ind w:firstLine="709"/>
        <w:jc w:val="both"/>
        <w:rPr>
          <w:rFonts w:ascii="Arial" w:hAnsi="Arial" w:cs="Arial"/>
          <w:lang w:eastAsia="ru-RU"/>
        </w:rPr>
      </w:pPr>
      <w:r w:rsidRPr="00ED2FCF">
        <w:rPr>
          <w:rFonts w:ascii="Arial" w:hAnsi="Arial" w:cs="Arial"/>
          <w:lang w:eastAsia="ru-RU"/>
        </w:rPr>
        <w:t>Факторами, ограничивающими конкуренцию на рынке электротехнической инновационной продукции, являются: высокая доля импорта при закупках продукции на объектах энергетики, сложная и высокозатратная система дополнительной сертификации и аттестации электротехнической продукции для поставок в крупнейшие государственные энергетические компании, высокие ввозные пошлины на импортные комплектующие (не производимые на территории Российской Федерации), кадровый дефицит, высокий входной барьер на рынок крупных компаний, большой объем вложений в новые научные разработки и научно-исследовательские, опытно-конструкторские работы, высокая стоимость кредитных ресурсов, наличие на рынке контрафактной продукции и фактов недобросовестной конкуренции, слабая мотивация либо низкий уровень знаний для открытия собственного бизнеса</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Организации, осуществляющие свою деятельность на рынке электротехнической инновационной продукции, оценили уровень конкуренции в целом по рынку обрабатывающих производств, в связи с этим оценка развития конкуренции приведена в пункте 3.4.5.</w:t>
      </w:r>
    </w:p>
    <w:p w:rsidR="00ED2FCF" w:rsidRPr="00ED2FCF" w:rsidRDefault="00ED2FCF" w:rsidP="00ED2FCF">
      <w:pPr>
        <w:spacing w:after="0" w:line="240" w:lineRule="auto"/>
        <w:ind w:firstLine="709"/>
        <w:jc w:val="both"/>
        <w:rPr>
          <w:rFonts w:ascii="Arial" w:hAnsi="Arial" w:cs="Arial"/>
          <w:b/>
          <w:bCs/>
          <w:i/>
          <w:iCs/>
          <w:lang w:eastAsia="ru-RU"/>
        </w:rPr>
      </w:pPr>
      <w:r w:rsidRPr="00ED2FCF">
        <w:rPr>
          <w:rFonts w:ascii="Arial" w:hAnsi="Arial" w:cs="Arial"/>
          <w:b/>
          <w:bCs/>
          <w:i/>
          <w:iCs/>
          <w:lang w:eastAsia="ru-RU"/>
        </w:rPr>
        <w:t>3.4.5. Рынок производства промышленной продукции</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Промышленный комплекс Чувашской Республики обеспечивает около 30% валового регионального продукта, более 50% поступлений налогов и сборов в бюджеты всех уровней по Чувашской Республике.</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Основными отраслями промышленности в Чувашской Республике являются машиностроение, электротехника, химическая, легкая, пищевая и перерабатывающая промышленность.</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В общем объеме отгруженной продукции в промышленном комплексе Чувашской Республики удельный вес добычи общераспространенных полезных ископаемых составляет – 0,3%, легкой промышленности – 2,4%, обработк</w:t>
      </w:r>
      <w:r w:rsidRPr="00ED2FCF">
        <w:rPr>
          <w:rFonts w:ascii="Arial" w:hAnsi="Arial" w:cs="Arial"/>
          <w:lang w:val="en-US" w:eastAsia="ru-RU"/>
        </w:rPr>
        <w:t>b</w:t>
      </w:r>
      <w:r w:rsidRPr="00ED2FCF">
        <w:rPr>
          <w:rFonts w:ascii="Arial" w:hAnsi="Arial" w:cs="Arial"/>
          <w:lang w:eastAsia="ru-RU"/>
        </w:rPr>
        <w:t xml:space="preserve"> древесины – 1,6%. </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Промышленная продукция узнаваема на внешних рынках. Это химическая продукция (ПАО «Химпром», филиал АО Фирмы «Август» «Вурнарский завод смесевых препаратов», ЗАО «ДюПон Химпром», ООО «Перкарбонат» и др.), электротехническая продукция (АО «ЧЭАЗ», АО «ЭЛАРА», ОАО «ВНИИР» и др.), продукция машиностроения (ЗАО «Чебоксарское предприятие «Сеспель», АО «Четра – ПМ» и др.), продукция легкой промышленности (ООО «Яхтинг», АО «Лента» и др.), кондитерские изделия (АО «АККОНД»). С начала 2018 года экспортные поставки продукции осуществлялись в 68 стран мира (в 2017 году – 67 стран).</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В товарной структуре экспорта в Чувашской Республике преобладают химическая продукция – 54,9% от общего объема экспорта, продукция машиностроения – 28,3%, продовольственные товары и сырье – 8,0%.</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Однако доля продукции, поставляемой на экспорт, в общем объеме продукции, производимой в республике, остается незначительной.</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В сфере недропользования добычей общераспространенных полезных ископаемых на территории Чувашской Республики занимаются 59 субъектов предпринимательской деятельности на основании 98 лицензий на пользование недрами. В сфере добычи полезных ископаемых отсутствуют государственные и муниципальные организации.</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В связи с принятием распоряжения № 552-рг оценка развития конкуренции проводится на рынке производства промышленной продукции, в том числе добычи общераспространенных полезных ископаемых на участках недр местного значения, в легкой промышленности, обработке древесины и производстве изделий из дерева.</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В ходе социологического исследования в 2018 году 33,3% организаций обрабатывающих производств отметили «очень высокий» и «высокий» уровень конкуренции, еще 33,3% организаций указали на ее «умеренный» характер, 11,1% респондентов считают конкуренцию «слабой» либо ее нет совсем. Чуть более 22% респондентов затруднились ответить на этот вопрос. Оценка конкуренции на рынке добычи полезных ископаемых не проведена в связи с малым количеством респондентов (всего 2 организации приняли участие в опросе).</w:t>
      </w:r>
    </w:p>
    <w:p w:rsidR="00ED2FCF" w:rsidRPr="00ED2FCF" w:rsidRDefault="00ED2FCF" w:rsidP="00ED2FCF">
      <w:pPr>
        <w:spacing w:after="0" w:line="240" w:lineRule="auto"/>
        <w:ind w:firstLine="709"/>
        <w:jc w:val="both"/>
        <w:rPr>
          <w:rFonts w:ascii="Arial" w:hAnsi="Arial" w:cs="Arial"/>
          <w:lang w:eastAsia="ru-RU"/>
        </w:rPr>
      </w:pPr>
    </w:p>
    <w:p w:rsidR="00ED2FCF" w:rsidRPr="00ED2FCF" w:rsidRDefault="00ED2FCF" w:rsidP="00ED2FCF">
      <w:pPr>
        <w:autoSpaceDE w:val="0"/>
        <w:autoSpaceDN w:val="0"/>
        <w:adjustRightInd w:val="0"/>
        <w:spacing w:after="0" w:line="240" w:lineRule="auto"/>
        <w:ind w:firstLine="709"/>
        <w:jc w:val="center"/>
        <w:rPr>
          <w:rFonts w:ascii="Arial" w:hAnsi="Arial" w:cs="Arial"/>
          <w:b/>
          <w:sz w:val="24"/>
          <w:szCs w:val="24"/>
        </w:rPr>
      </w:pPr>
      <w:r w:rsidRPr="00ED2FCF">
        <w:rPr>
          <w:rFonts w:ascii="Arial" w:hAnsi="Arial" w:cs="Arial"/>
          <w:b/>
          <w:sz w:val="24"/>
          <w:szCs w:val="24"/>
        </w:rPr>
        <w:t>Информация о социально значимых рынках товаров, работ и услуг Чувашской Республики, выбранных в качестве рынков для содействия развитию конкуренции с указанием аргументированного обоснования выбора каждого рынка</w:t>
      </w:r>
    </w:p>
    <w:p w:rsidR="00ED2FCF" w:rsidRPr="00ED2FCF" w:rsidRDefault="00ED2FCF" w:rsidP="00ED2FCF">
      <w:pPr>
        <w:autoSpaceDE w:val="0"/>
        <w:autoSpaceDN w:val="0"/>
        <w:adjustRightInd w:val="0"/>
        <w:spacing w:after="0" w:line="240" w:lineRule="auto"/>
        <w:ind w:firstLine="709"/>
        <w:jc w:val="center"/>
        <w:rPr>
          <w:rFonts w:ascii="Arial" w:hAnsi="Arial" w:cs="Arial"/>
          <w:b/>
          <w:sz w:val="24"/>
          <w:szCs w:val="24"/>
        </w:rPr>
      </w:pPr>
    </w:p>
    <w:p w:rsidR="00ED2FCF" w:rsidRPr="00ED2FCF" w:rsidRDefault="00ED2FCF" w:rsidP="00ED2FCF">
      <w:pPr>
        <w:autoSpaceDE w:val="0"/>
        <w:autoSpaceDN w:val="0"/>
        <w:adjustRightInd w:val="0"/>
        <w:spacing w:after="0" w:line="240" w:lineRule="auto"/>
        <w:ind w:firstLine="709"/>
        <w:jc w:val="both"/>
        <w:rPr>
          <w:rFonts w:ascii="Arial" w:hAnsi="Arial" w:cs="Arial"/>
          <w:b/>
          <w:bCs/>
          <w:i/>
          <w:iCs/>
          <w:lang w:eastAsia="ru-RU"/>
        </w:rPr>
      </w:pPr>
      <w:r w:rsidRPr="00ED2FCF">
        <w:rPr>
          <w:rFonts w:ascii="Arial" w:hAnsi="Arial" w:cs="Arial"/>
          <w:b/>
          <w:bCs/>
          <w:i/>
          <w:iCs/>
          <w:lang w:eastAsia="ru-RU"/>
        </w:rPr>
        <w:t>3.4.6. Рынок услуг дошкольного образования</w:t>
      </w:r>
    </w:p>
    <w:p w:rsidR="00ED2FCF" w:rsidRPr="00ED2FCF" w:rsidRDefault="00ED2FCF" w:rsidP="00ED2FCF">
      <w:pPr>
        <w:autoSpaceDE w:val="0"/>
        <w:autoSpaceDN w:val="0"/>
        <w:adjustRightInd w:val="0"/>
        <w:spacing w:after="0" w:line="240" w:lineRule="auto"/>
        <w:ind w:firstLine="709"/>
        <w:jc w:val="both"/>
        <w:rPr>
          <w:rFonts w:ascii="Arial" w:hAnsi="Arial" w:cs="Arial"/>
          <w:bCs/>
          <w:iCs/>
          <w:lang w:eastAsia="ru-RU"/>
        </w:rPr>
      </w:pPr>
      <w:r w:rsidRPr="00ED2FCF">
        <w:rPr>
          <w:rFonts w:ascii="Arial" w:hAnsi="Arial" w:cs="Arial"/>
          <w:bCs/>
          <w:iCs/>
          <w:lang w:eastAsia="ru-RU"/>
        </w:rPr>
        <w:t xml:space="preserve">Рынок включен в перечень в соответствии с требованиями </w:t>
      </w:r>
      <w:hyperlink r:id="rId45" w:history="1">
        <w:r w:rsidRPr="00ED2FCF">
          <w:rPr>
            <w:rFonts w:ascii="Arial" w:hAnsi="Arial" w:cs="Arial"/>
            <w:bCs/>
            <w:iCs/>
            <w:lang w:eastAsia="ru-RU"/>
          </w:rPr>
          <w:t>стандарт</w:t>
        </w:r>
      </w:hyperlink>
      <w:r w:rsidRPr="00ED2FCF">
        <w:rPr>
          <w:rFonts w:ascii="Arial" w:hAnsi="Arial" w:cs="Arial"/>
          <w:bCs/>
          <w:iCs/>
          <w:lang w:eastAsia="ru-RU"/>
        </w:rPr>
        <w:t>а развития конкуренции в субъектах Российской Федерации, утвержденный распоряжением Правительства Российской Федерации от 5 сентября 2015 г. N 1738-р (далее - стандарт)</w:t>
      </w:r>
    </w:p>
    <w:p w:rsidR="00ED2FCF" w:rsidRPr="00ED2FCF" w:rsidRDefault="00ED2FCF" w:rsidP="00ED2FCF">
      <w:pPr>
        <w:autoSpaceDN w:val="0"/>
        <w:spacing w:after="0" w:line="240" w:lineRule="auto"/>
        <w:ind w:firstLine="653"/>
        <w:jc w:val="both"/>
        <w:textAlignment w:val="baseline"/>
        <w:rPr>
          <w:rFonts w:ascii="Arial" w:hAnsi="Arial" w:cs="Arial"/>
          <w:lang w:eastAsia="ru-RU"/>
        </w:rPr>
      </w:pPr>
      <w:r w:rsidRPr="00ED2FCF">
        <w:rPr>
          <w:rFonts w:ascii="Arial" w:hAnsi="Arial" w:cs="Arial"/>
          <w:lang w:eastAsia="ru-RU"/>
        </w:rPr>
        <w:t>В Чувашской Республике функционируют 333 дошкольных образовательных организаций, в том числе 5 частных. Доля частных дошкольных образовательных организаций в общем числе дошкольных образовательных организаций составляет 1,5 процента. Всего в частных дошкольных образовательных организациях воспитываются 374 человека, 128 детей посещают группы присмотра и ухода.</w:t>
      </w:r>
    </w:p>
    <w:p w:rsidR="00ED2FCF" w:rsidRPr="00ED2FCF" w:rsidRDefault="00ED2FCF" w:rsidP="00ED2FCF">
      <w:pPr>
        <w:spacing w:after="0" w:line="240" w:lineRule="auto"/>
        <w:ind w:firstLine="653"/>
        <w:jc w:val="both"/>
        <w:rPr>
          <w:rFonts w:ascii="Arial" w:hAnsi="Arial" w:cs="Arial"/>
          <w:bCs/>
          <w:iCs/>
          <w:lang w:eastAsia="ru-RU"/>
        </w:rPr>
      </w:pPr>
      <w:r w:rsidRPr="00ED2FCF">
        <w:rPr>
          <w:rFonts w:ascii="Arial" w:hAnsi="Arial" w:cs="Arial"/>
          <w:bCs/>
          <w:iCs/>
          <w:lang w:eastAsia="ru-RU"/>
        </w:rPr>
        <w:t>Оценивая широту предложения товаров и услуг на рынке дошкольного образования 62,3% (в 2017 г. 71,9%, в 2016 г. 58,9%) жителей республики отметили, что предложения «достаточно» и «избыточно много». Только 4,4% (в 2017 г. 1,8%, в 2016 г. 2,9 %) респондентов считают, что в Чувашской Республике нет совсем учреждений, предоставляющих услуги дошкольного образования. При этом 22,2% респондентов считают, что детских садов мало.</w:t>
      </w:r>
    </w:p>
    <w:p w:rsidR="00ED2FCF" w:rsidRPr="00ED2FCF" w:rsidRDefault="00ED2FCF" w:rsidP="00ED2FCF">
      <w:pPr>
        <w:spacing w:after="0" w:line="240" w:lineRule="auto"/>
        <w:ind w:firstLine="653"/>
        <w:jc w:val="both"/>
        <w:rPr>
          <w:rFonts w:ascii="Arial" w:hAnsi="Arial" w:cs="Arial"/>
          <w:bCs/>
          <w:iCs/>
          <w:lang w:eastAsia="ru-RU"/>
        </w:rPr>
      </w:pPr>
      <w:r w:rsidRPr="00ED2FCF">
        <w:rPr>
          <w:rFonts w:ascii="Arial" w:hAnsi="Arial" w:cs="Arial"/>
          <w:bCs/>
          <w:iCs/>
          <w:lang w:eastAsia="ru-RU"/>
        </w:rPr>
        <w:t>У жителей республики снизилась оценка удовлетворенности уровнем цен на услуги дошкольных учреждений: 43,6% (в 2017 г. 49,3%, в 2016 г. 34,8%) жителей удовлетворены ценами, 27,1% (в 2017 г. 25,3%, в 2016 г. 30,9%) жителей не довольны уровнем цен и 29,3% (в 2017 г. 25,4%) затруднились ответить на этот вопрос.</w:t>
      </w:r>
    </w:p>
    <w:p w:rsidR="00ED2FCF" w:rsidRPr="00ED2FCF" w:rsidRDefault="00ED2FCF" w:rsidP="00ED2FCF">
      <w:pPr>
        <w:spacing w:after="0" w:line="240" w:lineRule="auto"/>
        <w:ind w:firstLine="653"/>
        <w:jc w:val="both"/>
        <w:rPr>
          <w:rFonts w:ascii="Arial" w:hAnsi="Arial" w:cs="Arial"/>
          <w:bCs/>
          <w:iCs/>
          <w:lang w:eastAsia="ru-RU"/>
        </w:rPr>
      </w:pPr>
      <w:r w:rsidRPr="00ED2FCF">
        <w:rPr>
          <w:rFonts w:ascii="Arial" w:hAnsi="Arial" w:cs="Arial"/>
          <w:bCs/>
          <w:iCs/>
          <w:lang w:eastAsia="ru-RU"/>
        </w:rPr>
        <w:t>Существенно снизилась удовлетворенность качеством этих услуг населения по сравнению с 2017 г.: 57,2% респондентов ответили как «довольны» и «скорее довольны» (в 2017 г. 67,8%, в 2016 г. 52,5%).</w:t>
      </w:r>
    </w:p>
    <w:p w:rsidR="00ED2FCF" w:rsidRPr="00ED2FCF" w:rsidRDefault="00ED2FCF" w:rsidP="00ED2FCF">
      <w:pPr>
        <w:autoSpaceDE w:val="0"/>
        <w:autoSpaceDN w:val="0"/>
        <w:adjustRightInd w:val="0"/>
        <w:spacing w:after="0" w:line="240" w:lineRule="auto"/>
        <w:ind w:firstLine="709"/>
        <w:jc w:val="both"/>
        <w:rPr>
          <w:rFonts w:ascii="Arial" w:hAnsi="Arial" w:cs="Arial"/>
          <w:bCs/>
          <w:iCs/>
          <w:lang w:eastAsia="ru-RU"/>
        </w:rPr>
      </w:pPr>
      <w:r w:rsidRPr="00ED2FCF">
        <w:rPr>
          <w:rFonts w:ascii="Arial" w:hAnsi="Arial" w:cs="Arial"/>
          <w:b/>
          <w:bCs/>
          <w:i/>
          <w:iCs/>
          <w:lang w:eastAsia="ru-RU"/>
        </w:rPr>
        <w:t>3.4.7. Рынок услуг детского отдыха и оздоровления</w:t>
      </w:r>
      <w:r w:rsidRPr="00ED2FCF">
        <w:rPr>
          <w:rFonts w:ascii="Arial" w:hAnsi="Arial" w:cs="Arial"/>
          <w:bCs/>
          <w:iCs/>
          <w:lang w:eastAsia="ru-RU"/>
        </w:rPr>
        <w:t xml:space="preserve"> </w:t>
      </w:r>
    </w:p>
    <w:p w:rsidR="00ED2FCF" w:rsidRPr="00ED2FCF" w:rsidRDefault="00ED2FCF" w:rsidP="00ED2FCF">
      <w:pPr>
        <w:autoSpaceDE w:val="0"/>
        <w:autoSpaceDN w:val="0"/>
        <w:adjustRightInd w:val="0"/>
        <w:spacing w:after="0" w:line="240" w:lineRule="auto"/>
        <w:ind w:firstLine="709"/>
        <w:jc w:val="both"/>
        <w:rPr>
          <w:rFonts w:ascii="Arial" w:hAnsi="Arial" w:cs="Arial"/>
          <w:bCs/>
          <w:iCs/>
          <w:lang w:eastAsia="ru-RU"/>
        </w:rPr>
      </w:pPr>
      <w:r w:rsidRPr="00ED2FCF">
        <w:rPr>
          <w:rFonts w:ascii="Arial" w:hAnsi="Arial" w:cs="Arial"/>
          <w:bCs/>
          <w:iCs/>
          <w:lang w:eastAsia="ru-RU"/>
        </w:rPr>
        <w:t xml:space="preserve">Рынок включен в перечень в соответствии с требованиями </w:t>
      </w:r>
      <w:hyperlink r:id="rId46" w:history="1">
        <w:r w:rsidRPr="00ED2FCF">
          <w:rPr>
            <w:rFonts w:ascii="Arial" w:hAnsi="Arial" w:cs="Arial"/>
            <w:bCs/>
            <w:iCs/>
            <w:lang w:eastAsia="ru-RU"/>
          </w:rPr>
          <w:t>стандарт</w:t>
        </w:r>
      </w:hyperlink>
      <w:r w:rsidRPr="00ED2FCF">
        <w:rPr>
          <w:rFonts w:ascii="Arial" w:hAnsi="Arial" w:cs="Arial"/>
          <w:bCs/>
          <w:iCs/>
          <w:lang w:eastAsia="ru-RU"/>
        </w:rPr>
        <w:t>а.</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В летний период 2018 года на территории республики функционировали 18 загородных организаций отдыха детей и их оздоровления (далее – лагеря), в которых отдохнули 16627 школьников (в 2017 году – 17 лагерей и более 9,9 тысяч школьников). В 8 негосударственных организаций отдыха и оздоровления детей общий охват отдыхом и оздоровлением составил более 2500 детей, что составляет 15% от общего числа детей, отдохнувших в загородных лагерях.</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В ходе проведенного в 2018 году социологического опроса представители организаций, предоставляющих услуги отдыха и оздоровления детей, отметили усиление конкуренции. Значительно выросла доля респондентов, отметивших очень высокую и высокую конкуренцию на рынке (14,3% в 2016 г. и 45,5% в 2018 г., т.е. рост на 31,2%). Наблюдается снижение доли числа респондентов по критерию «умеренная конкуренция» в 1,6 раза (с 57,1% в 2016 г. до 36,4% в 2018 г.), по критерию «слабая конкуренция» также в 1,6 раза (с 14,3% в 2016 г. до 9,1% в 2018 г.), по критерию «нет конкуренции» до 0,0%, а по критерию «затрудняюсь ответить» в 5 раз (с 50,0% в 2017 г. до 9,1% в 2018 г.).</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С высокой долей вероятности можно прогнозировать дальнейшее ужесточение конкуренции на рынке услуг детского отдыха и оздоровления в связи с появлением новых конкурентов. Наличие спроса и дальнейшее его увеличение со стороны населения обеспечит рост количества конкурентов, но с другой стороны потребует тщательного анализа качества оказания услуг со стороны государственных органов и разработки механизмов регулирования и контроля с целью обеспечения безопасности и здоровья молодого поколения.</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 xml:space="preserve">Оценивая предложения товаров и услуг на рынке услуг детского отдыха и оздоровления 44,2% (в 2017 г. 41,3%, в 2016 г. 39,7%) жителей республики отметили, что предложений «достаточно» и «избыточно много». 43,9% (в 2017 г. 52,4%, в 2016 г. 46,3%) респондентов считают, что в Чувашской Республике услуг «мало», «нет совсем». </w:t>
      </w:r>
    </w:p>
    <w:p w:rsidR="00ED2FCF" w:rsidRPr="00ED2FCF" w:rsidRDefault="00ED2FCF" w:rsidP="00ED2FCF">
      <w:pPr>
        <w:spacing w:after="0" w:line="240" w:lineRule="auto"/>
        <w:ind w:firstLine="653"/>
        <w:jc w:val="both"/>
        <w:rPr>
          <w:rFonts w:ascii="Arial" w:hAnsi="Arial" w:cs="Arial"/>
          <w:bCs/>
          <w:iCs/>
          <w:lang w:eastAsia="ru-RU"/>
        </w:rPr>
      </w:pPr>
      <w:r w:rsidRPr="00ED2FCF">
        <w:rPr>
          <w:rFonts w:ascii="Arial" w:hAnsi="Arial" w:cs="Arial"/>
          <w:bCs/>
          <w:iCs/>
          <w:lang w:eastAsia="ru-RU"/>
        </w:rPr>
        <w:t>У жителей республики снизилась удовлетворенность ценами на услуги детского отдыха и оздоровления, которые ответили следующим образом: 36,9% (в 2017 г. 57,3%, в 2016 г. 52,2%) жителей удовлетворены ценами, 31,4% (в 2017 г. 30,4%, в 2016 г. 34,3%) жителей не довольны уровнем цен.</w:t>
      </w:r>
    </w:p>
    <w:p w:rsidR="00ED2FCF" w:rsidRPr="00ED2FCF" w:rsidRDefault="00ED2FCF" w:rsidP="00ED2FCF">
      <w:pPr>
        <w:spacing w:after="0" w:line="240" w:lineRule="auto"/>
        <w:ind w:firstLine="653"/>
        <w:jc w:val="both"/>
        <w:rPr>
          <w:rFonts w:ascii="Arial" w:hAnsi="Arial" w:cs="Arial"/>
          <w:bCs/>
          <w:iCs/>
          <w:lang w:eastAsia="ru-RU"/>
        </w:rPr>
      </w:pPr>
      <w:r w:rsidRPr="00ED2FCF">
        <w:rPr>
          <w:rFonts w:ascii="Arial" w:hAnsi="Arial" w:cs="Arial"/>
          <w:bCs/>
          <w:iCs/>
          <w:lang w:eastAsia="ru-RU"/>
        </w:rPr>
        <w:t>Оценивая качество этих услуг 44,9% респондентов (в 2017 г. 44,4%, в 2016 г. 48,9%) ответили как «довольны» и «скорее довольны». 24,4% (в 2017 г. 26,3%) респондентов «не довольны» и «скорее не довольны» качеством услуг.</w:t>
      </w:r>
    </w:p>
    <w:p w:rsidR="00ED2FCF" w:rsidRPr="00ED2FCF" w:rsidRDefault="00ED2FCF" w:rsidP="00ED2FCF">
      <w:pPr>
        <w:autoSpaceDE w:val="0"/>
        <w:autoSpaceDN w:val="0"/>
        <w:adjustRightInd w:val="0"/>
        <w:spacing w:after="0" w:line="240" w:lineRule="auto"/>
        <w:ind w:firstLine="709"/>
        <w:jc w:val="both"/>
        <w:rPr>
          <w:rFonts w:ascii="Arial" w:hAnsi="Arial" w:cs="Arial"/>
          <w:b/>
          <w:bCs/>
          <w:i/>
          <w:iCs/>
          <w:lang w:eastAsia="ru-RU"/>
        </w:rPr>
      </w:pPr>
      <w:r w:rsidRPr="00ED2FCF">
        <w:rPr>
          <w:rFonts w:ascii="Arial" w:hAnsi="Arial" w:cs="Arial"/>
          <w:b/>
          <w:bCs/>
          <w:i/>
          <w:iCs/>
          <w:lang w:eastAsia="ru-RU"/>
        </w:rPr>
        <w:t>3.4.8. Рынок услуг дополнительного образования детей</w:t>
      </w:r>
    </w:p>
    <w:p w:rsidR="00ED2FCF" w:rsidRPr="00ED2FCF" w:rsidRDefault="00ED2FCF" w:rsidP="00ED2FCF">
      <w:pPr>
        <w:autoSpaceDE w:val="0"/>
        <w:autoSpaceDN w:val="0"/>
        <w:adjustRightInd w:val="0"/>
        <w:spacing w:after="0" w:line="240" w:lineRule="auto"/>
        <w:ind w:firstLine="709"/>
        <w:jc w:val="both"/>
        <w:rPr>
          <w:rFonts w:ascii="Arial" w:hAnsi="Arial" w:cs="Arial"/>
          <w:bCs/>
          <w:iCs/>
          <w:lang w:eastAsia="ru-RU"/>
        </w:rPr>
      </w:pPr>
      <w:r w:rsidRPr="00ED2FCF">
        <w:rPr>
          <w:rFonts w:ascii="Arial" w:hAnsi="Arial" w:cs="Arial"/>
          <w:bCs/>
          <w:iCs/>
          <w:lang w:eastAsia="ru-RU"/>
        </w:rPr>
        <w:t xml:space="preserve">Рынок включен в перечень в соответствии с требованиями </w:t>
      </w:r>
      <w:hyperlink r:id="rId47" w:history="1">
        <w:r w:rsidRPr="00ED2FCF">
          <w:rPr>
            <w:rFonts w:ascii="Arial" w:hAnsi="Arial" w:cs="Arial"/>
            <w:bCs/>
            <w:iCs/>
            <w:lang w:eastAsia="ru-RU"/>
          </w:rPr>
          <w:t>стандарт</w:t>
        </w:r>
      </w:hyperlink>
      <w:r w:rsidRPr="00ED2FCF">
        <w:rPr>
          <w:rFonts w:ascii="Arial" w:hAnsi="Arial" w:cs="Arial"/>
          <w:bCs/>
          <w:iCs/>
          <w:lang w:eastAsia="ru-RU"/>
        </w:rPr>
        <w:t>а.</w:t>
      </w:r>
    </w:p>
    <w:p w:rsidR="00ED2FCF" w:rsidRPr="00ED2FCF" w:rsidRDefault="00ED2FCF" w:rsidP="00ED2FCF">
      <w:pPr>
        <w:autoSpaceDE w:val="0"/>
        <w:autoSpaceDN w:val="0"/>
        <w:adjustRightInd w:val="0"/>
        <w:spacing w:after="0" w:line="240" w:lineRule="auto"/>
        <w:ind w:firstLine="709"/>
        <w:jc w:val="both"/>
        <w:rPr>
          <w:rFonts w:ascii="Arial" w:hAnsi="Arial" w:cs="Arial"/>
          <w:bCs/>
          <w:iCs/>
          <w:lang w:eastAsia="ru-RU"/>
        </w:rPr>
      </w:pPr>
      <w:r w:rsidRPr="00ED2FCF">
        <w:rPr>
          <w:rFonts w:ascii="Arial" w:hAnsi="Arial" w:cs="Arial"/>
          <w:bCs/>
          <w:iCs/>
          <w:lang w:eastAsia="ru-RU"/>
        </w:rPr>
        <w:t>По состоянию на 1 января 2019 г. в республике насчитывается 104 организации дополнительного образования (30 в сфере образования, 30 в сфере спорта, 44 в сфере культуры). Охват детей в возрасте от 5 до 18 лет, обучающихся по дополнительным образовательным программам, составляет 70%. В республике функционирует 14 государственных, 90 муниципальных учреждений. Кроме того, в республике функционируют 5 частных организаций, использующих лицензию на дополнительное образование детей.</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В ходе социологического исследования по изучению состояния и развития конкурентной среды на образовательных услуг в 2018 году выявлен рост очень высокой конкуренции на рынке образования, дополнительного образования детей (в 2016 г 0%, в 2018 году – 3%), планомерное снижение слабой конкуренции (15,9% в 2016 г. против 9,2% в 2018 г.), стабилизация высокой и умеренной конкуренции (в среднем 17% и 39% соответственно). В 2018 г. наблюдается существенный рост числа респондентов, выбравших ответ «затрудняюсь ответить» (32,0%, что на 11,5% больше по сравнению 2016 г.). Таким образом, можно сделать вывод о постепенном росте уровня конкуренции на рынке образования, дополнительного образования детей.</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 xml:space="preserve">Оценивая широту предложения товаров и услуг на рынке услуг дополнительного образования детей 52,2% (в 2017 г. 57,8%, в 2016 г. 51,5%) жителей республики отметили, что предложения «достаточно» и «избыточно много». 35,6% (в 2017 г. 37,1%, в 2016 г. 34,6%) респондентов считают, что в Чувашской Республике «мало», «нет совсем». </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 xml:space="preserve">Жители республики, оценивая уровень цен на услуги дополнительного образования детей, ответили следующим образом: 39,9% (в 2017 г. 55,9%, в 2016 г. 52%) жителей удовлетворены ценами, 29,8% (в 2017 г. 31,6%, в 2016 г. 33,5%) жителей не довольны уровнем цен. </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Довольны качеством услуг на этом рынке около половины респондентов 49,4% (в 2017 г. 56,4%, в 2016 г. – 54,8%). Каждый пятый респондент (20,8%) «скорее не доволен» и «не доволен» качеством услуг дополнительного образования детей (в 2017 г. 19,7%).</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Таким образом, уровень оценки респондентов в 2018 году ухудшился.</w:t>
      </w:r>
    </w:p>
    <w:p w:rsidR="00ED2FCF" w:rsidRPr="00ED2FCF" w:rsidRDefault="00ED2FCF" w:rsidP="00ED2FCF">
      <w:pPr>
        <w:autoSpaceDE w:val="0"/>
        <w:autoSpaceDN w:val="0"/>
        <w:adjustRightInd w:val="0"/>
        <w:spacing w:after="0" w:line="240" w:lineRule="auto"/>
        <w:ind w:firstLine="709"/>
        <w:jc w:val="both"/>
        <w:rPr>
          <w:rFonts w:ascii="Arial" w:hAnsi="Arial" w:cs="Arial"/>
          <w:b/>
          <w:bCs/>
          <w:i/>
          <w:iCs/>
          <w:lang w:eastAsia="ru-RU"/>
        </w:rPr>
      </w:pPr>
      <w:r w:rsidRPr="00ED2FCF">
        <w:rPr>
          <w:rFonts w:ascii="Arial" w:hAnsi="Arial" w:cs="Arial"/>
          <w:b/>
          <w:bCs/>
          <w:i/>
          <w:iCs/>
          <w:lang w:eastAsia="ru-RU"/>
        </w:rPr>
        <w:t>3.4.9. Рынок медицинских услуг</w:t>
      </w:r>
    </w:p>
    <w:p w:rsidR="00ED2FCF" w:rsidRPr="00ED2FCF" w:rsidRDefault="00ED2FCF" w:rsidP="00ED2FCF">
      <w:pPr>
        <w:autoSpaceDE w:val="0"/>
        <w:autoSpaceDN w:val="0"/>
        <w:adjustRightInd w:val="0"/>
        <w:spacing w:after="0" w:line="240" w:lineRule="auto"/>
        <w:ind w:firstLine="709"/>
        <w:jc w:val="both"/>
        <w:rPr>
          <w:rFonts w:ascii="Arial" w:hAnsi="Arial" w:cs="Arial"/>
          <w:bCs/>
          <w:iCs/>
          <w:lang w:eastAsia="ru-RU"/>
        </w:rPr>
      </w:pPr>
      <w:r w:rsidRPr="00ED2FCF">
        <w:rPr>
          <w:rFonts w:ascii="Arial" w:hAnsi="Arial" w:cs="Arial"/>
          <w:bCs/>
          <w:iCs/>
          <w:lang w:eastAsia="ru-RU"/>
        </w:rPr>
        <w:t xml:space="preserve">Рынок включен в перечень в соответствии с требованиями </w:t>
      </w:r>
      <w:hyperlink r:id="rId48" w:history="1">
        <w:r w:rsidRPr="00ED2FCF">
          <w:rPr>
            <w:rFonts w:ascii="Arial" w:hAnsi="Arial" w:cs="Arial"/>
            <w:bCs/>
            <w:iCs/>
            <w:lang w:eastAsia="ru-RU"/>
          </w:rPr>
          <w:t>стандарт</w:t>
        </w:r>
      </w:hyperlink>
      <w:r w:rsidRPr="00ED2FCF">
        <w:rPr>
          <w:rFonts w:ascii="Arial" w:hAnsi="Arial" w:cs="Arial"/>
          <w:bCs/>
          <w:iCs/>
          <w:lang w:eastAsia="ru-RU"/>
        </w:rPr>
        <w:t>а.</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В области здравоохранения в Чувашской Республике осуществляют деятельность 374 организации негосударственной формы собственности и 53 организации государственной системы здравоохранения, включая 48 бюджетных и 5 автономных учреждений.</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Наибольшее развитие конкуренция получила на 5 локальных рынках городских округов Чувашской Республики (города Чебоксары, Новочебоксарск, Канаш, Алатырь, Шумерля).</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В Программе государственных гарантий бесплатного оказания гражданам в Чувашской Республике медицинской помощи в 2018 году участвуют 89 медицинских организаций, в том числе 63 государственных организаций (70,8%), 26 частных организаций (29,2%) (в 2017 году – 23 частных медицинских организаций или 25,6% от всех участвующих).</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В ходе социологического исследования по изучению состояния и развития конкурентной среды рынок медицинских услуг характеризовался ужесточением конкуренции. Это свидетельствуется такими параметрами, как существенное снижение уровня слабой конкуренции (23,0% респондентов в 2016 г. против 7,6% – в 2018 г.), существенным возрастанием числа респондентов, выбравших ответ «затрудняюсь ответить» (39,1% респондентов в 2018 г. по сравнению 19,5% в 2016 г., что свидетельствует об изменении ситуации на рынке и не возможности хозяйствующими субъектами рынка адекватно оценить и спрогнозировать изменения), существенным ростом высокой конкуренции (8,8% в 2016 г. и 22,8% в 2018 г., т.е. рост уровня высокой конкуренции почти в три раза).</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 xml:space="preserve">Оценивая широту предложения товаров и услуг на рынке медицинских услуг 57,1% (в 2017 г. 54,6%, в 2016 г. 59,5%) жителей республики отметили, что предложения «достаточно» и «избыточно много». 35% (в 2017 г. 41,6%, в 2016 г. 36,8%) респондентов считают, что в Чувашской Республике медицинских услуг «мало» или «нет совсем». </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Жители республики, оценивая качество медицинских услуг, ответили следующим образом: 48,5% (в 2017 г. 42,1%, в 2016 г. 47,8%) жителей удовлетворены качеством услуг, 33,1% (в 2017 г. 40,1%) жителей «скорее не довольны» и «недовольны» (самый высокий уровень неудовлетворенности населения среди обследуемых рынков товаров и услуг в 2018 г. и в 2017 г.).</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Жители республики, оценивая уровень цен на медицинские услуги, ответили следующим образом: 37,8% (в 2017 г. 27,1%, в 2016 г. 30%) жителей удовлетворены ценами, а 45% (в 2017 г. 56,8%, в 2016 г. 40,6%) жителей не довольны уровнем цен.</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Таким образом, рынок медицинских услуг характеризуется улучшением оценки жителей широтой, качеством и уровнем цен. Однако необходимо отметить достаточно высокую долю граждан, недовольных уровнем качества медицинских услуг.</w:t>
      </w:r>
    </w:p>
    <w:p w:rsidR="00ED2FCF" w:rsidRPr="00ED2FCF" w:rsidRDefault="00ED2FCF" w:rsidP="00ED2FCF">
      <w:pPr>
        <w:autoSpaceDE w:val="0"/>
        <w:autoSpaceDN w:val="0"/>
        <w:adjustRightInd w:val="0"/>
        <w:spacing w:after="0" w:line="240" w:lineRule="auto"/>
        <w:ind w:firstLine="709"/>
        <w:jc w:val="both"/>
        <w:rPr>
          <w:rFonts w:ascii="Arial" w:hAnsi="Arial" w:cs="Arial"/>
          <w:b/>
          <w:bCs/>
          <w:i/>
          <w:iCs/>
          <w:lang w:eastAsia="ru-RU"/>
        </w:rPr>
      </w:pPr>
      <w:r w:rsidRPr="00ED2FCF">
        <w:rPr>
          <w:rFonts w:ascii="Arial" w:hAnsi="Arial" w:cs="Arial"/>
          <w:b/>
          <w:bCs/>
          <w:i/>
          <w:iCs/>
          <w:lang w:eastAsia="ru-RU"/>
        </w:rPr>
        <w:t xml:space="preserve">3.4.10. Рынок розничной торговли лекарственными препаратами, медицинскими изделиями и сопутствующими товарами </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По состоянию на 1 января 2019 года доля негосударственных аптечных организаций, осуществляющих розничную торговлю лекарственными препаратами, в общем числе аптечных организаций, осуществляющих розничную торговлю лекарственными препаратами в Чувашской Республике, составила 75,0% (по состоянию на 1 января 2017 года – 72,5%).</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Государственное унитарное предприятие Чувашской Республики «Фармация» Министерства здравоохранения Чувашской Республики занимает доминирующее на рынке розничной торговли лекарственными препаратами в Чувашской Республике.</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Наибольшее развитие конкуренция получила на 5 локальных рынках городских округов Чувашской Республики (города Чебоксары, Новочебоксарск, Канаш, Алатырь, Шумерля). Однако и указанные рынки продолжают оставаться высококонцентрированными. Во многих муниципальных районах действуют от 2 до 4 хозяйствующих субъектов, оказывающих услуги по розничной продаже лекарственных препаратов</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lang w:eastAsia="ru-RU"/>
        </w:rPr>
        <w:t>По результатам социологического исследования р</w:t>
      </w:r>
      <w:r w:rsidRPr="00ED2FCF">
        <w:rPr>
          <w:rFonts w:ascii="Arial" w:hAnsi="Arial" w:cs="Arial"/>
          <w:bCs/>
          <w:iCs/>
          <w:lang w:eastAsia="ru-RU"/>
        </w:rPr>
        <w:t xml:space="preserve">ынка </w:t>
      </w:r>
      <w:r w:rsidRPr="00ED2FCF">
        <w:rPr>
          <w:rFonts w:ascii="Arial" w:hAnsi="Arial" w:cs="Arial"/>
          <w:lang w:eastAsia="ru-RU"/>
        </w:rPr>
        <w:t xml:space="preserve">розничной торговли лекарственных препаратов, изделий медицинского назначения и сопутствующих товаров: </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оценивая широту предложения товаров и услуг на этом рынке 76,1% (в 2017 г. 85,3%) жителей республики отметили, что предложения «достаточно» и «избыточно много». 17,2% (в 2017 г. 12%) респондентов считают, что в Чувашской Республике розничной торговли лекарствами «мало», «нет совсем»;</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жители республики, оценивая уровень качества услуг по продаже лекарственных препаратов, в основном «довольны» и «скорее довольны» 65,1% (в 2017 г.67,8%), «не довольных» и «скорее недовольных» доля мала и составила 17% (16,6%);</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жители республики, оценивая уровень цен на лекарственные препараты, ответили следующим образом: 37,7% (в 2017 г. 29,5%) жителей удовлетворены ценами, 47,8% (в 2017 г. 57,4%) жителей не довольны уровнем цен.</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Таким образом, в отчетном периоде незначительно ухудшились оценки населения широты и качества</w:t>
      </w:r>
      <w:r w:rsidRPr="00ED2FCF">
        <w:rPr>
          <w:rFonts w:ascii="Arial" w:hAnsi="Arial" w:cs="Arial"/>
          <w:lang w:eastAsia="ru-RU"/>
        </w:rPr>
        <w:t xml:space="preserve"> розничной торговли лекарственных препаратов, улучшились оценки уровня цен на лекарственные препараты.</w:t>
      </w:r>
    </w:p>
    <w:p w:rsidR="00ED2FCF" w:rsidRPr="00ED2FCF" w:rsidRDefault="00ED2FCF" w:rsidP="00ED2FCF">
      <w:pPr>
        <w:autoSpaceDE w:val="0"/>
        <w:autoSpaceDN w:val="0"/>
        <w:adjustRightInd w:val="0"/>
        <w:spacing w:after="0" w:line="240" w:lineRule="auto"/>
        <w:ind w:firstLine="709"/>
        <w:jc w:val="both"/>
        <w:rPr>
          <w:rFonts w:ascii="Arial" w:hAnsi="Arial" w:cs="Arial"/>
          <w:b/>
          <w:i/>
          <w:lang w:eastAsia="ru-RU"/>
        </w:rPr>
      </w:pPr>
      <w:r w:rsidRPr="00ED2FCF">
        <w:rPr>
          <w:rFonts w:ascii="Arial" w:hAnsi="Arial" w:cs="Arial"/>
          <w:b/>
          <w:i/>
          <w:lang w:eastAsia="ru-RU"/>
        </w:rPr>
        <w:t>3.4.11. Рынок услуг психолого-педагогического сопровождения детей с ограниченными возможностями здоровья</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 xml:space="preserve">Рынок включен в перечень в соответствии с требованиями </w:t>
      </w:r>
      <w:hyperlink r:id="rId49" w:history="1">
        <w:r w:rsidRPr="00ED2FCF">
          <w:rPr>
            <w:rFonts w:ascii="Arial" w:hAnsi="Arial" w:cs="Arial"/>
            <w:bCs/>
            <w:iCs/>
            <w:lang w:eastAsia="ru-RU"/>
          </w:rPr>
          <w:t>стандарт</w:t>
        </w:r>
      </w:hyperlink>
      <w:r w:rsidRPr="00ED2FCF">
        <w:rPr>
          <w:rFonts w:ascii="Arial" w:hAnsi="Arial" w:cs="Arial"/>
          <w:bCs/>
          <w:iCs/>
          <w:lang w:eastAsia="ru-RU"/>
        </w:rPr>
        <w:t xml:space="preserve">а. </w:t>
      </w:r>
    </w:p>
    <w:p w:rsidR="00ED2FCF" w:rsidRPr="00ED2FCF" w:rsidRDefault="00ED2FCF" w:rsidP="00ED2FCF">
      <w:pPr>
        <w:tabs>
          <w:tab w:val="left" w:pos="142"/>
        </w:tabs>
        <w:spacing w:after="0" w:line="240" w:lineRule="auto"/>
        <w:ind w:firstLine="709"/>
        <w:jc w:val="both"/>
        <w:rPr>
          <w:rFonts w:ascii="Arial" w:hAnsi="Arial" w:cs="Arial"/>
          <w:bCs/>
          <w:iCs/>
          <w:lang w:eastAsia="ru-RU"/>
        </w:rPr>
      </w:pPr>
      <w:r w:rsidRPr="00ED2FCF">
        <w:rPr>
          <w:rFonts w:ascii="Arial" w:hAnsi="Arial" w:cs="Arial"/>
          <w:bCs/>
          <w:iCs/>
          <w:lang w:eastAsia="ru-RU"/>
        </w:rPr>
        <w:t>В настоящее время в республике функционируют 8 центров психолого-педагогической, медицинской и социальной помощи (далее – центры). Деятельность указанных центров координирует БОУ «Центр образования и комплексного сопровождения детей» Минобразования Чувашии.</w:t>
      </w:r>
    </w:p>
    <w:p w:rsidR="00ED2FCF" w:rsidRPr="00ED2FCF" w:rsidRDefault="00ED2FCF" w:rsidP="00ED2FCF">
      <w:pPr>
        <w:tabs>
          <w:tab w:val="left" w:pos="142"/>
        </w:tabs>
        <w:spacing w:after="0" w:line="240" w:lineRule="auto"/>
        <w:ind w:firstLine="709"/>
        <w:jc w:val="both"/>
        <w:rPr>
          <w:rFonts w:ascii="Arial" w:hAnsi="Arial" w:cs="Arial"/>
          <w:bCs/>
          <w:iCs/>
          <w:lang w:eastAsia="ru-RU"/>
        </w:rPr>
      </w:pPr>
      <w:r w:rsidRPr="00ED2FCF">
        <w:rPr>
          <w:rFonts w:ascii="Arial" w:hAnsi="Arial" w:cs="Arial"/>
          <w:bCs/>
          <w:iCs/>
          <w:lang w:eastAsia="ru-RU"/>
        </w:rPr>
        <w:t>Кроме того, на базе органов управления образованием администраций муниципальных районов и городских округов республики функционируют 9 служб психолого-педагогической помощи обучающимся.</w:t>
      </w:r>
    </w:p>
    <w:p w:rsidR="00ED2FCF" w:rsidRPr="00ED2FCF" w:rsidRDefault="00ED2FCF" w:rsidP="00ED2FCF">
      <w:pPr>
        <w:tabs>
          <w:tab w:val="left" w:pos="142"/>
        </w:tabs>
        <w:spacing w:after="0" w:line="240" w:lineRule="auto"/>
        <w:ind w:firstLine="709"/>
        <w:jc w:val="both"/>
        <w:rPr>
          <w:rFonts w:ascii="Arial" w:hAnsi="Arial" w:cs="Arial"/>
          <w:bCs/>
          <w:iCs/>
          <w:lang w:eastAsia="ru-RU"/>
        </w:rPr>
      </w:pPr>
      <w:r w:rsidRPr="00ED2FCF">
        <w:rPr>
          <w:rFonts w:ascii="Arial" w:hAnsi="Arial" w:cs="Arial"/>
          <w:bCs/>
          <w:iCs/>
          <w:lang w:eastAsia="ru-RU"/>
        </w:rPr>
        <w:t>Психолого-педагогическое сопровождение деятельности системы общего образования республики обеспечивают 174 педагога-психолога, 98 учителей-логопедов, 33 учителя-дефектолога, 13 тьюторов, 9 сурдопедагогов, 3 олигофренопедагога, 1 тифлопедагог.</w:t>
      </w:r>
    </w:p>
    <w:p w:rsidR="00ED2FCF" w:rsidRPr="00ED2FCF" w:rsidRDefault="00ED2FCF" w:rsidP="00ED2FCF">
      <w:pPr>
        <w:tabs>
          <w:tab w:val="left" w:pos="142"/>
        </w:tabs>
        <w:spacing w:after="0" w:line="240" w:lineRule="auto"/>
        <w:ind w:firstLine="709"/>
        <w:jc w:val="both"/>
        <w:rPr>
          <w:rFonts w:ascii="Arial" w:hAnsi="Arial" w:cs="Arial"/>
          <w:bCs/>
          <w:iCs/>
          <w:lang w:eastAsia="ru-RU"/>
        </w:rPr>
      </w:pPr>
      <w:r w:rsidRPr="00ED2FCF">
        <w:rPr>
          <w:rFonts w:ascii="Arial" w:hAnsi="Arial" w:cs="Arial"/>
          <w:bCs/>
          <w:iCs/>
          <w:lang w:eastAsia="ru-RU"/>
        </w:rPr>
        <w:t>Минобразования Чувашии на регулярной основе проводятся мероприятия по информационно-методической поддержке различных категорий педагогических работников.</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Всего в 2018 году 4 негосударственные организации оказывали услуги психолого-педагогического сопровождения детей с ограниченными возможностями здоровья (далее – ОВЗ) на бесплатной основе.</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По результатам социологического опроса оценка уровня конкуренции не проведена в связи с незначительным количеством респондентов (всего 3 организации).</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Оценивая предложения товаров и услуг по психолого-педагогическому сопровождению детей с ОВЗ с раннего возраста, 33,9% (в 2017 г. 30%, в 2016 г. 22,9%) жителей республики отметили, что предложения «избыточно много» и «достаточно», 39,2% (в 2017 г. 50,9%, в 2016 г. 48,9%) отметили, что данных услуг «мало» или «нет совсем».</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Жители республики, оценивая качество этих услуг, 32,5% «довольны» и «скорее довольны» (в 2017 г. 32,9%, в 2016 г. 39,7%), 20,2% жителей «не довольны» и «скорее не довольны» (в 2017 г. 23,6%).</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Жители республики оценили уровень цен следующим образом: 24,6% (в 2017 г. 39,9%, в 2016 г. 46,0%) жителей не удовлетворены ценами, 29,1% (в 2017 г. 41,2%, в 2016 г. 31,0%) «скорее довольны» и «довольны ценами». В 2018 г. около половины респондентов (46,3%) затруднились ответить на этот вопрос.</w:t>
      </w:r>
    </w:p>
    <w:p w:rsidR="00ED2FCF" w:rsidRPr="00ED2FCF" w:rsidRDefault="00ED2FCF" w:rsidP="00ED2FCF">
      <w:pPr>
        <w:autoSpaceDE w:val="0"/>
        <w:autoSpaceDN w:val="0"/>
        <w:adjustRightInd w:val="0"/>
        <w:spacing w:after="0" w:line="240" w:lineRule="auto"/>
        <w:ind w:firstLine="709"/>
        <w:jc w:val="both"/>
        <w:rPr>
          <w:rFonts w:ascii="Arial" w:hAnsi="Arial" w:cs="Arial"/>
          <w:b/>
          <w:i/>
          <w:lang w:eastAsia="ru-RU"/>
        </w:rPr>
      </w:pPr>
      <w:r w:rsidRPr="00ED2FCF">
        <w:rPr>
          <w:rFonts w:ascii="Arial" w:hAnsi="Arial" w:cs="Arial"/>
          <w:b/>
          <w:i/>
          <w:lang w:eastAsia="ru-RU"/>
        </w:rPr>
        <w:t>3.4.12. Рынок услуг в сфере культуры</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 xml:space="preserve">Рынок включен в перечень в соответствии с требованиями </w:t>
      </w:r>
      <w:hyperlink r:id="rId50" w:history="1">
        <w:r w:rsidRPr="00ED2FCF">
          <w:rPr>
            <w:rFonts w:ascii="Arial" w:hAnsi="Arial" w:cs="Arial"/>
            <w:bCs/>
            <w:iCs/>
            <w:lang w:eastAsia="ru-RU"/>
          </w:rPr>
          <w:t>стандарт</w:t>
        </w:r>
      </w:hyperlink>
      <w:r w:rsidRPr="00ED2FCF">
        <w:rPr>
          <w:rFonts w:ascii="Arial" w:hAnsi="Arial" w:cs="Arial"/>
          <w:bCs/>
          <w:iCs/>
          <w:lang w:eastAsia="ru-RU"/>
        </w:rPr>
        <w:t xml:space="preserve">а. </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lang w:eastAsia="ru-RU"/>
        </w:rPr>
        <w:t xml:space="preserve">Частный сектор на рынке услуг в сфере культуры слабо развит. </w:t>
      </w:r>
      <w:r w:rsidRPr="00ED2FCF">
        <w:rPr>
          <w:rFonts w:ascii="Arial" w:hAnsi="Arial" w:cs="Arial"/>
          <w:bCs/>
          <w:iCs/>
          <w:lang w:eastAsia="ru-RU"/>
        </w:rPr>
        <w:t>В Чувашской Республике по состоянию на 1 января 2019 г. действуют 25 государственных учреждений культуры, среди них 6 театров, 3 концертных учреждения, 3 музея, 3 архива, 3 библиотеки, Республиканский центр народного творчества «Дворец культуры тракторостроителей», Информационный туристический и культурный центр, Государственный центр по охране культурного наследия, 3 профессиональных образовательных учреждения культуры и искусства и образовательное учреждение высшего образования. В муниципальных районах действуют 701 культурно-досуговое учреждение, 490 библиотек, 25 архивов, 11 музеев, 44 учреждений дополнительного образования детей сферы культуры и искусства, 2 концертные организации. В Чувашской Республике также осуществляют деятельность 10 негосударственных учреждений культуры: 2 театра, 6 библиотек, один музей и один клуб.</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Рынок услуг в сфере культуры характеризуется умеренной конкуренцией. За 2016-2018 г.г. наблюдается постепенное увеличение умеренной конкуренции в динамике (с 35,5% в 2016 г. до 43,1% в 2018 г.), снижается уровень очень высокой конкуренции (с 16,1% в 2016 г. до 3,5% в 2018 г.) и остается практически неизменным уровень высокой конкуренции (в среднем на уровне 15%). Представители бизнес-сообщества данного рынка соглашаются, что конкуренция в любом случае присутствует (снижение до нуля или низкая доля респондентов по критерию «нет конкуренции»). Также происходит снижение доли респондентов, которые не в состоянии оценить уровень конкуренции (с 30,8% в 2017 г. до 24,1% в 2018 г.).</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Оценивая предложения товаров и услуг на рынке культуры 53,7% (в 2017 г. 56,6%, в 2016 г. 53,7%) жителей республики отметили, что предложения «избыточно много» и «достаточно», 36,9% (в 2017 г. 38,7%, в 2016 г. 38,3%) отметили, что данных услуг «мало» или «нет совсем».</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Чуть более половины жителей республики довольны уровнем качества услуг культуры 53,5% (в 2017 г. 55,7%, в 2016 г. – 34%), не довольных уровнем качества 21,4% (в 2017 г. 20,7%) жителей.</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Жители республики на вопрос об удовлетворенности уровнем цен на услуги культуры ответили следующим образом: 44,8% (в 2017 г. 46,5%, в 2016 г. 45,6%) жителей довольны ценами, 27,2% (в 2017 г. 33,7%, в 2016 г. 35,3%) жителей не довольны уровнем цен.</w:t>
      </w:r>
    </w:p>
    <w:p w:rsidR="00ED2FCF" w:rsidRPr="00ED2FCF" w:rsidRDefault="00ED2FCF" w:rsidP="00ED2FCF">
      <w:pPr>
        <w:autoSpaceDE w:val="0"/>
        <w:autoSpaceDN w:val="0"/>
        <w:adjustRightInd w:val="0"/>
        <w:spacing w:after="0" w:line="240" w:lineRule="auto"/>
        <w:ind w:firstLine="709"/>
        <w:jc w:val="both"/>
        <w:rPr>
          <w:rFonts w:ascii="Arial" w:hAnsi="Arial" w:cs="Arial"/>
          <w:b/>
          <w:i/>
          <w:lang w:eastAsia="ru-RU"/>
        </w:rPr>
      </w:pPr>
      <w:r w:rsidRPr="00ED2FCF">
        <w:rPr>
          <w:rFonts w:ascii="Arial" w:hAnsi="Arial" w:cs="Arial"/>
          <w:b/>
          <w:i/>
          <w:lang w:eastAsia="ru-RU"/>
        </w:rPr>
        <w:t>3.4.13. Рынок услуг жилищно-коммунального хозяйства</w:t>
      </w:r>
    </w:p>
    <w:p w:rsidR="00ED2FCF" w:rsidRPr="00ED2FCF" w:rsidRDefault="00ED2FCF" w:rsidP="00ED2FCF">
      <w:pPr>
        <w:autoSpaceDE w:val="0"/>
        <w:autoSpaceDN w:val="0"/>
        <w:adjustRightInd w:val="0"/>
        <w:spacing w:after="0" w:line="240" w:lineRule="auto"/>
        <w:ind w:firstLine="709"/>
        <w:jc w:val="both"/>
        <w:rPr>
          <w:rFonts w:ascii="Arial" w:hAnsi="Arial" w:cs="Arial"/>
          <w:bCs/>
          <w:iCs/>
          <w:lang w:eastAsia="ru-RU"/>
        </w:rPr>
      </w:pPr>
      <w:r w:rsidRPr="00ED2FCF">
        <w:rPr>
          <w:rFonts w:ascii="Arial" w:hAnsi="Arial" w:cs="Arial"/>
          <w:bCs/>
          <w:iCs/>
          <w:lang w:eastAsia="ru-RU"/>
        </w:rPr>
        <w:t xml:space="preserve">Рынок включен в перечень в соответствии с требованиями </w:t>
      </w:r>
      <w:hyperlink r:id="rId51" w:history="1">
        <w:r w:rsidRPr="00ED2FCF">
          <w:rPr>
            <w:rFonts w:ascii="Arial" w:hAnsi="Arial" w:cs="Arial"/>
            <w:bCs/>
            <w:iCs/>
            <w:lang w:eastAsia="ru-RU"/>
          </w:rPr>
          <w:t>стандарт</w:t>
        </w:r>
      </w:hyperlink>
      <w:r w:rsidRPr="00ED2FCF">
        <w:rPr>
          <w:rFonts w:ascii="Arial" w:hAnsi="Arial" w:cs="Arial"/>
          <w:bCs/>
          <w:iCs/>
          <w:lang w:eastAsia="ru-RU"/>
        </w:rPr>
        <w:t xml:space="preserve">а. </w:t>
      </w:r>
    </w:p>
    <w:p w:rsidR="00ED2FCF" w:rsidRPr="00ED2FCF" w:rsidRDefault="00ED2FCF" w:rsidP="00ED2FCF">
      <w:pPr>
        <w:autoSpaceDE w:val="0"/>
        <w:autoSpaceDN w:val="0"/>
        <w:adjustRightInd w:val="0"/>
        <w:spacing w:after="0" w:line="240" w:lineRule="auto"/>
        <w:ind w:firstLine="709"/>
        <w:jc w:val="both"/>
        <w:rPr>
          <w:rFonts w:ascii="Arial" w:hAnsi="Arial" w:cs="Arial"/>
          <w:bCs/>
          <w:iCs/>
          <w:lang w:eastAsia="ru-RU"/>
        </w:rPr>
      </w:pPr>
      <w:r w:rsidRPr="00ED2FCF">
        <w:rPr>
          <w:rFonts w:ascii="Arial" w:hAnsi="Arial" w:cs="Arial"/>
          <w:bCs/>
          <w:iCs/>
          <w:lang w:eastAsia="ru-RU"/>
        </w:rPr>
        <w:t>В Чувашской Республике обслуживают и управляют жилым фондом 163  управляющих компаний, 428 товариществ собственников жилья, всего 591 организации. Жилой фонд составляет 5778 многоквартирных домов площадью 16,8 млн. кв. м. Коммунальные услуги оказывают 143 организации различных форм собственности, из них: 40 организаций предоставляют услуги по водоснабжению и водоотведению; 22 организации - по электроснабжению; 36 организаций - по теплоснабжению; 1 организация - по газоснабжению; 9 организаций – в сфере обращения с твердыми коммунальными отходами; 35 – многоотраслевых предприятий). В сфере жилищно-коммунального хозяйства сохранили свою деятельность муниципальные организации. Жилищно-коммунальное хозяйство входит в сферу ведения местного самоуправления и напрямую влияет на уровень и качество жизни большинства жителей муниципальных образований, поэтому сложное финансово-экономическое положение частных организаций зачастую приводит к необходимости образования муниципальных организаций для обеспечения бесперебойного процесса предоставления услуг населению.</w:t>
      </w:r>
    </w:p>
    <w:p w:rsidR="00ED2FCF" w:rsidRPr="00ED2FCF" w:rsidRDefault="00ED2FCF" w:rsidP="00ED2FCF">
      <w:pPr>
        <w:autoSpaceDE w:val="0"/>
        <w:autoSpaceDN w:val="0"/>
        <w:adjustRightInd w:val="0"/>
        <w:spacing w:after="0" w:line="240" w:lineRule="auto"/>
        <w:ind w:firstLine="709"/>
        <w:jc w:val="both"/>
        <w:rPr>
          <w:rFonts w:ascii="Arial" w:hAnsi="Arial" w:cs="Arial"/>
          <w:bCs/>
          <w:iCs/>
          <w:lang w:eastAsia="ru-RU"/>
        </w:rPr>
      </w:pPr>
      <w:r w:rsidRPr="00ED2FCF">
        <w:rPr>
          <w:rFonts w:ascii="Arial" w:hAnsi="Arial" w:cs="Arial"/>
          <w:bCs/>
          <w:iCs/>
          <w:lang w:eastAsia="ru-RU"/>
        </w:rPr>
        <w:t>Общий объем полезного отпуска тепловой энергии по Чувашской Республике составляет 5663,21 тыс. Гкал. На долю полезного отпуска тепловой энергии государственных и муниципальных организаций приходится 9,7%.</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В 2018 году произошло снижение доли частных организаций, осуществляющих полезный отпуск тепловой энергии, в связи с уходом с рынка ООО «Коммунальные технологии».</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В соответствии с принятием распоряжения № 552-рг развитие конкуренции оценивается на рынке услуг жилищно-коммунального хозяйства, в том числе на рынках услуг по транспортированию твердых коммунальных отходов, выполнению работ по содержанию и текущему ремонту общего имущества собственников помещений в многоквартирном доме, теплоснабжению.</w:t>
      </w:r>
    </w:p>
    <w:p w:rsidR="00ED2FCF" w:rsidRPr="00ED2FCF" w:rsidRDefault="00ED2FCF" w:rsidP="00ED2FCF">
      <w:pPr>
        <w:spacing w:after="0" w:line="240" w:lineRule="auto"/>
        <w:ind w:firstLine="567"/>
        <w:jc w:val="both"/>
        <w:rPr>
          <w:rFonts w:ascii="Arial" w:hAnsi="Arial" w:cs="Arial"/>
          <w:bCs/>
          <w:iCs/>
          <w:lang w:eastAsia="ru-RU"/>
        </w:rPr>
      </w:pPr>
      <w:r w:rsidRPr="00ED2FCF">
        <w:rPr>
          <w:rFonts w:ascii="Arial" w:hAnsi="Arial" w:cs="Arial"/>
          <w:bCs/>
          <w:iCs/>
          <w:lang w:eastAsia="ru-RU"/>
        </w:rPr>
        <w:t>Для рынка услуг ЖКХ за 2016-2018 гг. характерно ослабление конкуренции. Если в 2016 г. 60,0% респондентов бизнес-сообщества считали конкуренцию на рынке ЖКХ очень высокой и высокой, то в 2018 г. количество таких респондентов сократилось в 2,2 раза и составило 27,6%. Существенно возросла доля респондентов, отметивших наличие умеренной конкуренции (рост по сравнению с 2016 г. составил 36,8% и доля составила 46,8%, т.е. выросла практически в 5 раз). Это свидетельствует о стабилизации условий ведения бизнеса, и, не исключено, в том числе с введением лицензирования в этой сфере деятельности.</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Оценивая широту предложения товаров и услуг на целевых рынках более 70% потребителей услуг субъектов естественных монополий ответили в целом, что их «достаточно» и «избыточно много», исключением являются услуги водопровода – 69,7%. В динамике за 2016-2018 г.г. уровень удовлетворенности граждан этими услугами снизился. Но при этом, 19,6% (в 2017 г. 20,8%) респондентов считает, что услуги водоснабжения мало представлены либо их нет совсем, 13,7% (в 2017 г. 11,1%) и 16,4% (в 2017 г. 14,6%) респондентов – соответственно энергоснабжения и теплоснабжения, 13% (в 2017 г. 9,8%) респондентов - газоснабжения.</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Оценивая предложения товаров и услуг на рынке услуг по управлению многоквартирными домами 49% (в 2017 г. 46,6%, в 2016 г. 48,1%) жителей республики отметили, что предложения «избыточно много» и «достаточно», 30,6% (в 2017 г. 35,8%, в 2016 г. 32,5%) отметили, что данных услуг «мало» или «нет совсем».</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Оценивая уровень качества услуг по управлению многоквартирными домами 26,8% (в 2017 г. 29,8%) жителей республики недовольны качеством услуг, 40% (в 2017 г. 36,3%) - довольны, при этом доля довольных жителей значительно снизилась по сравнению с 2016 годом (82,6%).</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 xml:space="preserve">Снизилась доля довольных жителей качеством следующих услуг естественных монополий: водопровода с 82,1% в 2016 г. до 67% в 2018 г., теплоснабжения – с 82,1% до 68,5%. В электроснабжении и газоснабжении доля довольных жителей наоборот увеличилась соответственно с 73,9% и 53,5% до 75,6% и 76,1%. </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rPr>
        <w:t>Недовольны уровнем цен жители в диапазоне от 28,4% на услуги газоснабжения до 34,7% на услуги теплоснабжения (население «скорее недовольно» и «не довольно»). Доля довольных респондентов («довольных» и «скорее довольных») в этих же сферах сложилась соответственно 55,2% и 47,2%.</w:t>
      </w:r>
      <w:r w:rsidRPr="00ED2FCF">
        <w:rPr>
          <w:rFonts w:ascii="Arial" w:hAnsi="Arial" w:cs="Arial"/>
          <w:bCs/>
          <w:iCs/>
          <w:lang w:eastAsia="ru-RU"/>
        </w:rPr>
        <w:t xml:space="preserve"> </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Жители республики на вопрос об удовлетворенности уровнем цен на услуги по управлению многоквартирными домами ответили следующим образом: лишь 33% (в 2017 г. 51,5%, в 2016 г. 32,4%) жителей довольны ценами, 38,7% (в 2017 г. 33,5%, в 2016 г. 31,6%) жителей не довольны уровнем цен.</w:t>
      </w:r>
    </w:p>
    <w:p w:rsidR="00ED2FCF" w:rsidRPr="00ED2FCF" w:rsidRDefault="00ED2FCF" w:rsidP="00ED2FCF">
      <w:pPr>
        <w:autoSpaceDE w:val="0"/>
        <w:autoSpaceDN w:val="0"/>
        <w:adjustRightInd w:val="0"/>
        <w:spacing w:after="0" w:line="240" w:lineRule="auto"/>
        <w:ind w:firstLine="709"/>
        <w:jc w:val="both"/>
        <w:rPr>
          <w:rFonts w:ascii="Arial" w:hAnsi="Arial" w:cs="Arial"/>
          <w:b/>
          <w:i/>
          <w:lang w:eastAsia="ru-RU"/>
        </w:rPr>
      </w:pPr>
      <w:r w:rsidRPr="00ED2FCF">
        <w:rPr>
          <w:rFonts w:ascii="Arial" w:hAnsi="Arial" w:cs="Arial"/>
          <w:b/>
          <w:i/>
          <w:lang w:eastAsia="ru-RU"/>
        </w:rPr>
        <w:t>3.4.14. Рынок розничной торговли</w:t>
      </w:r>
    </w:p>
    <w:p w:rsidR="00ED2FCF" w:rsidRPr="00ED2FCF" w:rsidRDefault="00ED2FCF" w:rsidP="00ED2FCF">
      <w:pPr>
        <w:autoSpaceDE w:val="0"/>
        <w:autoSpaceDN w:val="0"/>
        <w:adjustRightInd w:val="0"/>
        <w:spacing w:after="0" w:line="240" w:lineRule="auto"/>
        <w:ind w:firstLine="709"/>
        <w:jc w:val="both"/>
        <w:rPr>
          <w:rFonts w:ascii="Arial" w:hAnsi="Arial" w:cs="Arial"/>
          <w:bCs/>
          <w:iCs/>
          <w:lang w:eastAsia="ru-RU"/>
        </w:rPr>
      </w:pPr>
      <w:r w:rsidRPr="00ED2FCF">
        <w:rPr>
          <w:rFonts w:ascii="Arial" w:hAnsi="Arial" w:cs="Arial"/>
          <w:bCs/>
          <w:iCs/>
          <w:lang w:eastAsia="ru-RU"/>
        </w:rPr>
        <w:t xml:space="preserve">Рынок включен в перечень в соответствии с требованиями </w:t>
      </w:r>
      <w:hyperlink r:id="rId52" w:history="1">
        <w:r w:rsidRPr="00ED2FCF">
          <w:rPr>
            <w:rFonts w:ascii="Arial" w:hAnsi="Arial" w:cs="Arial"/>
            <w:bCs/>
            <w:iCs/>
            <w:lang w:eastAsia="ru-RU"/>
          </w:rPr>
          <w:t>стандарт</w:t>
        </w:r>
      </w:hyperlink>
      <w:r w:rsidRPr="00ED2FCF">
        <w:rPr>
          <w:rFonts w:ascii="Arial" w:hAnsi="Arial" w:cs="Arial"/>
          <w:bCs/>
          <w:iCs/>
          <w:lang w:eastAsia="ru-RU"/>
        </w:rPr>
        <w:t>а.</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Рынок розничной торговли является высоко конкурентным. В Чувашской Республике насчитывается более 5,9 тыс. объектов розничной торговли, около 2,3 тыс. объектов бытовых услуг, более 1,1 тыс. объектов общественного питания.</w:t>
      </w:r>
    </w:p>
    <w:p w:rsidR="00ED2FCF" w:rsidRPr="00ED2FCF" w:rsidRDefault="00ED2FCF" w:rsidP="00ED2FCF">
      <w:pPr>
        <w:spacing w:after="0" w:line="240" w:lineRule="auto"/>
        <w:ind w:firstLine="709"/>
        <w:jc w:val="both"/>
        <w:rPr>
          <w:rFonts w:cs="Calibri"/>
        </w:rPr>
      </w:pPr>
      <w:r w:rsidRPr="00ED2FCF">
        <w:rPr>
          <w:rFonts w:ascii="Arial" w:hAnsi="Arial" w:cs="Arial"/>
        </w:rPr>
        <w:t>Общий оборот розничной торговли во всех каналах реализации в 2018 году составил 152827,7 млн. рублей, что в сопоставимых ценах на 5,6% больше объема 2017 года. Оборот розничной торговли на 96,0% сформировался торгующими организациями и индивидуальными предпринимателями, осуществляющими деятельность в стационарной торговой сети (вне рынка). Доля продажи товаров на рынках и ярмарках ежегодно сокращается. По данным Чувашстата данный показатель в 2018 году составил 4,0% (в 2014 г. -  5,7%, в 2016 г. – 4,6%, в 2017 г. – 4,2%), что свидетельствует о росте предпочтений покупателей более цивилизованным формам обслуживания за счет сглаживания уровня цен в стационарных объектах торговли и на объектах рыночной торговли (рынки, ярмарки).</w:t>
      </w:r>
    </w:p>
    <w:p w:rsidR="00ED2FCF" w:rsidRPr="00ED2FCF" w:rsidRDefault="00ED2FCF" w:rsidP="00ED2FCF">
      <w:pPr>
        <w:autoSpaceDE w:val="0"/>
        <w:autoSpaceDN w:val="0"/>
        <w:spacing w:after="0" w:line="240" w:lineRule="auto"/>
        <w:ind w:firstLine="709"/>
        <w:jc w:val="both"/>
        <w:rPr>
          <w:rFonts w:ascii="Arial" w:hAnsi="Arial" w:cs="Arial"/>
          <w:lang w:eastAsia="ru-RU"/>
        </w:rPr>
      </w:pPr>
      <w:r w:rsidRPr="00ED2FCF">
        <w:rPr>
          <w:rFonts w:ascii="Arial" w:hAnsi="Arial" w:cs="Arial"/>
          <w:lang w:eastAsia="ru-RU"/>
        </w:rPr>
        <w:t xml:space="preserve">Развитию конкуренции в сфере розничной торговли способствует открытие новых предприятий с применением прогрессивных форм и методов обслуживания, оснащение предприятий новым технологическим оборудованием, внедрение комплекса дополнительных услуг. В 2018 г. по сравнению открыто и реконструировано 305 объектов (в 2017 г. - 409 ед., в 2016 г. – 366 ед.). Фактическая обеспеченность населения площадью стационарных торговых объектов на 1000 жителей за 2018 год увеличилась по сравнению в 2017 годом на 8,7 процентов и составила 645,9 кв.м, что в 2,0 раза больше установленного для Чувашской Республики норматива (317,5 кв.м.). </w:t>
      </w:r>
    </w:p>
    <w:p w:rsidR="00ED2FCF" w:rsidRPr="00ED2FCF" w:rsidRDefault="00ED2FCF" w:rsidP="00ED2FCF">
      <w:pPr>
        <w:autoSpaceDE w:val="0"/>
        <w:autoSpaceDN w:val="0"/>
        <w:spacing w:after="0" w:line="240" w:lineRule="auto"/>
        <w:ind w:firstLine="709"/>
        <w:jc w:val="both"/>
        <w:rPr>
          <w:rFonts w:ascii="Arial" w:hAnsi="Arial" w:cs="Arial"/>
          <w:lang w:eastAsia="ru-RU"/>
        </w:rPr>
      </w:pPr>
      <w:r w:rsidRPr="00ED2FCF">
        <w:rPr>
          <w:rFonts w:ascii="Arial" w:hAnsi="Arial" w:cs="Arial"/>
          <w:lang w:eastAsia="ru-RU"/>
        </w:rPr>
        <w:t>Развитию конкуренции и сдерживанию роста потребительских цен способствует также вхождение новых розничных сетей – магазинов-дискаунтеров, предлагающих населению основные виды продуктов питания и товары первой необходимости по более низким ценам.  Открыты новые объекты в г. Чебоксары – торговый центр «Крона парк», центр дверей «Геона», магазины торговых сетей «Магнит», «Пятерочка», «Звениговский», «Красное и белое», «Бристоль», торговые центры в Батыревском, Чебоксарском районах, в г.г. Алатырь, Новочебоксарск, магазины торговых сетей «Пятерочка», «Магнит», «Сахарок», «Фасоль», «Звениговский», «Красное и белое», «Юрма» в Аликовском, Батыревском, Вурнарском, Ибресинском, Козловском, Красночетайском, Цивильском, Чебоксарском, Яльчикском, Янтиковским  районах, в г.г.  Канаш, Новочебоксарск, Шумерля и др.</w:t>
      </w:r>
    </w:p>
    <w:p w:rsidR="00ED2FCF" w:rsidRPr="00ED2FCF" w:rsidRDefault="00ED2FCF" w:rsidP="00ED2FCF">
      <w:pPr>
        <w:autoSpaceDE w:val="0"/>
        <w:autoSpaceDN w:val="0"/>
        <w:spacing w:after="0" w:line="240" w:lineRule="auto"/>
        <w:ind w:firstLine="709"/>
        <w:jc w:val="both"/>
        <w:rPr>
          <w:rFonts w:ascii="Arial" w:hAnsi="Arial" w:cs="Arial"/>
          <w:lang w:eastAsia="ru-RU"/>
        </w:rPr>
      </w:pPr>
      <w:r w:rsidRPr="00ED2FCF">
        <w:rPr>
          <w:rFonts w:ascii="Arial" w:hAnsi="Arial" w:cs="Arial"/>
          <w:lang w:eastAsia="ru-RU"/>
        </w:rPr>
        <w:t>Прогрессирующее развитие информационных технологий, широкое распространение информационно-телекомуникационной сети «Интернет», информатизация общества способствовали созданию более 250 интернет-магазинов, что почти в 2 раза больше, чем в 2017 году.</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На рынке нефтепродуктов законодательно установлены предпосылки для конкуренции между вертикально-интегрированными нефтяными компаниями. В Чувашской Республике наибольшим количеством автозаправочных станций представлены три компании: ООО «Лукойл – Волганефтепродукт», Чувашский филиал ООО «Татнефть – АЗС Центр», ПАО АНК «Башнефть».</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 xml:space="preserve">На рынке нефтепродуктов проводится мониторинг изменения потребительских цен на 83 АЗС, осуществляющих реализацию нефтепродуктов. </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В ходе социологического исследования выявлено незначительное ослабление остроты конкуренции на рынке розничной торговли (снижение количества респондентов до 12,8% в 2018 г. по сравнению 2016 г. по категории «очень высокая конкуренция»). Высоким и очень высоким уровень конкуренции считают в среднем свыше 56% представителей данной сферы (в 2016 г. – 60%, в 2017 г. – 56,6%, в 2018 г. – 59,5%). В 2018 г. произошел резкий рост доли респондентов, отметивших высокую конкуренцию на рынке розничной торговли (46,8% против 28,3% респондентов в 2017 г.). Наблюдается постепенное повышение доли респондентов, указавших на умеренной характер конкуренции (до 27,7% в 2018 г. относительно 2016 г., где доля респондентов данной категории составляла 10,0%).</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В целом уровень конкуренции на рынке розничной торговли вырос. Действительно, не нашлось ни одного респондента в 2018 г., который бы отметил отсутствие конкуренции на рынке, к тому же сокращается доля респондентов, которые выбирают ответ «затрудняюсь ответить» (до 6,4% в 2018 г. с 20,0% в 2016 г., т.е. сокращение в три раза).</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Оценивая предложения товаров и услуг на розничном рынке 85,4% (в 2017 г. 93,7%, в 2016 г. 93,1%) респондентов отметили, что «избыточно много» и «достаточно» представлены на рынке продукты питания. Наблюдается постоянное незначительное снижение удовлетворенности качеством продуктов питания (в 2018 г. 72,4%, в 2017 г. 74,1%, в 2016 г. 75,9%).</w:t>
      </w:r>
      <w:r w:rsidRPr="00ED2FCF">
        <w:rPr>
          <w:rFonts w:ascii="Arial" w:hAnsi="Arial" w:cs="Arial"/>
          <w:bCs/>
          <w:iCs/>
          <w:color w:val="FF0000"/>
          <w:lang w:eastAsia="ru-RU"/>
        </w:rPr>
        <w:t xml:space="preserve"> </w:t>
      </w:r>
      <w:r w:rsidRPr="00ED2FCF">
        <w:rPr>
          <w:rFonts w:ascii="Arial" w:hAnsi="Arial" w:cs="Arial"/>
          <w:bCs/>
          <w:iCs/>
          <w:lang w:eastAsia="ru-RU"/>
        </w:rPr>
        <w:t>Несмотря на отмеченное выше широкое предложение и неплохое качество товаров на целевых рынках, жители республики чаще не довольны уровнем цен. Доля жителей, недовольных уровнем цен, незначительно превышает долю довольных жителей на продукты питания – на 1,5 п.п.</w:t>
      </w:r>
    </w:p>
    <w:p w:rsidR="00ED2FCF" w:rsidRPr="00ED2FCF" w:rsidRDefault="00ED2FCF" w:rsidP="00ED2FCF">
      <w:pPr>
        <w:autoSpaceDE w:val="0"/>
        <w:autoSpaceDN w:val="0"/>
        <w:adjustRightInd w:val="0"/>
        <w:spacing w:after="0" w:line="240" w:lineRule="auto"/>
        <w:ind w:firstLine="709"/>
        <w:jc w:val="both"/>
        <w:rPr>
          <w:rFonts w:ascii="Arial" w:hAnsi="Arial" w:cs="Arial"/>
          <w:b/>
          <w:i/>
          <w:lang w:eastAsia="ru-RU"/>
        </w:rPr>
      </w:pPr>
      <w:r w:rsidRPr="00ED2FCF">
        <w:rPr>
          <w:rFonts w:ascii="Arial" w:hAnsi="Arial" w:cs="Arial"/>
          <w:b/>
          <w:i/>
          <w:lang w:eastAsia="ru-RU"/>
        </w:rPr>
        <w:t>3.4.15. Рынок услуг перевозок пассажиров наземным транспортом</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 xml:space="preserve">Рынок включен в перечень в соответствии с требованиями </w:t>
      </w:r>
      <w:hyperlink r:id="rId53" w:history="1">
        <w:r w:rsidRPr="00ED2FCF">
          <w:rPr>
            <w:rFonts w:ascii="Arial" w:hAnsi="Arial" w:cs="Arial"/>
            <w:bCs/>
            <w:iCs/>
            <w:lang w:eastAsia="ru-RU"/>
          </w:rPr>
          <w:t>стандарт</w:t>
        </w:r>
      </w:hyperlink>
      <w:r w:rsidRPr="00ED2FCF">
        <w:rPr>
          <w:rFonts w:ascii="Arial" w:hAnsi="Arial" w:cs="Arial"/>
          <w:bCs/>
          <w:iCs/>
          <w:lang w:eastAsia="ru-RU"/>
        </w:rPr>
        <w:t xml:space="preserve">а и характеризуется наличием фактов нарушения антимонопольного законодательства. </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По состоянию на 1 января 2019 г. на рынке услуг перевозок пассажиров наземным транспортом 77 частных перевозчиков осуществляют деятельность по перевозке пассажиров по 316 межмуниципальным маршрутам регулярных перевозок автомобильным транспортом, 58 частных перевозчиков осуществляют деятельность по перевозке пассажиров по 186 муниципальным маршрутам регулярных перевозок автомобильным транспортом.</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В связи с введением конкурсного производства ГУП ЧР «Чувашавтотранс» Минтранса Чувашии прекращена деятельность по перевозке пассажиров (решение Арбитражного суда Чувашской Республики от 13 сентября 2018 г. № А79-1782/2017 о признании банкротом предприятия), которое обслуживало значительную часть маршрутов (233) до 1 июля 2018 г.</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 xml:space="preserve">Чувашский УФАС России при осуществлении возложенных полномочий сталкивался со следующими проблемами при антимонопольном контроле за организацией пассажирских перевозок автомобильным транспортом, выражающимися в действиях (бездействии) Министерства транспорта и дорожного хозяйства Чувашской Республики: </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 выдача свидетельств без проведения торгов;</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 бездействие по контролю за исполнением выданных свидетельств и их не аннулирование (отзыв) в связи с неоднократным нарушением существенных условий конкурса и прочее.</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Во исполнения предупреждения Чувашского УФАС России Минтранс Чувашии предприняты меры по прекращению свидетельств на осуществление перевозок, выданных на основании временных договоров. Однако, арбитражные суды приходят к выводу, что данные свидетельства законны и оснований для их прекращения не имеется (дело № А79-11634/2018).</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На сегодняшний день Минтрансом Чувашии проводятся конкурсные процедуры на  право осуществления перевозок пассажиров и багажа автомобильным транспортом по межмуниципальным маршрутам регулярных перевозок по нерегулируемым тарифам.</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В ходе социологического опроса рынок перевозок пассажиров наземным транспортом характеризуется усилением конкуренции. Если в 2016 г. основная масса респондентов данного рынка характеризовала конкуренцию на рынке как умеренную (41,3%), то в 2018 г. данные опроса свидетельствуют об усилении конкуренции. На высокий и очень высокий уровень конкуренции указали уже 60,0% респондентов (в 2016 г. – только 17,6%). С 2017 г. нет респондентов, которые выбирали ответ «нет конкуренции». Происходит также снижение числа респондентов, отмечающих слабую конкуренцию (17,6% в 2016 г., 16,7% в 2017 г. и 10% в 2018 г.).</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Оценивая предложения товаров и услуг на рынке транспорта 60,1% (в 2017 г. 64,6%, в 2016 г. 71,1%) респондентов отметили, что услуг транспорта «избыточно много» и «достаточно». Уровень удовлетворенности широтой общественного транспорта падает. Также отмечается снижение удовлетворенности качеством услуг общественного транспорта – «довольны» и «скорее довольны» качеством в 2018 г. 55,8% респондентов (в 2017 г. 59,1%, в 2016 г. 63%). Третья часть респондентов (37,3%, в 2017 г. 36,1%, в 2016 г. 35%) не довольны уровнем цен. Доля довольных уровнем цен на общественный транспорт снизилась с 53,9% в 2016 г. до 48,5% в 2018 г.</w:t>
      </w:r>
    </w:p>
    <w:p w:rsidR="00ED2FCF" w:rsidRPr="00ED2FCF" w:rsidRDefault="00ED2FCF" w:rsidP="00ED2FCF">
      <w:pPr>
        <w:autoSpaceDE w:val="0"/>
        <w:autoSpaceDN w:val="0"/>
        <w:adjustRightInd w:val="0"/>
        <w:spacing w:after="0" w:line="240" w:lineRule="auto"/>
        <w:ind w:firstLine="709"/>
        <w:jc w:val="both"/>
        <w:rPr>
          <w:rFonts w:ascii="Arial" w:hAnsi="Arial" w:cs="Arial"/>
          <w:b/>
          <w:i/>
          <w:lang w:eastAsia="ru-RU"/>
        </w:rPr>
      </w:pPr>
      <w:r w:rsidRPr="00ED2FCF">
        <w:rPr>
          <w:rFonts w:ascii="Arial" w:hAnsi="Arial" w:cs="Arial"/>
          <w:b/>
          <w:i/>
          <w:lang w:eastAsia="ru-RU"/>
        </w:rPr>
        <w:t>3.4.16. Рынок услуг связи</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 xml:space="preserve">Рынок включен в перечень в соответствии с требованиями </w:t>
      </w:r>
      <w:hyperlink r:id="rId54" w:history="1">
        <w:r w:rsidRPr="00ED2FCF">
          <w:rPr>
            <w:rFonts w:ascii="Arial" w:hAnsi="Arial" w:cs="Arial"/>
            <w:bCs/>
            <w:iCs/>
            <w:lang w:eastAsia="ru-RU"/>
          </w:rPr>
          <w:t>стандарт</w:t>
        </w:r>
      </w:hyperlink>
      <w:r w:rsidRPr="00ED2FCF">
        <w:rPr>
          <w:rFonts w:ascii="Arial" w:hAnsi="Arial" w:cs="Arial"/>
          <w:bCs/>
          <w:iCs/>
          <w:lang w:eastAsia="ru-RU"/>
        </w:rPr>
        <w:t xml:space="preserve">а. </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Рынок услуг связи в Чувашской Республике полностью сформирован. В республике действуют 5 операторов сотовой связи (Билайн, МТС, Мегафон, Теле2, Yota), обеспечивающие покрытие всей территории республики. Проблемными участками остаются низменная и лесистая местности. Сегодня практически каждый житель Чувашии пользуется мобильной связью.</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Территория Чувашской Республики покрыта оптическими сетями связи и сетями мобильного интернета. Для пользователей широкополосного интернета доступны оптоволоконные каналы связи и беспроводные 4G, 3G-каналы. Операторы мобильной связи МегаФон, МТС, Билайн и Tele2 развернули в Чувашии свою сеть 4G, в зоне действия которой находятся города Чебоксары и Новочебоксарск, близлежащие районы, а также ряд районных центров.</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По данным территориального органа Федеральной службы государственной статистики по Чувашской Республике в 2018 году на территории Чувашской Республики деятельность в сфере телекоммуникаций осуществляли 102 организации, из них 101 организация является частной.</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В ходе социологического исследования оценка уровня конкуренции на рынке информатизации и связи не проведена в связи с малым количеством участников опроса (всего 5 организаций).</w:t>
      </w:r>
    </w:p>
    <w:p w:rsidR="00ED2FCF" w:rsidRPr="00ED2FCF" w:rsidRDefault="00ED2FCF" w:rsidP="00ED2FCF">
      <w:pPr>
        <w:autoSpaceDE w:val="0"/>
        <w:autoSpaceDN w:val="0"/>
        <w:adjustRightInd w:val="0"/>
        <w:spacing w:after="0" w:line="240" w:lineRule="auto"/>
        <w:ind w:firstLine="709"/>
        <w:jc w:val="both"/>
        <w:rPr>
          <w:rFonts w:ascii="Arial" w:hAnsi="Arial" w:cs="Arial"/>
          <w:bCs/>
          <w:iCs/>
          <w:lang w:eastAsia="ru-RU"/>
        </w:rPr>
      </w:pPr>
      <w:r w:rsidRPr="00ED2FCF">
        <w:rPr>
          <w:rFonts w:ascii="Arial" w:hAnsi="Arial" w:cs="Arial"/>
          <w:bCs/>
          <w:iCs/>
          <w:lang w:eastAsia="ru-RU"/>
        </w:rPr>
        <w:t xml:space="preserve">Оценивая предложения сотовой связи и интернета на целевом рынке соответственно 80,3% и 75,7% респондентов оценили предложения как «избыточно много» и «достаточно» (в 2017 г. соответственно 88,8% и 81,5%, в 2016 г. 90,2% и 85,4%). Несмотря на достаточно высокую долю респондентов, положительно оценивших широту предложения, необходимо отметить на постоянное снижение показателей в динамике. При оценке уровня качества услуг связи и интернета доля довольных респондентов составила соответственно 74,1% и 71,3% (в 2017 г. соответственно 80,6% и 75,3%, в 2016 г. 87,8% и 74,1%). Также наблюдается в динамике постоянное снижение доли довольных респондентов сотовой связью. </w:t>
      </w:r>
    </w:p>
    <w:p w:rsidR="00ED2FCF" w:rsidRPr="00ED2FCF" w:rsidRDefault="00ED2FCF" w:rsidP="00ED2FCF">
      <w:pPr>
        <w:autoSpaceDE w:val="0"/>
        <w:autoSpaceDN w:val="0"/>
        <w:adjustRightInd w:val="0"/>
        <w:spacing w:after="0" w:line="240" w:lineRule="auto"/>
        <w:ind w:firstLine="709"/>
        <w:jc w:val="both"/>
        <w:rPr>
          <w:rFonts w:ascii="Arial" w:hAnsi="Arial" w:cs="Arial"/>
          <w:bCs/>
          <w:iCs/>
          <w:lang w:eastAsia="ru-RU"/>
        </w:rPr>
      </w:pPr>
      <w:r w:rsidRPr="00ED2FCF">
        <w:rPr>
          <w:rFonts w:ascii="Arial" w:hAnsi="Arial" w:cs="Arial"/>
          <w:bCs/>
          <w:iCs/>
          <w:lang w:eastAsia="ru-RU"/>
        </w:rPr>
        <w:t>При оценке уровня цен 58,6% и 58,5% населения устраивают цены за услуги сотовой связи и интернета. Удовлетворенность жителей уровнем цен по сравнению с 2016 годом значительно повысилась: сотовой связью на 27,1 п.п. (в 2016 г. 31,5%), так и на услуги интернета на 24,2 п.п. (в 2016 г. 34,3%).</w:t>
      </w:r>
    </w:p>
    <w:p w:rsidR="00ED2FCF" w:rsidRPr="00ED2FCF" w:rsidRDefault="00ED2FCF" w:rsidP="00ED2FCF">
      <w:pPr>
        <w:autoSpaceDE w:val="0"/>
        <w:autoSpaceDN w:val="0"/>
        <w:adjustRightInd w:val="0"/>
        <w:spacing w:after="0" w:line="240" w:lineRule="auto"/>
        <w:ind w:firstLine="709"/>
        <w:jc w:val="both"/>
        <w:rPr>
          <w:rFonts w:ascii="Arial" w:hAnsi="Arial" w:cs="Arial"/>
          <w:b/>
          <w:i/>
          <w:lang w:eastAsia="ru-RU"/>
        </w:rPr>
      </w:pPr>
      <w:r w:rsidRPr="00ED2FCF">
        <w:rPr>
          <w:rFonts w:ascii="Arial" w:hAnsi="Arial" w:cs="Arial"/>
          <w:b/>
          <w:i/>
          <w:lang w:eastAsia="ru-RU"/>
        </w:rPr>
        <w:t>3.4.17. Рынок услуг социального обслуживания населения</w:t>
      </w:r>
    </w:p>
    <w:p w:rsidR="00ED2FCF" w:rsidRPr="00ED2FCF" w:rsidRDefault="00ED2FCF" w:rsidP="00ED2FCF">
      <w:pPr>
        <w:autoSpaceDE w:val="0"/>
        <w:autoSpaceDN w:val="0"/>
        <w:adjustRightInd w:val="0"/>
        <w:spacing w:after="0" w:line="240" w:lineRule="auto"/>
        <w:ind w:firstLine="709"/>
        <w:jc w:val="both"/>
        <w:rPr>
          <w:rFonts w:ascii="Arial" w:hAnsi="Arial" w:cs="Arial"/>
          <w:lang w:eastAsia="ru-RU"/>
        </w:rPr>
      </w:pPr>
      <w:r w:rsidRPr="00ED2FCF">
        <w:rPr>
          <w:rFonts w:ascii="Arial" w:hAnsi="Arial" w:cs="Arial"/>
          <w:bCs/>
          <w:iCs/>
          <w:lang w:eastAsia="ru-RU"/>
        </w:rPr>
        <w:t xml:space="preserve">Рынок включен в перечень в соответствии с требованиями </w:t>
      </w:r>
      <w:hyperlink r:id="rId55" w:history="1">
        <w:r w:rsidRPr="00ED2FCF">
          <w:rPr>
            <w:rFonts w:ascii="Arial" w:hAnsi="Arial" w:cs="Arial"/>
            <w:bCs/>
            <w:iCs/>
            <w:lang w:eastAsia="ru-RU"/>
          </w:rPr>
          <w:t>стандарт</w:t>
        </w:r>
      </w:hyperlink>
      <w:r w:rsidRPr="00ED2FCF">
        <w:rPr>
          <w:rFonts w:ascii="Arial" w:hAnsi="Arial" w:cs="Arial"/>
          <w:bCs/>
          <w:iCs/>
          <w:lang w:eastAsia="ru-RU"/>
        </w:rPr>
        <w:t>а.</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 xml:space="preserve">Система социального обслуживания находится в постоянном развитии, направленном на удовлетворение потребностей граждан в различных формах и видах услуг, проводится работа по приближению услуг к их потребителю. Созданы условия для доступа негосударственных (коммерческих и некоммерческих) организаций социального обслуживания к предоставлению социальных услуг, в том числе для включения в реестр поставщиков социальных услуг Чувашской Республики, формируемый Минтрудом Чувашии в соответствии с положениями приказа Минтруда Чувашии от 11 августа 2016 г. № 420. </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В реестре поставщиков социальных услуг Чувашской Республики состоят 44 организации, в том числе 39 государственных организаций социального обслуживания, подведомственных Минтруду Чувашии (3 дома-интерната общего типа, 6 психоневрологических интернатов, 1 детский дом-интернат для умственно отсталых детей, 1 социально-оздоровительный центр, 1 республиканский центр социальной адаптации для лиц без определенного места жительства и занятий, 23 центра социального обслуживания населения, 3 социально-реабилитационных центра для несовершеннолетних, 1 реабилитационный центр для детей и подростков с ограниченными возможностями) и 5 социально ориентированных некоммерческих организаций (Союз женщин Чувашии, Фонд «Чувашия», Республиканский совет ветеранов, ЧРО ООО «Всероссийское общество инвалидов», ЧРО ОО «Российский красный крест»).</w:t>
      </w:r>
    </w:p>
    <w:p w:rsidR="00ED2FCF" w:rsidRPr="00ED2FCF" w:rsidRDefault="00ED2FCF" w:rsidP="00ED2FCF">
      <w:pPr>
        <w:spacing w:after="0" w:line="240" w:lineRule="auto"/>
        <w:ind w:firstLine="709"/>
        <w:jc w:val="both"/>
        <w:rPr>
          <w:rFonts w:ascii="Arial" w:hAnsi="Arial" w:cs="Arial"/>
          <w:bCs/>
          <w:iCs/>
          <w:lang w:eastAsia="ru-RU"/>
        </w:rPr>
      </w:pPr>
      <w:r w:rsidRPr="00ED2FCF">
        <w:rPr>
          <w:rFonts w:ascii="Arial" w:hAnsi="Arial" w:cs="Arial"/>
          <w:bCs/>
          <w:iCs/>
          <w:lang w:eastAsia="ru-RU"/>
        </w:rPr>
        <w:t>Рынок услуг социального обслуживания населения демонстрирует колебательный характер развития конкуренции. С 2016 г. по 2017 г. наблюдалось некоторое ослабление конкуренции. В 2017 г. наблюдалось существенное снижение доли респондентов, отметивших очень высокую и высокую конкуренцию (с 43,6% в 2016 г. до 5,7% в 2017 г., т.е. более чем в 7,5 раза). Но в 2018 г. данный показатель вырос уже в 4,3 раза по сравнению с 2017 г., т.е. с 5,7% в 2017 г. до 24,3% в 2018 г. Если умеренная конкуренция из года в год возрастает (23,1% в 2016 г., 27,5% в 2017 г. и 30,3% в 2018 г.), то уровень слабой конкуренции снижается (с 17,4% в 2017 г. до 12,1% в 2018 г.).</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 xml:space="preserve">Оценивая предложения товаров и услуг на целевых рынках 54,9% (в 2017 г. 55%, в 2016 г. 51,9%) жителей республики оценили предложения на рынке социальных услуг как «избыточно много» и «достаточно», 32,4% (в 2017 г. 36,9%, в 2016 г. 33,7%) оценили как «мало» и «нет сосем». </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При оценке уровня качества услуг 48,5% жителей устраивает качество услуг (в 2017 г. 46,2%, в 2016 г. 40,7%). При оценке уровня цен одну третью часть опрошенного населения как устраивают, так и не устраивают цены за социальные услуги: 28,8% (в 2017 г. 23,1%, в 2016 г. 60,9%) оценили как «доволен» и «скорее доволен», при этом 27,8% (в 2017 г. 47,6%) жителей цены на эти услуги не устраивают.</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
          <w:i/>
          <w:lang w:eastAsia="ru-RU"/>
        </w:rPr>
      </w:pPr>
      <w:r w:rsidRPr="00ED2FCF">
        <w:rPr>
          <w:rFonts w:ascii="Arial" w:hAnsi="Arial" w:cs="Arial"/>
          <w:b/>
          <w:i/>
          <w:lang w:eastAsia="ru-RU"/>
        </w:rPr>
        <w:t>3.4.18. В 2018 году проведена работа по обоснованию расширения перечня приоритетных и социально значимых товарных рынков (далее – Перечень). В связи с принятием распоряжения № 552-рг в Перечень будут включены:</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
          <w:i/>
          <w:lang w:eastAsia="ru-RU"/>
        </w:rPr>
      </w:pPr>
      <w:r w:rsidRPr="00ED2FCF">
        <w:rPr>
          <w:rFonts w:ascii="Arial" w:hAnsi="Arial" w:cs="Arial"/>
          <w:b/>
          <w:i/>
          <w:lang w:eastAsia="ru-RU"/>
        </w:rPr>
        <w:t>Рынок услуг общего образования, рынок среднего профессионального образования, рынок услуг высшего образования</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В Чувашской Республике функционируют:</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435 общеобразовательных школ, являющиеся бюджетными и муниципальными учреждениями и лишь 1 организаций образования частной формы собственности;</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32 образовательные организации, реализующие программы среднего профессионального образования, из них только 3 частной формы собственности;</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9 организаций высшего образования, из них 3 частной формы собственности.</w:t>
      </w:r>
    </w:p>
    <w:p w:rsidR="00ED2FCF" w:rsidRPr="00ED2FCF" w:rsidRDefault="00ED2FCF" w:rsidP="00ED2FCF">
      <w:pPr>
        <w:autoSpaceDE w:val="0"/>
        <w:autoSpaceDN w:val="0"/>
        <w:adjustRightInd w:val="0"/>
        <w:spacing w:after="0" w:line="240" w:lineRule="auto"/>
        <w:ind w:firstLine="709"/>
        <w:jc w:val="both"/>
        <w:rPr>
          <w:rFonts w:ascii="Arial" w:hAnsi="Arial" w:cs="Arial"/>
          <w:bCs/>
          <w:iCs/>
          <w:lang w:eastAsia="ru-RU"/>
        </w:rPr>
      </w:pPr>
      <w:r w:rsidRPr="00ED2FCF">
        <w:rPr>
          <w:rFonts w:ascii="Arial" w:hAnsi="Arial" w:cs="Arial"/>
          <w:bCs/>
          <w:iCs/>
          <w:lang w:eastAsia="ru-RU"/>
        </w:rPr>
        <w:t>Итоги социологического опроса организаций сферы образования и населения приведены в подпункте 3.4.8 «Рынок услуг дополнительного образования детей».</w:t>
      </w:r>
    </w:p>
    <w:p w:rsidR="00ED2FCF" w:rsidRPr="00ED2FCF" w:rsidRDefault="00ED2FCF" w:rsidP="00ED2FCF">
      <w:pPr>
        <w:autoSpaceDN w:val="0"/>
        <w:spacing w:after="0" w:line="240" w:lineRule="auto"/>
        <w:ind w:firstLine="709"/>
        <w:jc w:val="both"/>
        <w:textAlignment w:val="baseline"/>
        <w:rPr>
          <w:rFonts w:ascii="Arial" w:hAnsi="Arial" w:cs="Arial"/>
          <w:b/>
          <w:i/>
          <w:lang w:eastAsia="ru-RU"/>
        </w:rPr>
      </w:pPr>
      <w:r w:rsidRPr="00ED2FCF">
        <w:rPr>
          <w:rFonts w:ascii="Arial" w:hAnsi="Arial" w:cs="Arial"/>
          <w:b/>
          <w:i/>
          <w:lang w:eastAsia="ru-RU"/>
        </w:rPr>
        <w:t>Рынок ритуальных услуг</w:t>
      </w:r>
    </w:p>
    <w:p w:rsidR="00ED2FCF" w:rsidRPr="00ED2FCF" w:rsidRDefault="00ED2FCF" w:rsidP="00ED2FCF">
      <w:pPr>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В Чувашской Республике предоставляют ритуальные услуги 63 организации и индивидуальные предприниматели. Доля муниципальных организаций в общем числе организаций составляет 4,8%.</w:t>
      </w:r>
    </w:p>
    <w:p w:rsidR="00ED2FCF" w:rsidRPr="00ED2FCF" w:rsidRDefault="00ED2FCF" w:rsidP="00ED2FCF">
      <w:pPr>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В социологическом опросе приняли участие 5 организаций, поэтому оценка развития конкуренции на рынке не приводится.</w:t>
      </w:r>
    </w:p>
    <w:p w:rsidR="00ED2FCF" w:rsidRPr="00ED2FCF" w:rsidRDefault="00ED2FCF" w:rsidP="00ED2FCF">
      <w:pPr>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 xml:space="preserve">Оценивая широту предложения ритуальных услуг 60,3% респондентов ответили, что этих услуг «достаточно» и «избыточно много», лишь 16,4% респондентов считает, что услуг мало либо нет совсем. В районах республики довольных респондентов меньше, чем в городах, на 14,2 п.п. </w:t>
      </w:r>
    </w:p>
    <w:p w:rsidR="00ED2FCF" w:rsidRPr="00ED2FCF" w:rsidRDefault="00ED2FCF" w:rsidP="00ED2FCF">
      <w:pPr>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Оценивая качество ритуальных услуг 43,9% респондентов «скорее довольны» и «довольны» против 11,3% недовольных респондентов. 44,8% респондентов не смогли оценить качество ритуальных услуг.</w:t>
      </w:r>
    </w:p>
    <w:p w:rsidR="00ED2FCF" w:rsidRPr="00ED2FCF" w:rsidRDefault="00ED2FCF" w:rsidP="00ED2FCF">
      <w:pPr>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33,3% респондентов устраивает уровень цены на ритуальные услуги , 43,1% респондентов затруднились ответить на этот вопрос.</w:t>
      </w:r>
    </w:p>
    <w:p w:rsidR="00ED2FCF" w:rsidRPr="00ED2FCF" w:rsidRDefault="00ED2FCF" w:rsidP="00ED2FCF">
      <w:pPr>
        <w:autoSpaceDE w:val="0"/>
        <w:autoSpaceDN w:val="0"/>
        <w:adjustRightInd w:val="0"/>
        <w:spacing w:after="0" w:line="240" w:lineRule="auto"/>
        <w:ind w:firstLine="709"/>
        <w:jc w:val="both"/>
        <w:rPr>
          <w:rFonts w:ascii="Arial" w:hAnsi="Arial" w:cs="Arial"/>
          <w:b/>
          <w:i/>
          <w:lang w:eastAsia="ru-RU"/>
        </w:rPr>
      </w:pPr>
      <w:r w:rsidRPr="00ED2FCF">
        <w:rPr>
          <w:rFonts w:ascii="Arial" w:hAnsi="Arial" w:cs="Arial"/>
          <w:b/>
          <w:i/>
          <w:lang w:eastAsia="ru-RU"/>
        </w:rPr>
        <w:t>Дорожная деятельность</w:t>
      </w:r>
    </w:p>
    <w:p w:rsidR="00ED2FCF" w:rsidRPr="00ED2FCF" w:rsidRDefault="00ED2FCF" w:rsidP="00ED2FCF">
      <w:pPr>
        <w:autoSpaceDE w:val="0"/>
        <w:autoSpaceDN w:val="0"/>
        <w:adjustRightInd w:val="0"/>
        <w:spacing w:after="0" w:line="240" w:lineRule="auto"/>
        <w:ind w:firstLine="709"/>
        <w:jc w:val="both"/>
        <w:rPr>
          <w:rFonts w:ascii="Arial" w:hAnsi="Arial" w:cs="Arial"/>
          <w:bCs/>
          <w:iCs/>
          <w:lang w:eastAsia="ru-RU"/>
        </w:rPr>
      </w:pPr>
      <w:r w:rsidRPr="00ED2FCF">
        <w:rPr>
          <w:rFonts w:ascii="Arial" w:hAnsi="Arial" w:cs="Arial"/>
          <w:bCs/>
          <w:iCs/>
          <w:lang w:eastAsia="ru-RU"/>
        </w:rPr>
        <w:t xml:space="preserve">На территории Чувашской Республики в настоящее время не менее 40 подрядных организаций  осуществляют деятельность в области дорожного хозяйства.  </w:t>
      </w:r>
    </w:p>
    <w:p w:rsidR="00ED2FCF" w:rsidRPr="00ED2FCF" w:rsidRDefault="00ED2FCF" w:rsidP="00ED2FCF">
      <w:pPr>
        <w:autoSpaceDE w:val="0"/>
        <w:autoSpaceDN w:val="0"/>
        <w:adjustRightInd w:val="0"/>
        <w:spacing w:after="0" w:line="240" w:lineRule="auto"/>
        <w:ind w:firstLine="709"/>
        <w:jc w:val="both"/>
        <w:rPr>
          <w:rFonts w:ascii="Arial" w:hAnsi="Arial" w:cs="Arial"/>
          <w:bCs/>
          <w:iCs/>
          <w:lang w:eastAsia="ru-RU"/>
        </w:rPr>
      </w:pPr>
      <w:r w:rsidRPr="00ED2FCF">
        <w:rPr>
          <w:rFonts w:ascii="Arial" w:hAnsi="Arial" w:cs="Arial"/>
          <w:bCs/>
          <w:iCs/>
          <w:lang w:eastAsia="ru-RU"/>
        </w:rPr>
        <w:t>В 2018 году на ремонт автомобильных дорог направлено 2759,7 млн. рублей, на строительство и реконструкцию 2070,1 млн. рублей, на обеспечение безопасности дорожного движения - 115,7 млн. рублей.</w:t>
      </w:r>
    </w:p>
    <w:p w:rsidR="00ED2FCF" w:rsidRPr="00ED2FCF" w:rsidRDefault="00ED2FCF" w:rsidP="00ED2FCF">
      <w:pPr>
        <w:autoSpaceDE w:val="0"/>
        <w:autoSpaceDN w:val="0"/>
        <w:adjustRightInd w:val="0"/>
        <w:spacing w:after="0" w:line="240" w:lineRule="auto"/>
        <w:ind w:firstLine="709"/>
        <w:jc w:val="both"/>
        <w:rPr>
          <w:rFonts w:ascii="Arial" w:hAnsi="Arial" w:cs="Arial"/>
          <w:b/>
          <w:i/>
          <w:lang w:eastAsia="ru-RU"/>
        </w:rPr>
      </w:pPr>
      <w:r w:rsidRPr="00ED2FCF">
        <w:rPr>
          <w:rFonts w:ascii="Arial" w:hAnsi="Arial" w:cs="Arial"/>
          <w:b/>
          <w:i/>
          <w:lang w:eastAsia="ru-RU"/>
        </w:rPr>
        <w:t>Рынок кадастровых и землеустроительных работ</w:t>
      </w:r>
    </w:p>
    <w:p w:rsidR="00ED2FCF" w:rsidRPr="00ED2FCF" w:rsidRDefault="00ED2FCF" w:rsidP="00ED2FCF">
      <w:pPr>
        <w:autoSpaceDE w:val="0"/>
        <w:autoSpaceDN w:val="0"/>
        <w:adjustRightInd w:val="0"/>
        <w:spacing w:after="0" w:line="240" w:lineRule="auto"/>
        <w:ind w:firstLine="709"/>
        <w:jc w:val="both"/>
        <w:rPr>
          <w:rFonts w:ascii="Arial" w:hAnsi="Arial" w:cs="Arial"/>
          <w:bCs/>
          <w:iCs/>
          <w:lang w:eastAsia="ru-RU"/>
        </w:rPr>
      </w:pPr>
      <w:r w:rsidRPr="00ED2FCF">
        <w:rPr>
          <w:rFonts w:ascii="Arial" w:hAnsi="Arial" w:cs="Arial"/>
          <w:bCs/>
          <w:iCs/>
          <w:lang w:eastAsia="ru-RU"/>
        </w:rPr>
        <w:t>По информации Управления Федеральной налоговой службы по Чувашской Республике и муниципальных образований на территории Чувашской Республики функционирует более 80 организаций и индивидуальных предпринимателей, которые выполняли кадастровые и землеустроительные работы. Общий объем выручки по выполненным кадастровым и землеустроительным работам в 2017 году составил 289,6 млн. рублей, в том числе выручка организаций частной формы собственности и индивидуальных предпринимателей, сообщивших информацию о доходах, составляет более 206,2 млн. рублей или 71,2%.</w:t>
      </w:r>
    </w:p>
    <w:p w:rsidR="00ED2FCF" w:rsidRPr="00ED2FCF" w:rsidRDefault="00ED2FCF" w:rsidP="00ED2FCF">
      <w:pPr>
        <w:autoSpaceDE w:val="0"/>
        <w:autoSpaceDN w:val="0"/>
        <w:adjustRightInd w:val="0"/>
        <w:spacing w:after="0" w:line="240" w:lineRule="auto"/>
        <w:ind w:firstLine="709"/>
        <w:jc w:val="both"/>
        <w:rPr>
          <w:rFonts w:ascii="Arial" w:hAnsi="Arial" w:cs="Arial"/>
          <w:bCs/>
          <w:iCs/>
          <w:lang w:eastAsia="ru-RU"/>
        </w:rPr>
      </w:pPr>
      <w:r w:rsidRPr="00ED2FCF">
        <w:rPr>
          <w:rFonts w:ascii="Arial" w:hAnsi="Arial" w:cs="Arial"/>
          <w:bCs/>
          <w:iCs/>
          <w:lang w:eastAsia="ru-RU"/>
        </w:rPr>
        <w:t>По информации муниципальных образований на территории Чувашии в сфере кадастровых и землеустроительных работ осуществляют деятельность 19 организаций с долей участия муниципального образования более 50%, 1 государственное и 3 муниципальных бюджетных учреждения. Общий объем выручки указанных организаций составил 83,4 млн. рублей.</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
          <w:i/>
          <w:lang w:eastAsia="ru-RU"/>
        </w:rPr>
      </w:pPr>
      <w:r w:rsidRPr="00ED2FCF">
        <w:rPr>
          <w:rFonts w:ascii="Arial" w:hAnsi="Arial" w:cs="Arial"/>
          <w:b/>
          <w:i/>
          <w:lang w:eastAsia="ru-RU"/>
        </w:rPr>
        <w:t>Электроэнергетика, в том числе купля-продажа электроэнергии (мощности) на розничном рынке электрической энергии, производство электроэнергии (мощности) на розничном рынке, включая производство электрической энергии в режиме когенерации</w:t>
      </w:r>
    </w:p>
    <w:p w:rsidR="00ED2FCF" w:rsidRPr="00ED2FCF" w:rsidRDefault="00ED2FCF" w:rsidP="00ED2FCF">
      <w:pPr>
        <w:shd w:val="clear" w:color="auto" w:fill="FFFFFF"/>
        <w:spacing w:after="0" w:line="240" w:lineRule="auto"/>
        <w:ind w:firstLine="709"/>
        <w:jc w:val="both"/>
        <w:rPr>
          <w:rFonts w:ascii="Arial" w:hAnsi="Arial" w:cs="Arial"/>
          <w:bCs/>
          <w:iCs/>
          <w:lang w:eastAsia="ru-RU"/>
        </w:rPr>
      </w:pPr>
      <w:r w:rsidRPr="00ED2FCF">
        <w:rPr>
          <w:rFonts w:ascii="Arial" w:hAnsi="Arial" w:cs="Arial"/>
          <w:bCs/>
          <w:iCs/>
          <w:lang w:eastAsia="ru-RU"/>
        </w:rPr>
        <w:t>На территории Чувашской Республики услуги по передаче электроэнергии оказывают три крупные сетевые организации:</w:t>
      </w:r>
    </w:p>
    <w:p w:rsidR="00ED2FCF" w:rsidRPr="00ED2FCF" w:rsidRDefault="00ED2FCF" w:rsidP="00ED2FCF">
      <w:pPr>
        <w:shd w:val="clear" w:color="auto" w:fill="FFFFFF"/>
        <w:spacing w:after="0" w:line="240" w:lineRule="auto"/>
        <w:ind w:firstLine="709"/>
        <w:jc w:val="both"/>
        <w:rPr>
          <w:rFonts w:ascii="Arial" w:hAnsi="Arial" w:cs="Arial"/>
          <w:bCs/>
          <w:iCs/>
          <w:lang w:eastAsia="ru-RU"/>
        </w:rPr>
      </w:pPr>
      <w:r w:rsidRPr="00ED2FCF">
        <w:rPr>
          <w:rFonts w:ascii="Arial" w:hAnsi="Arial" w:cs="Arial"/>
          <w:bCs/>
          <w:iCs/>
          <w:lang w:eastAsia="ru-RU"/>
        </w:rPr>
        <w:t>филиал ПАО «Федеральная сетевая компания Единой энергетической системы» – Магистральные электрические сети Волги (далее – филиал ПАО «ФСК ЕЭС» – МЭС Волги);</w:t>
      </w:r>
    </w:p>
    <w:p w:rsidR="00ED2FCF" w:rsidRPr="00ED2FCF" w:rsidRDefault="00ED2FCF" w:rsidP="00ED2FCF">
      <w:pPr>
        <w:shd w:val="clear" w:color="auto" w:fill="FFFFFF"/>
        <w:spacing w:after="0" w:line="240" w:lineRule="auto"/>
        <w:ind w:firstLine="709"/>
        <w:jc w:val="both"/>
        <w:rPr>
          <w:rFonts w:ascii="Arial" w:hAnsi="Arial" w:cs="Arial"/>
          <w:bCs/>
          <w:iCs/>
          <w:lang w:eastAsia="ru-RU"/>
        </w:rPr>
      </w:pPr>
      <w:r w:rsidRPr="00ED2FCF">
        <w:rPr>
          <w:rFonts w:ascii="Arial" w:hAnsi="Arial" w:cs="Arial"/>
          <w:bCs/>
          <w:iCs/>
          <w:lang w:eastAsia="ru-RU"/>
        </w:rPr>
        <w:t>филиал ПАО «Межрегиональная распределительная сетевая компания Волги» – «Чувашэнерго» (далее – филиал ПАО «МРСК Волги» – «Чувашэнерго»);</w:t>
      </w:r>
    </w:p>
    <w:p w:rsidR="00ED2FCF" w:rsidRPr="00ED2FCF" w:rsidRDefault="00ED2FCF" w:rsidP="00ED2FCF">
      <w:pPr>
        <w:shd w:val="clear" w:color="auto" w:fill="FFFFFF"/>
        <w:spacing w:after="0" w:line="240" w:lineRule="auto"/>
        <w:ind w:firstLine="709"/>
        <w:jc w:val="both"/>
        <w:rPr>
          <w:rFonts w:ascii="Arial" w:hAnsi="Arial" w:cs="Arial"/>
          <w:bCs/>
          <w:iCs/>
          <w:lang w:eastAsia="ru-RU"/>
        </w:rPr>
      </w:pPr>
      <w:r w:rsidRPr="00ED2FCF">
        <w:rPr>
          <w:rFonts w:ascii="Arial" w:hAnsi="Arial" w:cs="Arial"/>
          <w:bCs/>
          <w:iCs/>
          <w:lang w:eastAsia="ru-RU"/>
        </w:rPr>
        <w:t>ООО «Коммунальные технологии».</w:t>
      </w:r>
    </w:p>
    <w:p w:rsidR="00ED2FCF" w:rsidRPr="00ED2FCF" w:rsidRDefault="00ED2FCF" w:rsidP="00ED2FCF">
      <w:pPr>
        <w:shd w:val="clear" w:color="auto" w:fill="FFFFFF"/>
        <w:spacing w:after="0" w:line="240" w:lineRule="auto"/>
        <w:ind w:firstLine="709"/>
        <w:jc w:val="both"/>
        <w:rPr>
          <w:rFonts w:ascii="Arial" w:hAnsi="Arial" w:cs="Arial"/>
          <w:bCs/>
          <w:iCs/>
          <w:lang w:eastAsia="ru-RU"/>
        </w:rPr>
      </w:pPr>
      <w:r w:rsidRPr="00ED2FCF">
        <w:rPr>
          <w:rFonts w:ascii="Arial" w:hAnsi="Arial" w:cs="Arial"/>
          <w:bCs/>
          <w:iCs/>
          <w:lang w:eastAsia="ru-RU"/>
        </w:rPr>
        <w:t>Помимо основных сетевых компаний функционируют 31 сетевых организаций разных форм собственности, в том числе 6 муниципальных.</w:t>
      </w:r>
    </w:p>
    <w:p w:rsidR="00ED2FCF" w:rsidRPr="00ED2FCF" w:rsidRDefault="00ED2FCF" w:rsidP="00ED2FCF">
      <w:pPr>
        <w:shd w:val="clear" w:color="auto" w:fill="FFFFFF"/>
        <w:spacing w:after="0" w:line="240" w:lineRule="auto"/>
        <w:ind w:firstLine="709"/>
        <w:jc w:val="both"/>
        <w:rPr>
          <w:rFonts w:ascii="Arial" w:hAnsi="Arial" w:cs="Arial"/>
          <w:bCs/>
          <w:iCs/>
          <w:lang w:eastAsia="ru-RU"/>
        </w:rPr>
      </w:pPr>
      <w:r w:rsidRPr="00ED2FCF">
        <w:rPr>
          <w:rFonts w:ascii="Arial" w:hAnsi="Arial" w:cs="Arial"/>
          <w:bCs/>
          <w:iCs/>
          <w:lang w:eastAsia="ru-RU"/>
        </w:rPr>
        <w:t>Базу электросетевой инфраструктуры формируют объекты филиала ПАО «МРСК Волги» – «Чувашэнерго». Гарантирующим поставщиком электроэнергии на территории Чувашской Республики является АО «Чувашская энергосбытовая компания».</w:t>
      </w:r>
    </w:p>
    <w:p w:rsidR="00ED2FCF" w:rsidRPr="00ED2FCF" w:rsidRDefault="00ED2FCF" w:rsidP="00ED2FCF">
      <w:pPr>
        <w:shd w:val="clear" w:color="auto" w:fill="FFFFFF"/>
        <w:spacing w:after="0" w:line="240" w:lineRule="auto"/>
        <w:ind w:firstLine="709"/>
        <w:jc w:val="both"/>
        <w:rPr>
          <w:rFonts w:ascii="Times New Roman" w:eastAsia="Times New Roman" w:hAnsi="Times New Roman"/>
          <w:color w:val="262626"/>
          <w:sz w:val="28"/>
          <w:szCs w:val="28"/>
          <w:lang w:eastAsia="ru-RU"/>
        </w:rPr>
      </w:pPr>
      <w:r w:rsidRPr="00ED2FCF">
        <w:rPr>
          <w:rFonts w:ascii="Arial" w:hAnsi="Arial" w:cs="Arial"/>
          <w:bCs/>
          <w:iCs/>
          <w:lang w:eastAsia="ru-RU"/>
        </w:rPr>
        <w:t>В 2018 году потребление электроэнергии по Чувашской Республике составило 5098,0 млн кВт·ч, или на 0,2% больше, чем  в 2017 году.</w:t>
      </w:r>
    </w:p>
    <w:p w:rsidR="00ED2FCF" w:rsidRPr="00ED2FCF" w:rsidRDefault="00ED2FCF" w:rsidP="00ED2FCF">
      <w:pPr>
        <w:autoSpaceDE w:val="0"/>
        <w:spacing w:after="0" w:line="240" w:lineRule="auto"/>
        <w:ind w:firstLine="709"/>
        <w:jc w:val="both"/>
        <w:rPr>
          <w:rFonts w:ascii="Arial" w:hAnsi="Arial" w:cs="Arial"/>
          <w:b/>
          <w:i/>
          <w:lang w:eastAsia="ru-RU"/>
        </w:rPr>
      </w:pPr>
      <w:r w:rsidRPr="00ED2FCF">
        <w:rPr>
          <w:rFonts w:ascii="Arial" w:hAnsi="Arial" w:cs="Arial"/>
          <w:b/>
          <w:i/>
          <w:lang w:eastAsia="ru-RU"/>
        </w:rPr>
        <w:t>Рынок наружной рекламы</w:t>
      </w:r>
    </w:p>
    <w:p w:rsidR="00ED2FCF" w:rsidRPr="00ED2FCF" w:rsidRDefault="00ED2FCF" w:rsidP="00ED2FCF">
      <w:pPr>
        <w:autoSpaceDE w:val="0"/>
        <w:spacing w:after="0" w:line="240" w:lineRule="auto"/>
        <w:ind w:firstLine="709"/>
        <w:jc w:val="both"/>
        <w:rPr>
          <w:rFonts w:ascii="Arial" w:hAnsi="Arial" w:cs="Arial"/>
          <w:bCs/>
          <w:iCs/>
          <w:lang w:eastAsia="ru-RU"/>
        </w:rPr>
      </w:pPr>
      <w:r w:rsidRPr="00ED2FCF">
        <w:rPr>
          <w:rFonts w:ascii="Arial" w:hAnsi="Arial" w:cs="Arial"/>
          <w:bCs/>
          <w:iCs/>
          <w:lang w:eastAsia="ru-RU"/>
        </w:rPr>
        <w:t>В Чувашской Республике в сфере наружной рекламы функционирует 90 организаций и индивидуальных предпринимателей. Доля муниципальных организаций в общем числе организаций составляет 3,3%. Основная часть организаций приходится на города республики.</w:t>
      </w:r>
    </w:p>
    <w:p w:rsidR="00ED2FCF" w:rsidRPr="00ED2FCF" w:rsidRDefault="00ED2FCF" w:rsidP="00ED2FCF">
      <w:pPr>
        <w:autoSpaceDN w:val="0"/>
        <w:spacing w:after="0" w:line="240" w:lineRule="auto"/>
        <w:ind w:firstLine="709"/>
        <w:jc w:val="both"/>
        <w:textAlignment w:val="baseline"/>
        <w:rPr>
          <w:rFonts w:ascii="Arial" w:hAnsi="Arial" w:cs="Arial"/>
          <w:bCs/>
          <w:iCs/>
          <w:lang w:eastAsia="ru-RU"/>
        </w:rPr>
      </w:pPr>
      <w:r w:rsidRPr="00ED2FCF">
        <w:rPr>
          <w:rFonts w:ascii="Arial" w:hAnsi="Arial" w:cs="Arial"/>
          <w:bCs/>
          <w:iCs/>
          <w:lang w:eastAsia="ru-RU"/>
        </w:rPr>
        <w:t>В социологическом опросе приняли участие 2 организаций, поэтому оценка развития конкуренции на рынке не приводится.</w:t>
      </w:r>
    </w:p>
    <w:p w:rsidR="00ED2FCF" w:rsidRPr="00ED2FCF" w:rsidRDefault="00ED2FCF" w:rsidP="00ED2FCF">
      <w:pPr>
        <w:widowControl w:val="0"/>
        <w:suppressAutoHyphens/>
        <w:autoSpaceDN w:val="0"/>
        <w:spacing w:after="0" w:line="240" w:lineRule="auto"/>
        <w:ind w:firstLine="709"/>
        <w:jc w:val="both"/>
        <w:textAlignment w:val="baseline"/>
        <w:rPr>
          <w:rFonts w:ascii="Arial" w:hAnsi="Arial" w:cs="Arial"/>
          <w:bCs/>
          <w:iCs/>
          <w:lang w:eastAsia="ru-RU"/>
        </w:rPr>
      </w:pPr>
    </w:p>
    <w:p w:rsidR="00ED2FCF" w:rsidRPr="00ED2FCF" w:rsidRDefault="00ED2FCF" w:rsidP="00ED2FCF">
      <w:pPr>
        <w:spacing w:after="0" w:line="240" w:lineRule="auto"/>
        <w:jc w:val="center"/>
        <w:rPr>
          <w:rFonts w:ascii="Arial" w:hAnsi="Arial" w:cs="Arial"/>
          <w:b/>
          <w:sz w:val="24"/>
          <w:szCs w:val="24"/>
        </w:rPr>
      </w:pPr>
      <w:r w:rsidRPr="00ED2FCF">
        <w:rPr>
          <w:rFonts w:ascii="Arial" w:hAnsi="Arial" w:cs="Arial"/>
          <w:b/>
          <w:sz w:val="24"/>
          <w:szCs w:val="24"/>
        </w:rPr>
        <w:t>3.5. Утверждение плана мероприятий («дорожной карты») по содействию развитию конкуренции в Чувашской Республике</w:t>
      </w:r>
    </w:p>
    <w:p w:rsidR="00ED2FCF" w:rsidRPr="00ED2FCF" w:rsidRDefault="00ED2FCF" w:rsidP="00ED2FCF">
      <w:pPr>
        <w:spacing w:after="0" w:line="240" w:lineRule="auto"/>
        <w:ind w:firstLine="709"/>
        <w:contextualSpacing/>
        <w:jc w:val="both"/>
        <w:rPr>
          <w:rFonts w:ascii="Arial" w:hAnsi="Arial" w:cs="Arial"/>
          <w:sz w:val="18"/>
          <w:szCs w:val="18"/>
          <w:lang w:eastAsia="ru-RU"/>
        </w:rPr>
      </w:pP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 xml:space="preserve">Данное требование стандарта развития конкуренции выполнено. </w:t>
      </w:r>
    </w:p>
    <w:p w:rsidR="00ED2FCF" w:rsidRPr="00ED2FCF" w:rsidRDefault="00ED2FCF" w:rsidP="00ED2FCF">
      <w:pPr>
        <w:autoSpaceDE w:val="0"/>
        <w:autoSpaceDN w:val="0"/>
        <w:adjustRightInd w:val="0"/>
        <w:spacing w:after="0" w:line="240" w:lineRule="auto"/>
        <w:ind w:firstLine="709"/>
        <w:jc w:val="both"/>
        <w:rPr>
          <w:rFonts w:ascii="Arial" w:hAnsi="Arial" w:cs="Arial"/>
          <w:lang w:eastAsia="ru-RU"/>
        </w:rPr>
      </w:pPr>
      <w:r w:rsidRPr="00ED2FCF">
        <w:rPr>
          <w:rFonts w:ascii="Arial" w:hAnsi="Arial" w:cs="Arial"/>
          <w:lang w:eastAsia="ru-RU"/>
        </w:rPr>
        <w:t xml:space="preserve">План мероприятий («дорожная карта») по содействию развитию конкуренции в Чувашской Республике утвержден распоряжением Главы Чувашской Республики от 9 ноября 2016 г. № 425-рг (в ред. от 8 февраля 2019 г.). </w:t>
      </w:r>
    </w:p>
    <w:p w:rsidR="00ED2FCF" w:rsidRPr="00ED2FCF" w:rsidRDefault="00ED2FCF" w:rsidP="00ED2FCF">
      <w:pPr>
        <w:spacing w:after="0" w:line="240" w:lineRule="auto"/>
        <w:ind w:firstLine="709"/>
        <w:jc w:val="both"/>
        <w:rPr>
          <w:rFonts w:ascii="Arial" w:hAnsi="Arial" w:cs="Arial"/>
          <w:lang w:eastAsia="ru-RU"/>
        </w:rPr>
      </w:pPr>
      <w:r w:rsidRPr="00ED2FCF">
        <w:rPr>
          <w:rFonts w:ascii="Arial" w:hAnsi="Arial" w:cs="Arial"/>
          <w:lang w:eastAsia="ru-RU"/>
        </w:rPr>
        <w:t>Распоряжение размещено на официальном сайте Минэкономразвития Чувашии в разделе «Конкурентная политика» по адресу</w:t>
      </w:r>
      <w:r w:rsidRPr="00ED2FCF">
        <w:rPr>
          <w:rFonts w:cs="Arial"/>
          <w:color w:val="0000FF"/>
          <w:u w:val="single"/>
        </w:rPr>
        <w:t>:</w:t>
      </w:r>
      <w:r w:rsidRPr="00ED2FCF">
        <w:rPr>
          <w:rFonts w:ascii="Arial" w:hAnsi="Arial" w:cs="Arial"/>
          <w:color w:val="0000FF"/>
          <w:u w:val="single"/>
        </w:rPr>
        <w:t xml:space="preserve"> http://economy.cap.ru/action/activity/soc-econom-razvitie/konkurentnaya-politika/normativno-pravovoe-regulirovanie-po-vnedreniyu-sta/plan-meropriyatij-(dorozhnaya-karta)-po-sodejstviy.</w:t>
      </w:r>
    </w:p>
    <w:p w:rsidR="00ED2FCF" w:rsidRPr="00ED2FCF" w:rsidRDefault="00ED2FCF" w:rsidP="00ED2FCF">
      <w:pPr>
        <w:spacing w:after="0" w:line="200" w:lineRule="atLeast"/>
        <w:ind w:firstLine="709"/>
        <w:jc w:val="both"/>
        <w:outlineLvl w:val="0"/>
        <w:rPr>
          <w:rFonts w:ascii="Arial" w:hAnsi="Arial" w:cs="Arial"/>
          <w:color w:val="0000FF"/>
          <w:u w:val="single"/>
        </w:rPr>
      </w:pPr>
      <w:r w:rsidRPr="00ED2FCF">
        <w:rPr>
          <w:rFonts w:ascii="Arial" w:hAnsi="Arial" w:cs="Arial"/>
          <w:lang w:eastAsia="ru-RU"/>
        </w:rPr>
        <w:t>В органах исполнительной власти Чувашской Республики приняты ведомственные приказы о закреплении ответственных исполнителей мероприятий Плана мероприятий («дорожной карты») по содействию развитию конкуренции в Чувашской Республики, которые размещены по адресу:</w:t>
      </w:r>
      <w:r w:rsidRPr="00ED2FCF">
        <w:rPr>
          <w:rFonts w:ascii="Arial" w:hAnsi="Arial" w:cs="Arial"/>
          <w:color w:val="FF0000"/>
          <w:lang w:eastAsia="ru-RU"/>
        </w:rPr>
        <w:t xml:space="preserve"> </w:t>
      </w:r>
      <w:r w:rsidRPr="00ED2FCF">
        <w:rPr>
          <w:rFonts w:ascii="Arial" w:hAnsi="Arial" w:cs="Arial"/>
          <w:color w:val="0000FF"/>
          <w:u w:val="single"/>
        </w:rPr>
        <w:t>http://economy.cap.ru/action/activity/soc-econom-razvitie/konkurentnaya-politika/standart-razvitiya-konkurencii-v-subjektah-rossijsk/realizaciya-standarta-razvitiya-konkurencii-v-chuv/plan-meropriyatij.</w:t>
      </w:r>
    </w:p>
    <w:p w:rsidR="00ED2FCF" w:rsidRPr="00ED2FCF" w:rsidRDefault="00ED2FCF" w:rsidP="00ED2FCF">
      <w:pPr>
        <w:spacing w:after="0" w:line="240" w:lineRule="auto"/>
        <w:jc w:val="center"/>
        <w:rPr>
          <w:rFonts w:ascii="Arial" w:hAnsi="Arial" w:cs="Arial"/>
          <w:b/>
          <w:sz w:val="24"/>
          <w:szCs w:val="24"/>
        </w:rPr>
      </w:pPr>
    </w:p>
    <w:p w:rsidR="00ED2FCF" w:rsidRPr="00ED2FCF" w:rsidRDefault="00ED2FCF" w:rsidP="00ED2FCF">
      <w:pPr>
        <w:spacing w:after="0" w:line="240" w:lineRule="auto"/>
        <w:jc w:val="center"/>
        <w:rPr>
          <w:rFonts w:ascii="Arial" w:hAnsi="Arial" w:cs="Arial"/>
          <w:b/>
          <w:sz w:val="24"/>
          <w:szCs w:val="24"/>
        </w:rPr>
      </w:pPr>
      <w:r w:rsidRPr="00ED2FCF">
        <w:rPr>
          <w:rFonts w:ascii="Arial" w:hAnsi="Arial" w:cs="Arial"/>
          <w:b/>
          <w:sz w:val="24"/>
          <w:szCs w:val="24"/>
        </w:rPr>
        <w:t xml:space="preserve">3.6. Подготовка ежегодного доклада о состоянии и развитии конкурентной среды на рынках товаров, работ и услуг </w:t>
      </w:r>
    </w:p>
    <w:p w:rsidR="00ED2FCF" w:rsidRPr="00ED2FCF" w:rsidRDefault="00ED2FCF" w:rsidP="00ED2FCF">
      <w:pPr>
        <w:spacing w:after="0" w:line="240" w:lineRule="auto"/>
        <w:jc w:val="center"/>
        <w:rPr>
          <w:rFonts w:ascii="Arial" w:hAnsi="Arial" w:cs="Arial"/>
          <w:b/>
          <w:sz w:val="24"/>
          <w:szCs w:val="24"/>
        </w:rPr>
      </w:pPr>
      <w:r w:rsidRPr="00ED2FCF">
        <w:rPr>
          <w:rFonts w:ascii="Arial" w:hAnsi="Arial" w:cs="Arial"/>
          <w:b/>
          <w:sz w:val="24"/>
          <w:szCs w:val="24"/>
        </w:rPr>
        <w:t>Чувашской Республики</w:t>
      </w:r>
    </w:p>
    <w:p w:rsidR="00ED2FCF" w:rsidRPr="00ED2FCF" w:rsidRDefault="00ED2FCF" w:rsidP="00ED2FCF">
      <w:pPr>
        <w:spacing w:after="0" w:line="240" w:lineRule="auto"/>
        <w:ind w:firstLine="709"/>
        <w:jc w:val="center"/>
        <w:rPr>
          <w:rFonts w:ascii="Arial" w:hAnsi="Arial" w:cs="Arial"/>
          <w:b/>
          <w:sz w:val="18"/>
          <w:szCs w:val="18"/>
        </w:rPr>
      </w:pPr>
    </w:p>
    <w:p w:rsidR="00ED2FCF" w:rsidRPr="00ED2FCF" w:rsidRDefault="00ED2FCF" w:rsidP="00ED2FCF">
      <w:pPr>
        <w:spacing w:after="0" w:line="240" w:lineRule="auto"/>
        <w:ind w:firstLine="709"/>
        <w:jc w:val="both"/>
        <w:rPr>
          <w:rFonts w:cs="Arial"/>
          <w:u w:val="single"/>
          <w:lang w:eastAsia="ru-RU"/>
        </w:rPr>
      </w:pPr>
      <w:r w:rsidRPr="00ED2FCF">
        <w:rPr>
          <w:rFonts w:ascii="Arial" w:hAnsi="Arial" w:cs="Arial"/>
          <w:lang w:eastAsia="ru-RU"/>
        </w:rPr>
        <w:t xml:space="preserve">Доклад </w:t>
      </w:r>
      <w:r w:rsidRPr="00ED2FCF">
        <w:rPr>
          <w:rFonts w:ascii="Arial" w:hAnsi="Arial" w:cs="Arial"/>
        </w:rPr>
        <w:t xml:space="preserve">о состоянии и развитии конкурентной среды на рынках товаров, работ и услуг Чувашской Республики за 2017 год подготовлен и </w:t>
      </w:r>
      <w:r w:rsidRPr="00ED2FCF">
        <w:rPr>
          <w:rFonts w:ascii="Arial" w:hAnsi="Arial" w:cs="Arial"/>
          <w:lang w:eastAsia="ru-RU"/>
        </w:rPr>
        <w:t>размещен на официальном сайте Минэкономразвития Чувашии в разделе «Конкурентная политика» по адресу:</w:t>
      </w:r>
      <w:r w:rsidRPr="00ED2FCF">
        <w:t xml:space="preserve"> </w:t>
      </w:r>
      <w:r w:rsidRPr="00ED2FCF">
        <w:rPr>
          <w:rFonts w:ascii="Arial" w:hAnsi="Arial" w:cs="Arial"/>
          <w:color w:val="0000FF"/>
          <w:u w:val="single"/>
        </w:rPr>
        <w:t>http://economy.cap.ru/action/activity/soc-econom-razvitie/konkurentnaya-politika/standart-razvitiya-konkurencii-v-subjektah-rossijsk/realizaciya-standarta-razvitiya-konkurencii-v-chuv/monitoring</w:t>
      </w:r>
      <w:r w:rsidRPr="00ED2FCF">
        <w:rPr>
          <w:rFonts w:cs="Arial"/>
          <w:u w:val="single"/>
          <w:lang w:eastAsia="ru-RU"/>
        </w:rPr>
        <w:t xml:space="preserve">. </w:t>
      </w:r>
    </w:p>
    <w:p w:rsidR="00ED2FCF" w:rsidRPr="00ED2FCF" w:rsidRDefault="00ED2FCF" w:rsidP="00ED2FCF">
      <w:pPr>
        <w:spacing w:after="0" w:line="240" w:lineRule="auto"/>
        <w:ind w:firstLine="709"/>
        <w:jc w:val="center"/>
        <w:rPr>
          <w:rFonts w:ascii="Arial" w:hAnsi="Arial" w:cs="Arial"/>
          <w:b/>
          <w:sz w:val="16"/>
          <w:szCs w:val="16"/>
          <w:highlight w:val="yellow"/>
        </w:rPr>
      </w:pPr>
    </w:p>
    <w:p w:rsidR="00ED2FCF" w:rsidRPr="00ED2FCF" w:rsidRDefault="00ED2FCF" w:rsidP="00ED2FCF">
      <w:pPr>
        <w:spacing w:after="0" w:line="240" w:lineRule="auto"/>
        <w:jc w:val="center"/>
        <w:rPr>
          <w:rFonts w:ascii="Arial" w:hAnsi="Arial" w:cs="Arial"/>
          <w:b/>
          <w:sz w:val="24"/>
          <w:szCs w:val="24"/>
        </w:rPr>
      </w:pPr>
      <w:r w:rsidRPr="00ED2FCF">
        <w:rPr>
          <w:rFonts w:ascii="Arial" w:hAnsi="Arial" w:cs="Arial"/>
          <w:b/>
          <w:sz w:val="24"/>
          <w:szCs w:val="24"/>
        </w:rPr>
        <w:t>3.7. Создание и реализация механизмов общественного контроля за деятельностью субъектов естественных монополий</w:t>
      </w:r>
    </w:p>
    <w:p w:rsidR="00ED2FCF" w:rsidRPr="00ED2FCF" w:rsidRDefault="00ED2FCF" w:rsidP="00ED2FCF">
      <w:pPr>
        <w:spacing w:after="0" w:line="240" w:lineRule="auto"/>
        <w:ind w:firstLine="709"/>
        <w:jc w:val="center"/>
        <w:rPr>
          <w:rFonts w:ascii="Arial" w:hAnsi="Arial" w:cs="Arial"/>
          <w:b/>
        </w:rPr>
      </w:pPr>
    </w:p>
    <w:p w:rsidR="00ED2FCF" w:rsidRPr="00ED2FCF" w:rsidRDefault="00ED2FCF" w:rsidP="00ED2FCF">
      <w:pPr>
        <w:widowControl w:val="0"/>
        <w:autoSpaceDE w:val="0"/>
        <w:autoSpaceDN w:val="0"/>
        <w:spacing w:after="0" w:line="240" w:lineRule="auto"/>
        <w:ind w:firstLine="709"/>
        <w:jc w:val="center"/>
        <w:rPr>
          <w:rFonts w:ascii="Arial" w:eastAsia="Times New Roman" w:hAnsi="Arial" w:cs="Arial"/>
          <w:b/>
          <w:sz w:val="24"/>
          <w:szCs w:val="24"/>
        </w:rPr>
      </w:pPr>
      <w:r w:rsidRPr="00ED2FCF">
        <w:rPr>
          <w:rFonts w:ascii="Arial" w:eastAsia="Times New Roman" w:hAnsi="Arial" w:cs="Arial"/>
          <w:b/>
          <w:sz w:val="24"/>
          <w:szCs w:val="24"/>
        </w:rPr>
        <w:t>3.7.1. Сведения о наличии межотраслевого совета потребителей при Главе Чувашской Республики</w:t>
      </w:r>
    </w:p>
    <w:p w:rsidR="00ED2FCF" w:rsidRPr="00ED2FCF" w:rsidRDefault="00ED2FCF" w:rsidP="00ED2FCF">
      <w:pPr>
        <w:widowControl w:val="0"/>
        <w:autoSpaceDE w:val="0"/>
        <w:autoSpaceDN w:val="0"/>
        <w:spacing w:after="0" w:line="240" w:lineRule="auto"/>
        <w:ind w:firstLine="709"/>
        <w:jc w:val="center"/>
        <w:rPr>
          <w:rFonts w:ascii="Arial" w:eastAsia="Times New Roman" w:hAnsi="Arial" w:cs="Arial"/>
          <w:b/>
          <w:sz w:val="24"/>
          <w:szCs w:val="24"/>
        </w:rPr>
      </w:pPr>
    </w:p>
    <w:p w:rsidR="00ED2FCF" w:rsidRPr="00ED2FCF" w:rsidRDefault="00ED2FCF" w:rsidP="00ED2FCF">
      <w:pPr>
        <w:widowControl w:val="0"/>
        <w:autoSpaceDE w:val="0"/>
        <w:autoSpaceDN w:val="0"/>
        <w:spacing w:after="0" w:line="240" w:lineRule="auto"/>
        <w:ind w:firstLine="709"/>
        <w:jc w:val="both"/>
        <w:rPr>
          <w:rFonts w:ascii="Arial" w:eastAsia="Times New Roman" w:hAnsi="Arial" w:cs="Arial"/>
        </w:rPr>
      </w:pPr>
      <w:r w:rsidRPr="00ED2FCF">
        <w:rPr>
          <w:rFonts w:ascii="Arial" w:eastAsia="Times New Roman" w:hAnsi="Arial" w:cs="Arial"/>
        </w:rPr>
        <w:t xml:space="preserve">Указом Главы Чувашской Республики от 24 февраля 2015 г. №24 «О Межотраслевом совете потребителей по вопросам деятельности субъектов естественных монополий при Главе Чувашской Республики» (далее – Указ) принято решение образовать Межотраслевой совет потребителей как постоянно действующий совещательно-консультативный орган при Главе Чувашской Республики. Указом утвержден состав и положение Межотраслевого совета потребителей </w:t>
      </w:r>
      <w:r w:rsidRPr="00ED2FCF">
        <w:rPr>
          <w:rFonts w:ascii="Arial" w:eastAsia="Times New Roman" w:hAnsi="Arial" w:cs="Arial"/>
          <w:lang w:eastAsia="ru-RU"/>
        </w:rPr>
        <w:t>(далее - Межотраслевой совет)</w:t>
      </w:r>
      <w:r w:rsidRPr="00ED2FCF">
        <w:rPr>
          <w:rFonts w:ascii="Arial" w:eastAsia="Times New Roman" w:hAnsi="Arial" w:cs="Arial"/>
        </w:rPr>
        <w:t>.</w:t>
      </w:r>
    </w:p>
    <w:p w:rsidR="00ED2FCF" w:rsidRPr="00ED2FCF" w:rsidRDefault="00ED2FCF" w:rsidP="00ED2FCF">
      <w:pPr>
        <w:spacing w:after="0" w:line="240" w:lineRule="auto"/>
        <w:ind w:firstLine="709"/>
        <w:jc w:val="both"/>
        <w:rPr>
          <w:rFonts w:ascii="Arial" w:hAnsi="Arial" w:cs="Arial"/>
          <w:bCs/>
          <w:lang w:eastAsia="ru-RU"/>
        </w:rPr>
      </w:pPr>
      <w:r w:rsidRPr="00ED2FCF">
        <w:rPr>
          <w:rFonts w:ascii="Arial" w:hAnsi="Arial" w:cs="Arial"/>
          <w:bCs/>
          <w:lang w:eastAsia="ru-RU"/>
        </w:rPr>
        <w:t xml:space="preserve">Указ размещен на официальном сайте Минэкономразвития Чувашии в разделе «Конкурентная политика» по следующей ссылке: </w:t>
      </w:r>
      <w:r w:rsidRPr="00ED2FCF">
        <w:rPr>
          <w:rFonts w:ascii="Arial" w:hAnsi="Arial" w:cs="Arial"/>
          <w:color w:val="0000FF"/>
          <w:u w:val="single"/>
        </w:rPr>
        <w:t>http://economy.cap.ru/action/activity/soc-econom-razvitie/konkurentnaya-politika/normativno-pravovoe-regulirovanie-po-vnedreniyu-sta/ukaz-glavi-chuvashskoj-respubliki-ot-24022015-№-24</w:t>
      </w:r>
      <w:r w:rsidRPr="00ED2FCF">
        <w:rPr>
          <w:rFonts w:ascii="Arial" w:hAnsi="Arial" w:cs="Arial"/>
        </w:rPr>
        <w:t>.</w:t>
      </w:r>
    </w:p>
    <w:p w:rsidR="00ED2FCF" w:rsidRPr="00ED2FCF" w:rsidRDefault="00ED2FCF" w:rsidP="00ED2FCF">
      <w:pPr>
        <w:spacing w:after="0" w:line="240" w:lineRule="auto"/>
        <w:ind w:firstLine="709"/>
        <w:jc w:val="both"/>
        <w:rPr>
          <w:rFonts w:cs="Arial"/>
          <w:color w:val="0000FF"/>
          <w:u w:val="single"/>
        </w:rPr>
      </w:pPr>
      <w:r w:rsidRPr="00ED2FCF">
        <w:rPr>
          <w:rFonts w:ascii="Arial" w:hAnsi="Arial" w:cs="Arial"/>
        </w:rPr>
        <w:t xml:space="preserve">На сайте Минстроя Чувашии создан отдельный раздел о работе Межотраслевого совета по адресу: </w:t>
      </w:r>
      <w:hyperlink r:id="rId56" w:history="1">
        <w:r w:rsidRPr="00ED2FCF">
          <w:rPr>
            <w:rFonts w:ascii="Arial" w:hAnsi="Arial" w:cs="Arial"/>
            <w:color w:val="0000FF"/>
            <w:u w:val="single"/>
          </w:rPr>
          <w:t>http://www.construc.cap.ru/action/activity/zhilischno-kommunaljnoe-hozyajstvo/mezhotraslevoj-sovet-potrebitelej-po-voprosam-deyate</w:t>
        </w:r>
      </w:hyperlink>
      <w:r w:rsidRPr="00ED2FCF">
        <w:rPr>
          <w:rFonts w:cs="Arial"/>
          <w:color w:val="0000FF"/>
          <w:u w:val="single"/>
        </w:rPr>
        <w:t>.</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 xml:space="preserve">На сайте Минэкономразвития Чувашии создан раздел, предусматривающий размещение инвестиционных программ организаций, осуществляющих свою деятельность в электроэнергетике: </w:t>
      </w:r>
      <w:hyperlink r:id="rId57" w:history="1">
        <w:r w:rsidRPr="00ED2FCF">
          <w:rPr>
            <w:rFonts w:ascii="Arial" w:hAnsi="Arial" w:cs="Arial"/>
            <w:color w:val="0000FF"/>
            <w:u w:val="single"/>
          </w:rPr>
          <w:t>http://economy.cap.ru/action/activity/elektroenergetika-i-gazosnabzhenie/investicionnie-programmi-organizacij-osuschestvlya</w:t>
        </w:r>
      </w:hyperlink>
      <w:r w:rsidRPr="00ED2FCF">
        <w:rPr>
          <w:rFonts w:ascii="Arial" w:hAnsi="Arial" w:cs="Arial"/>
        </w:rPr>
        <w:t>.</w:t>
      </w:r>
    </w:p>
    <w:p w:rsidR="00ED2FCF" w:rsidRPr="00ED2FCF" w:rsidRDefault="00ED2FCF" w:rsidP="00ED2FCF">
      <w:pPr>
        <w:spacing w:after="0" w:line="240" w:lineRule="auto"/>
        <w:ind w:firstLine="742"/>
        <w:jc w:val="both"/>
        <w:rPr>
          <w:rFonts w:ascii="Arial" w:eastAsia="Times New Roman" w:hAnsi="Arial" w:cs="Arial"/>
        </w:rPr>
      </w:pPr>
      <w:r w:rsidRPr="00ED2FCF">
        <w:rPr>
          <w:rFonts w:ascii="Arial" w:eastAsia="Times New Roman" w:hAnsi="Arial" w:cs="Arial"/>
        </w:rPr>
        <w:t>Для представления позиции в отношении тарифов в 2018 году Межотраслевым советом были направлены представители для участия в 24 заседаниях коллегии Госслужбы Чувашии по конкурентной политике и тарифам.</w:t>
      </w:r>
    </w:p>
    <w:p w:rsidR="00ED2FCF" w:rsidRPr="00ED2FCF" w:rsidRDefault="00ED2FCF" w:rsidP="00ED2FCF">
      <w:pPr>
        <w:spacing w:after="0" w:line="240" w:lineRule="auto"/>
        <w:ind w:firstLine="742"/>
        <w:jc w:val="both"/>
        <w:rPr>
          <w:rFonts w:ascii="Arial" w:eastAsia="Times New Roman" w:hAnsi="Arial" w:cs="Arial"/>
        </w:rPr>
      </w:pPr>
      <w:r w:rsidRPr="00ED2FCF">
        <w:rPr>
          <w:rFonts w:ascii="Arial" w:eastAsia="Times New Roman" w:hAnsi="Arial" w:cs="Arial"/>
        </w:rPr>
        <w:t>В целях представления Межотраслевым советом позиции в отношении тарифов в заседаниях коллегии Госслужбы в 2018 году принимали участие следующие представители Межотраслевого совета: Уполномоченный по защите прав предпринимателей в Чувашской Республике Рыбаков Александр Николаевич (17 заседаний), заместитель председателя Союза «Чувашское республиканское объединение организаций профсоюзов «Чувашрессовпроф» - заведующий отделом социально-трудовых отношений Ильин Виталий Петрович (19 заседаний).</w:t>
      </w:r>
    </w:p>
    <w:p w:rsidR="00ED2FCF" w:rsidRPr="00ED2FCF" w:rsidRDefault="00ED2FCF" w:rsidP="00ED2FCF">
      <w:pPr>
        <w:spacing w:after="0" w:line="240" w:lineRule="auto"/>
        <w:rPr>
          <w:rFonts w:ascii="Arial" w:eastAsia="Times New Roman" w:hAnsi="Arial" w:cs="Arial"/>
        </w:rPr>
      </w:pPr>
    </w:p>
    <w:p w:rsidR="00ED2FCF" w:rsidRPr="00ED2FCF" w:rsidRDefault="00ED2FCF" w:rsidP="00ED2FCF">
      <w:pPr>
        <w:widowControl w:val="0"/>
        <w:autoSpaceDE w:val="0"/>
        <w:autoSpaceDN w:val="0"/>
        <w:spacing w:after="0" w:line="240" w:lineRule="auto"/>
        <w:ind w:firstLine="709"/>
        <w:jc w:val="center"/>
        <w:rPr>
          <w:rFonts w:ascii="Arial" w:eastAsia="Times New Roman" w:hAnsi="Arial" w:cs="Arial"/>
          <w:b/>
          <w:sz w:val="24"/>
          <w:szCs w:val="24"/>
        </w:rPr>
      </w:pPr>
      <w:r w:rsidRPr="00ED2FCF">
        <w:rPr>
          <w:rFonts w:ascii="Arial" w:eastAsia="Times New Roman" w:hAnsi="Arial" w:cs="Arial"/>
          <w:b/>
          <w:sz w:val="24"/>
          <w:szCs w:val="24"/>
        </w:rPr>
        <w:t xml:space="preserve">3.7.2. Внедрение и применение механизма технологического и ценового аудита инвестиционных проектов субъектов </w:t>
      </w:r>
    </w:p>
    <w:p w:rsidR="00ED2FCF" w:rsidRPr="00ED2FCF" w:rsidRDefault="00ED2FCF" w:rsidP="00ED2FCF">
      <w:pPr>
        <w:widowControl w:val="0"/>
        <w:autoSpaceDE w:val="0"/>
        <w:autoSpaceDN w:val="0"/>
        <w:spacing w:after="0" w:line="240" w:lineRule="auto"/>
        <w:ind w:firstLine="709"/>
        <w:jc w:val="center"/>
        <w:rPr>
          <w:rFonts w:ascii="Arial" w:eastAsia="Times New Roman" w:hAnsi="Arial" w:cs="Arial"/>
          <w:b/>
          <w:sz w:val="24"/>
          <w:szCs w:val="24"/>
        </w:rPr>
      </w:pPr>
      <w:r w:rsidRPr="00ED2FCF">
        <w:rPr>
          <w:rFonts w:ascii="Arial" w:eastAsia="Times New Roman" w:hAnsi="Arial" w:cs="Arial"/>
          <w:b/>
          <w:sz w:val="24"/>
          <w:szCs w:val="24"/>
        </w:rPr>
        <w:t>естественных монополий</w:t>
      </w:r>
    </w:p>
    <w:p w:rsidR="00ED2FCF" w:rsidRPr="00ED2FCF" w:rsidRDefault="00ED2FCF" w:rsidP="00ED2FCF">
      <w:pPr>
        <w:widowControl w:val="0"/>
        <w:autoSpaceDE w:val="0"/>
        <w:autoSpaceDN w:val="0"/>
        <w:spacing w:after="0" w:line="240" w:lineRule="auto"/>
        <w:ind w:firstLine="709"/>
        <w:jc w:val="center"/>
        <w:rPr>
          <w:rFonts w:ascii="Arial" w:eastAsia="Times New Roman" w:hAnsi="Arial" w:cs="Arial"/>
          <w:b/>
          <w:sz w:val="24"/>
          <w:szCs w:val="24"/>
        </w:rPr>
      </w:pPr>
    </w:p>
    <w:p w:rsidR="00ED2FCF" w:rsidRPr="00ED2FCF" w:rsidRDefault="00ED2FCF" w:rsidP="00ED2FCF">
      <w:pPr>
        <w:autoSpaceDE w:val="0"/>
        <w:autoSpaceDN w:val="0"/>
        <w:adjustRightInd w:val="0"/>
        <w:spacing w:after="0" w:line="240" w:lineRule="auto"/>
        <w:ind w:firstLine="709"/>
        <w:jc w:val="both"/>
        <w:rPr>
          <w:rFonts w:ascii="Arial" w:hAnsi="Arial" w:cs="Arial"/>
        </w:rPr>
      </w:pPr>
      <w:r w:rsidRPr="00ED2FCF">
        <w:rPr>
          <w:rFonts w:ascii="Arial" w:hAnsi="Arial" w:cs="Arial"/>
        </w:rPr>
        <w:t xml:space="preserve">Во исполнение </w:t>
      </w:r>
      <w:hyperlink r:id="rId58" w:history="1">
        <w:r w:rsidRPr="00ED2FCF">
          <w:rPr>
            <w:rFonts w:ascii="Arial" w:hAnsi="Arial" w:cs="Arial"/>
          </w:rPr>
          <w:t>постановления</w:t>
        </w:r>
      </w:hyperlink>
      <w:r w:rsidRPr="00ED2FCF">
        <w:rPr>
          <w:rFonts w:ascii="Arial" w:hAnsi="Arial" w:cs="Arial"/>
        </w:rPr>
        <w:t xml:space="preserve"> Правительства Российской Федерации от 30 апреля 2013 г. №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постановлением Кабинета Министров Чувашской Республики от 20 ноября 2013 г. № 458 утверждено </w:t>
      </w:r>
      <w:hyperlink w:anchor="P48" w:history="1">
        <w:r w:rsidRPr="00ED2FCF">
          <w:rPr>
            <w:rFonts w:ascii="Arial" w:hAnsi="Arial" w:cs="Arial"/>
          </w:rPr>
          <w:t>Положение</w:t>
        </w:r>
      </w:hyperlink>
      <w:r w:rsidRPr="00ED2FCF">
        <w:rPr>
          <w:rFonts w:ascii="Arial" w:hAnsi="Arial" w:cs="Arial"/>
        </w:rPr>
        <w:t xml:space="preserve"> о проведении публичного технологического и ценового аудита инвестиционных проектов с государственным участием Чувашской Республики (далее - Положение).</w:t>
      </w:r>
    </w:p>
    <w:p w:rsidR="00ED2FCF" w:rsidRPr="00ED2FCF" w:rsidRDefault="00ED2FCF" w:rsidP="00ED2FCF">
      <w:pPr>
        <w:widowControl w:val="0"/>
        <w:autoSpaceDE w:val="0"/>
        <w:autoSpaceDN w:val="0"/>
        <w:spacing w:after="0" w:line="240" w:lineRule="auto"/>
        <w:ind w:firstLine="709"/>
        <w:jc w:val="both"/>
        <w:rPr>
          <w:rFonts w:ascii="Arial" w:eastAsia="Times New Roman" w:hAnsi="Arial" w:cs="Arial"/>
        </w:rPr>
      </w:pPr>
      <w:r w:rsidRPr="00ED2FCF">
        <w:rPr>
          <w:rFonts w:ascii="Arial" w:eastAsia="Times New Roman" w:hAnsi="Arial" w:cs="Arial"/>
        </w:rPr>
        <w:t>Применение механизма технологического и ценового аудита инвестиционных проектов предполагается в отношении объектов капитального строительства сметной стоимостью 500,0 млн. рублей и более. В Чувашской Республике примеры проведения технологического и ценового аудита инвестиционных проектов с государственным участием Чувашской Республики отсутствуют.</w:t>
      </w:r>
    </w:p>
    <w:p w:rsidR="00ED2FCF" w:rsidRPr="00ED2FCF" w:rsidRDefault="00ED2FCF" w:rsidP="00ED2FCF">
      <w:pPr>
        <w:widowControl w:val="0"/>
        <w:autoSpaceDE w:val="0"/>
        <w:autoSpaceDN w:val="0"/>
        <w:spacing w:after="0" w:line="240" w:lineRule="auto"/>
        <w:ind w:firstLine="709"/>
        <w:jc w:val="both"/>
        <w:rPr>
          <w:rFonts w:eastAsia="Times New Roman" w:cs="Calibri"/>
          <w:b/>
          <w:szCs w:val="20"/>
          <w:lang w:eastAsia="ru-RU"/>
        </w:rPr>
      </w:pPr>
      <w:r w:rsidRPr="00ED2FCF">
        <w:rPr>
          <w:rFonts w:ascii="Arial" w:eastAsia="Times New Roman" w:hAnsi="Arial" w:cs="Arial"/>
        </w:rPr>
        <w:t xml:space="preserve">С нормативными правовыми документами можно ознакомиться по следующей ссылке: </w:t>
      </w:r>
      <w:hyperlink r:id="rId59" w:history="1">
        <w:r w:rsidRPr="00ED2FCF">
          <w:rPr>
            <w:rFonts w:ascii="Arial" w:hAnsi="Arial" w:cs="Arial"/>
            <w:color w:val="0000FF"/>
            <w:u w:val="single"/>
          </w:rPr>
          <w:t>http://economy.cap.ru/action/activity/soc-econom-razvitie/konkurentnaya-politika/standart-razvitiya-konkurencii-v-subjektah-rossijsk/realizaciya-standarta-razvitiya-konkurencii-v-chuv/cenovoj-i-tehnologicheskij-audit</w:t>
        </w:r>
      </w:hyperlink>
      <w:r w:rsidRPr="00ED2FCF">
        <w:rPr>
          <w:rFonts w:eastAsia="Times New Roman" w:cs="Calibri"/>
          <w:szCs w:val="20"/>
          <w:lang w:eastAsia="ru-RU"/>
        </w:rPr>
        <w:t>.</w:t>
      </w:r>
    </w:p>
    <w:p w:rsidR="00ED2FCF" w:rsidRPr="00ED2FCF" w:rsidRDefault="00ED2FCF" w:rsidP="00ED2FCF">
      <w:pPr>
        <w:widowControl w:val="0"/>
        <w:autoSpaceDE w:val="0"/>
        <w:autoSpaceDN w:val="0"/>
        <w:spacing w:after="0" w:line="240" w:lineRule="auto"/>
        <w:ind w:firstLine="709"/>
        <w:jc w:val="both"/>
        <w:rPr>
          <w:rFonts w:ascii="Arial" w:eastAsia="Times New Roman" w:hAnsi="Arial" w:cs="Arial"/>
        </w:rPr>
      </w:pPr>
    </w:p>
    <w:p w:rsidR="00ED2FCF" w:rsidRPr="00ED2FCF" w:rsidRDefault="00ED2FCF" w:rsidP="00ED2FCF">
      <w:pPr>
        <w:widowControl w:val="0"/>
        <w:autoSpaceDE w:val="0"/>
        <w:autoSpaceDN w:val="0"/>
        <w:spacing w:after="0" w:line="240" w:lineRule="auto"/>
        <w:ind w:firstLine="709"/>
        <w:jc w:val="center"/>
        <w:rPr>
          <w:rFonts w:ascii="Arial" w:eastAsia="Times New Roman" w:hAnsi="Arial" w:cs="Arial"/>
          <w:b/>
          <w:sz w:val="24"/>
          <w:szCs w:val="24"/>
        </w:rPr>
      </w:pPr>
      <w:r w:rsidRPr="00ED2FCF">
        <w:rPr>
          <w:rFonts w:ascii="Arial" w:eastAsia="Times New Roman" w:hAnsi="Arial" w:cs="Arial"/>
          <w:b/>
          <w:sz w:val="24"/>
          <w:szCs w:val="24"/>
        </w:rPr>
        <w:t>3.7.3. Повышение прозрачности деятельности субъектов естественных монополий в Чувашской Республике</w:t>
      </w:r>
    </w:p>
    <w:p w:rsidR="00ED2FCF" w:rsidRPr="00ED2FCF" w:rsidRDefault="00ED2FCF" w:rsidP="00ED2FCF">
      <w:pPr>
        <w:widowControl w:val="0"/>
        <w:autoSpaceDE w:val="0"/>
        <w:autoSpaceDN w:val="0"/>
        <w:spacing w:after="0" w:line="240" w:lineRule="auto"/>
        <w:ind w:firstLine="709"/>
        <w:jc w:val="center"/>
        <w:rPr>
          <w:rFonts w:ascii="Arial" w:eastAsia="Times New Roman" w:hAnsi="Arial" w:cs="Arial"/>
          <w:b/>
          <w:sz w:val="24"/>
          <w:szCs w:val="24"/>
        </w:rPr>
      </w:pPr>
    </w:p>
    <w:p w:rsidR="00ED2FCF" w:rsidRPr="00ED2FCF" w:rsidRDefault="00ED2FCF" w:rsidP="00ED2FCF">
      <w:pPr>
        <w:spacing w:after="0" w:line="240" w:lineRule="auto"/>
        <w:ind w:firstLine="709"/>
        <w:jc w:val="both"/>
        <w:rPr>
          <w:rFonts w:ascii="Arial" w:hAnsi="Arial" w:cs="Arial"/>
          <w:highlight w:val="yellow"/>
        </w:rPr>
      </w:pPr>
      <w:r w:rsidRPr="00ED2FCF">
        <w:rPr>
          <w:rFonts w:ascii="Arial" w:hAnsi="Arial" w:cs="Arial"/>
        </w:rPr>
        <w:t xml:space="preserve">Постановлением Кабинета Министров Чувашской Республики от 28 января 2015 г. № 15 «О мерах по реализации Указа Главы Чувашской Республики от 30 декабря 2014 г. № 181 «О внедрении в Чувашской Республике стандарта развития конкуренции в субъектах Российской Федерации» утвержден План мероприятий по внедрению в Чувашской Республике стандарта развития конкуренции в субъектах Российской Федерации, который включает мероприятие по созданию и реализации механизмов общественного контроля за деятельностью субъектов естественных монополий. </w:t>
      </w:r>
    </w:p>
    <w:p w:rsidR="00ED2FCF" w:rsidRPr="00ED2FCF" w:rsidRDefault="00ED2FCF" w:rsidP="00ED2FCF">
      <w:pPr>
        <w:autoSpaceDE w:val="0"/>
        <w:autoSpaceDN w:val="0"/>
        <w:spacing w:after="0" w:line="240" w:lineRule="auto"/>
        <w:ind w:firstLine="709"/>
        <w:jc w:val="both"/>
        <w:rPr>
          <w:rFonts w:cs="Calibri"/>
        </w:rPr>
      </w:pPr>
      <w:r w:rsidRPr="00ED2FCF">
        <w:rPr>
          <w:rFonts w:ascii="Arial" w:hAnsi="Arial" w:cs="Arial"/>
        </w:rPr>
        <w:t>На сайте Минстроя Чувашии по ссылке:</w:t>
      </w:r>
    </w:p>
    <w:p w:rsidR="00ED2FCF" w:rsidRPr="00ED2FCF" w:rsidRDefault="00ED2FCF" w:rsidP="00ED2FCF">
      <w:pPr>
        <w:autoSpaceDE w:val="0"/>
        <w:autoSpaceDN w:val="0"/>
        <w:spacing w:after="0" w:line="240" w:lineRule="auto"/>
        <w:jc w:val="both"/>
        <w:rPr>
          <w:rFonts w:ascii="Arial" w:hAnsi="Arial" w:cs="Arial"/>
        </w:rPr>
      </w:pPr>
      <w:hyperlink r:id="rId60" w:history="1">
        <w:r w:rsidRPr="00ED2FCF">
          <w:rPr>
            <w:rFonts w:ascii="Arial" w:hAnsi="Arial" w:cs="Arial"/>
            <w:color w:val="0000FF"/>
            <w:u w:val="single"/>
          </w:rPr>
          <w:t>http://minstroy.cap.ru/action/activity/zhilischno-kommunaljnoe-hozyajstvo/toplivno-energeticheskij-kompleks-chuvashskoj-respubl/raskritie-informacii-dlya-razvitiya-konkurencii</w:t>
        </w:r>
      </w:hyperlink>
      <w:r w:rsidRPr="00ED2FCF">
        <w:rPr>
          <w:rFonts w:cs="Arial"/>
          <w:color w:val="0000FF"/>
          <w:u w:val="single"/>
        </w:rPr>
        <w:t xml:space="preserve"> </w:t>
      </w:r>
      <w:r w:rsidRPr="00ED2FCF">
        <w:rPr>
          <w:rFonts w:ascii="Arial" w:hAnsi="Arial" w:cs="Arial"/>
        </w:rPr>
        <w:t>в целях повышения инвестиционной привлекательности и развития конкуренции опубликованы:</w:t>
      </w:r>
    </w:p>
    <w:p w:rsidR="00ED2FCF" w:rsidRPr="00ED2FCF" w:rsidRDefault="00ED2FCF" w:rsidP="00ED2FCF">
      <w:pPr>
        <w:autoSpaceDE w:val="0"/>
        <w:autoSpaceDN w:val="0"/>
        <w:spacing w:after="0" w:line="240" w:lineRule="auto"/>
        <w:ind w:firstLine="709"/>
        <w:jc w:val="both"/>
        <w:rPr>
          <w:rFonts w:ascii="Arial" w:hAnsi="Arial" w:cs="Arial"/>
        </w:rPr>
      </w:pPr>
      <w:r w:rsidRPr="00ED2FCF">
        <w:rPr>
          <w:rFonts w:ascii="Arial" w:hAnsi="Arial" w:cs="Arial"/>
        </w:rPr>
        <w:t>информация о свободных резервах трансформаторной мощности в республике Чувашия (по центрам питания ПАО «ФСК УЭС» и филиала ПАО «МРСК Волги» - «Чувашэнерго»);</w:t>
      </w:r>
    </w:p>
    <w:p w:rsidR="00ED2FCF" w:rsidRPr="00ED2FCF" w:rsidRDefault="00ED2FCF" w:rsidP="00ED2FCF">
      <w:pPr>
        <w:autoSpaceDE w:val="0"/>
        <w:autoSpaceDN w:val="0"/>
        <w:spacing w:after="0" w:line="240" w:lineRule="auto"/>
        <w:ind w:firstLine="709"/>
        <w:jc w:val="both"/>
        <w:rPr>
          <w:rFonts w:ascii="Arial" w:hAnsi="Arial" w:cs="Arial"/>
        </w:rPr>
      </w:pPr>
      <w:r w:rsidRPr="00ED2FCF">
        <w:rPr>
          <w:rFonts w:ascii="Arial" w:hAnsi="Arial" w:cs="Arial"/>
        </w:rPr>
        <w:t>отображение на географической карте ориентировочных мест подключения (технологического присоединения) к сетям территориальных сетевых организаций  110-35 кВ;</w:t>
      </w:r>
    </w:p>
    <w:p w:rsidR="00ED2FCF" w:rsidRPr="00ED2FCF" w:rsidRDefault="00ED2FCF" w:rsidP="00ED2FCF">
      <w:pPr>
        <w:autoSpaceDE w:val="0"/>
        <w:autoSpaceDN w:val="0"/>
        <w:spacing w:after="0" w:line="240" w:lineRule="auto"/>
        <w:ind w:firstLine="709"/>
        <w:jc w:val="both"/>
        <w:rPr>
          <w:rFonts w:ascii="Arial" w:hAnsi="Arial" w:cs="Arial"/>
        </w:rPr>
      </w:pPr>
      <w:r w:rsidRPr="00ED2FCF">
        <w:rPr>
          <w:rFonts w:ascii="Arial" w:hAnsi="Arial" w:cs="Arial"/>
        </w:rPr>
        <w:t>информация о количестве поданных заявок на технологическое присоединение;</w:t>
      </w:r>
    </w:p>
    <w:p w:rsidR="00ED2FCF" w:rsidRPr="00ED2FCF" w:rsidRDefault="00ED2FCF" w:rsidP="00ED2FCF">
      <w:pPr>
        <w:autoSpaceDE w:val="0"/>
        <w:autoSpaceDN w:val="0"/>
        <w:spacing w:after="0" w:line="240" w:lineRule="auto"/>
        <w:ind w:firstLine="709"/>
        <w:jc w:val="both"/>
        <w:rPr>
          <w:rFonts w:ascii="Arial" w:hAnsi="Arial" w:cs="Arial"/>
        </w:rPr>
      </w:pPr>
      <w:r w:rsidRPr="00ED2FCF">
        <w:rPr>
          <w:rFonts w:ascii="Arial" w:hAnsi="Arial" w:cs="Arial"/>
        </w:rPr>
        <w:t>информация о количестве заключенных договоров  на технологическое присоединение;</w:t>
      </w:r>
    </w:p>
    <w:p w:rsidR="00ED2FCF" w:rsidRPr="00ED2FCF" w:rsidRDefault="00ED2FCF" w:rsidP="00ED2FCF">
      <w:pPr>
        <w:autoSpaceDE w:val="0"/>
        <w:autoSpaceDN w:val="0"/>
        <w:spacing w:after="0" w:line="240" w:lineRule="auto"/>
        <w:ind w:firstLine="709"/>
        <w:jc w:val="both"/>
        <w:rPr>
          <w:rFonts w:ascii="Arial" w:hAnsi="Arial" w:cs="Arial"/>
        </w:rPr>
      </w:pPr>
      <w:r w:rsidRPr="00ED2FCF">
        <w:rPr>
          <w:rFonts w:ascii="Arial" w:hAnsi="Arial" w:cs="Arial"/>
        </w:rPr>
        <w:t>информация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 мощности газораспределительных станций по окончании их строительства, реконструкции);</w:t>
      </w:r>
    </w:p>
    <w:p w:rsidR="00ED2FCF" w:rsidRPr="00ED2FCF" w:rsidRDefault="00ED2FCF" w:rsidP="00ED2FCF">
      <w:pPr>
        <w:autoSpaceDE w:val="0"/>
        <w:autoSpaceDN w:val="0"/>
        <w:spacing w:after="0" w:line="240" w:lineRule="auto"/>
        <w:ind w:firstLine="709"/>
        <w:jc w:val="both"/>
        <w:rPr>
          <w:rFonts w:ascii="Arial" w:hAnsi="Arial" w:cs="Arial"/>
        </w:rPr>
      </w:pPr>
      <w:r w:rsidRPr="00ED2FCF">
        <w:rPr>
          <w:rFonts w:ascii="Arial" w:hAnsi="Arial" w:cs="Arial"/>
        </w:rPr>
        <w:t>Схема и программа перспективного развития электроэнергетики Чувашской Республики.</w:t>
      </w:r>
    </w:p>
    <w:p w:rsidR="00ED2FCF" w:rsidRPr="00ED2FCF" w:rsidRDefault="00ED2FCF" w:rsidP="00ED2FCF">
      <w:pPr>
        <w:autoSpaceDE w:val="0"/>
        <w:autoSpaceDN w:val="0"/>
        <w:spacing w:after="0" w:line="240" w:lineRule="auto"/>
        <w:ind w:firstLine="709"/>
        <w:jc w:val="both"/>
        <w:rPr>
          <w:rFonts w:ascii="Arial" w:hAnsi="Arial" w:cs="Arial"/>
        </w:rPr>
      </w:pPr>
      <w:r w:rsidRPr="00ED2FCF">
        <w:rPr>
          <w:rFonts w:ascii="Arial" w:hAnsi="Arial" w:cs="Arial"/>
        </w:rPr>
        <w:t>На официальном сайте АО «Газпром газораспределение Чебоксары» в целях размещена интерактивная карта свободных мощностей газораспределительных станций Чувашской Республики.</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Инвестиционные программы организаций, осуществляющих деятельность в сфере электроэнергетики, размещены на сайте Минэкономразвития Чувашии Чувашии по следующей ссылке:</w:t>
      </w:r>
    </w:p>
    <w:p w:rsidR="00ED2FCF" w:rsidRPr="00ED2FCF" w:rsidRDefault="00ED2FCF" w:rsidP="00ED2FCF">
      <w:pPr>
        <w:spacing w:after="0" w:line="240" w:lineRule="auto"/>
        <w:ind w:firstLine="709"/>
        <w:jc w:val="both"/>
        <w:rPr>
          <w:rFonts w:ascii="Arial" w:hAnsi="Arial" w:cs="Arial"/>
          <w:color w:val="1F497D"/>
          <w:u w:val="single"/>
        </w:rPr>
      </w:pPr>
      <w:hyperlink r:id="rId61" w:history="1">
        <w:r w:rsidRPr="00ED2FCF">
          <w:rPr>
            <w:rFonts w:ascii="Arial" w:hAnsi="Arial" w:cs="Arial"/>
            <w:color w:val="0000FF"/>
            <w:u w:val="single"/>
          </w:rPr>
          <w:t>http://economy.cap.ru/action/activity/elektroenergetika-i-gazosnabzhenie/investicionnie-programmi-organizacij-osuschestvlya</w:t>
        </w:r>
      </w:hyperlink>
    </w:p>
    <w:p w:rsidR="00ED2FCF" w:rsidRPr="00ED2FCF" w:rsidRDefault="00ED2FCF" w:rsidP="00ED2FCF">
      <w:pPr>
        <w:spacing w:after="0" w:line="240" w:lineRule="auto"/>
        <w:ind w:firstLine="709"/>
        <w:jc w:val="both"/>
        <w:rPr>
          <w:rFonts w:ascii="Arial" w:hAnsi="Arial" w:cs="Arial"/>
          <w:highlight w:val="yellow"/>
          <w:u w:val="single"/>
        </w:rPr>
      </w:pPr>
      <w:r w:rsidRPr="00ED2FCF">
        <w:rPr>
          <w:rFonts w:ascii="Arial" w:hAnsi="Arial" w:cs="Arial"/>
        </w:rPr>
        <w:t>На сайте Госслужбы Чувашии по конкурентной политике и тарифам размещен баннер «Перечень хозяйствующих субъектов, осуществляющих регулируемый вид деятельности на территории Чувашской Республики» по ссылке</w:t>
      </w:r>
      <w:r w:rsidRPr="00ED2FCF">
        <w:rPr>
          <w:rFonts w:cs="Calibri"/>
          <w:u w:val="single"/>
        </w:rPr>
        <w:t>:</w:t>
      </w:r>
      <w:r w:rsidRPr="00ED2FCF">
        <w:rPr>
          <w:rFonts w:cs="Calibri"/>
          <w:color w:val="FF0000"/>
          <w:u w:val="single"/>
        </w:rPr>
        <w:t xml:space="preserve"> </w:t>
      </w:r>
      <w:hyperlink r:id="rId62" w:history="1">
        <w:r w:rsidRPr="00ED2FCF">
          <w:rPr>
            <w:rFonts w:ascii="Arial" w:hAnsi="Arial" w:cs="Arial"/>
            <w:color w:val="0000FF"/>
            <w:u w:val="single"/>
          </w:rPr>
          <w:t>http://www.tarif.cap.ru/action/activity/zhkh/hozsub/2018-god</w:t>
        </w:r>
      </w:hyperlink>
      <w:r w:rsidRPr="00ED2FCF">
        <w:rPr>
          <w:rFonts w:ascii="Arial" w:hAnsi="Arial" w:cs="Arial"/>
          <w:u w:val="single"/>
        </w:rPr>
        <w:t>.</w:t>
      </w:r>
      <w:r w:rsidRPr="00ED2FCF">
        <w:rPr>
          <w:rFonts w:ascii="Arial" w:hAnsi="Arial" w:cs="Arial"/>
          <w:color w:val="FF0000"/>
          <w:highlight w:val="yellow"/>
          <w:u w:val="single"/>
        </w:rPr>
        <w:t xml:space="preserve"> </w:t>
      </w:r>
    </w:p>
    <w:p w:rsidR="00ED2FCF" w:rsidRPr="00ED2FCF" w:rsidRDefault="00ED2FCF" w:rsidP="00ED2FCF">
      <w:pPr>
        <w:spacing w:after="0" w:line="240" w:lineRule="auto"/>
        <w:ind w:firstLine="709"/>
        <w:jc w:val="both"/>
        <w:rPr>
          <w:rFonts w:cs="Calibri"/>
        </w:rPr>
      </w:pPr>
      <w:r w:rsidRPr="00ED2FCF">
        <w:rPr>
          <w:rFonts w:ascii="Arial" w:hAnsi="Arial" w:cs="Arial"/>
        </w:rPr>
        <w:t>В соответствии с действующим законодательством субъектами естественных монополий раскрывается:</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информация об основных показателях финансово-хозяйственной деятельности АО «Газпром газораспределение Чебоксары» в сфере оказания услуг по транспортировке газа по газораспределительным сетям:</w:t>
      </w:r>
      <w:r w:rsidRPr="00ED2FCF">
        <w:rPr>
          <w:rFonts w:ascii="Arial" w:hAnsi="Arial" w:cs="Arial"/>
          <w:color w:val="FF0000"/>
        </w:rPr>
        <w:t xml:space="preserve"> </w:t>
      </w:r>
      <w:hyperlink r:id="rId63" w:history="1">
        <w:r w:rsidRPr="00ED2FCF">
          <w:rPr>
            <w:rFonts w:ascii="Arial" w:hAnsi="Arial" w:cs="Arial"/>
            <w:color w:val="0000FF"/>
            <w:u w:val="single"/>
          </w:rPr>
          <w:t>http://www.chsetgaz.ru/inform/raskritie.asp</w:t>
        </w:r>
      </w:hyperlink>
      <w:r w:rsidRPr="00ED2FCF">
        <w:rPr>
          <w:rFonts w:ascii="Arial" w:hAnsi="Arial" w:cs="Arial"/>
        </w:rPr>
        <w:t>;</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 xml:space="preserve">информация об инвестиционных программах АО «Газпром газораспределение Чебоксары» в сфере оказания услуг по транспортировке газа по газораспределительным сетям: </w:t>
      </w:r>
      <w:hyperlink r:id="rId64" w:history="1">
        <w:r w:rsidRPr="00ED2FCF">
          <w:rPr>
            <w:rFonts w:ascii="Arial" w:hAnsi="Arial" w:cs="Arial"/>
            <w:color w:val="0000FF"/>
            <w:u w:val="single"/>
          </w:rPr>
          <w:t>http://www.chsetgaz.ru/inform/raskritie.asp</w:t>
        </w:r>
      </w:hyperlink>
      <w:r w:rsidRPr="00ED2FCF">
        <w:rPr>
          <w:rFonts w:ascii="Arial" w:hAnsi="Arial" w:cs="Arial"/>
        </w:rPr>
        <w:t>;</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информация в соответствии с приказом Федеральной антимонопольной службы от 7 апреля 2014 г. №231/14:</w:t>
      </w:r>
      <w:r w:rsidRPr="00ED2FCF">
        <w:rPr>
          <w:rFonts w:ascii="Arial" w:hAnsi="Arial" w:cs="Arial"/>
          <w:color w:val="FF0000"/>
        </w:rPr>
        <w:t xml:space="preserve"> </w:t>
      </w:r>
      <w:hyperlink r:id="rId65" w:history="1">
        <w:r w:rsidRPr="00ED2FCF">
          <w:rPr>
            <w:rFonts w:ascii="Arial" w:hAnsi="Arial" w:cs="Arial"/>
            <w:color w:val="0000FF"/>
            <w:u w:val="single"/>
          </w:rPr>
          <w:t>http://www.chsetgaz.ru/inform/raskritie.asp</w:t>
        </w:r>
      </w:hyperlink>
      <w:r w:rsidRPr="00ED2FCF">
        <w:rPr>
          <w:rFonts w:ascii="Arial" w:hAnsi="Arial" w:cs="Arial"/>
        </w:rPr>
        <w:t>;</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информация о технологическом присоединении объектов капитального строительства</w:t>
      </w:r>
      <w:r w:rsidRPr="00ED2FCF">
        <w:rPr>
          <w:rFonts w:ascii="Arial" w:hAnsi="Arial" w:cs="Arial"/>
          <w:color w:val="0000FF"/>
          <w:u w:val="single"/>
        </w:rPr>
        <w:t xml:space="preserve"> (</w:t>
      </w:r>
      <w:hyperlink r:id="rId66" w:history="1">
        <w:r w:rsidRPr="00ED2FCF">
          <w:rPr>
            <w:rFonts w:ascii="Arial" w:hAnsi="Arial" w:cs="Arial"/>
            <w:color w:val="0000FF"/>
            <w:u w:val="single"/>
          </w:rPr>
          <w:t>http://www.chsetgaz.ru/tp/423.asp</w:t>
        </w:r>
      </w:hyperlink>
      <w:r w:rsidRPr="00ED2FCF">
        <w:rPr>
          <w:rFonts w:ascii="Arial" w:hAnsi="Arial" w:cs="Arial"/>
          <w:color w:val="0000FF"/>
          <w:u w:val="single"/>
        </w:rPr>
        <w:t xml:space="preserve">): </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о плате за технологическое присоединение газоиспользующего оборудования к газораспределительным сетям и стандартизированных ставках, определяющих ее величину;</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перечень сведений, направляемых в составе запроса на получение технических условий подключения (технологического присоединения);</w:t>
      </w:r>
    </w:p>
    <w:p w:rsidR="00ED2FCF" w:rsidRPr="00ED2FCF" w:rsidRDefault="00ED2FCF" w:rsidP="00ED2FCF">
      <w:pPr>
        <w:spacing w:after="0" w:line="240" w:lineRule="auto"/>
        <w:ind w:firstLine="709"/>
        <w:jc w:val="both"/>
        <w:rPr>
          <w:rFonts w:ascii="Arial" w:hAnsi="Arial" w:cs="Arial"/>
        </w:rPr>
      </w:pPr>
      <w:r w:rsidRPr="00ED2FCF">
        <w:rPr>
          <w:rFonts w:ascii="Arial" w:hAnsi="Arial" w:cs="Arial"/>
        </w:rPr>
        <w:t>перечень сведений, направляемых в составе заявки о заключении договора о подключении (технологическом присоединении);</w:t>
      </w:r>
    </w:p>
    <w:p w:rsidR="00ED2FCF" w:rsidRPr="00ED2FCF" w:rsidRDefault="00ED2FCF" w:rsidP="00ED2FCF">
      <w:pPr>
        <w:spacing w:after="0" w:line="240" w:lineRule="auto"/>
        <w:ind w:firstLine="709"/>
        <w:jc w:val="both"/>
        <w:rPr>
          <w:rFonts w:cs="Calibri"/>
        </w:rPr>
      </w:pPr>
      <w:r w:rsidRPr="00ED2FCF">
        <w:rPr>
          <w:rFonts w:ascii="Arial" w:hAnsi="Arial" w:cs="Arial"/>
        </w:rPr>
        <w:t>об адресах и телефонах структурных подразделений, осуществляющих приём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ED2FCF" w:rsidRPr="00ED2FCF" w:rsidRDefault="00ED2FCF" w:rsidP="00ED2FCF">
      <w:pPr>
        <w:spacing w:after="0" w:line="240" w:lineRule="auto"/>
        <w:rPr>
          <w:rFonts w:cs="Calibri"/>
        </w:rPr>
      </w:pPr>
    </w:p>
    <w:p w:rsidR="00ED2FCF" w:rsidRPr="00ED2FCF" w:rsidRDefault="00ED2FCF" w:rsidP="00ED2FCF">
      <w:pPr>
        <w:autoSpaceDE w:val="0"/>
        <w:autoSpaceDN w:val="0"/>
        <w:spacing w:after="0" w:line="240" w:lineRule="auto"/>
        <w:ind w:firstLine="709"/>
        <w:jc w:val="both"/>
        <w:rPr>
          <w:color w:val="161F2C"/>
        </w:rPr>
      </w:pPr>
    </w:p>
    <w:p w:rsidR="00293CE4" w:rsidRDefault="00293CE4" w:rsidP="00EA0AFC">
      <w:pPr>
        <w:ind w:firstLine="709"/>
        <w:jc w:val="both"/>
        <w:rPr>
          <w:rFonts w:ascii="Arial" w:hAnsi="Arial" w:cs="Arial"/>
          <w:sz w:val="26"/>
          <w:szCs w:val="26"/>
        </w:rPr>
      </w:pPr>
    </w:p>
    <w:p w:rsidR="005C11A7" w:rsidRDefault="005C11A7" w:rsidP="00EA0AFC">
      <w:pPr>
        <w:ind w:firstLine="709"/>
        <w:jc w:val="both"/>
        <w:rPr>
          <w:rFonts w:ascii="Arial" w:hAnsi="Arial" w:cs="Arial"/>
          <w:sz w:val="26"/>
          <w:szCs w:val="26"/>
        </w:rPr>
        <w:sectPr w:rsidR="005C11A7" w:rsidSect="008C06B1">
          <w:headerReference w:type="default" r:id="rId67"/>
          <w:pgSz w:w="11906" w:h="16838"/>
          <w:pgMar w:top="1134" w:right="850" w:bottom="1134" w:left="1701" w:header="708" w:footer="708" w:gutter="0"/>
          <w:pgNumType w:start="5"/>
          <w:cols w:space="708"/>
          <w:docGrid w:linePitch="360"/>
        </w:sectPr>
      </w:pPr>
    </w:p>
    <w:p w:rsidR="005C11A7" w:rsidRPr="005C11A7" w:rsidRDefault="005C11A7" w:rsidP="005C11A7">
      <w:pPr>
        <w:autoSpaceDE w:val="0"/>
        <w:autoSpaceDN w:val="0"/>
        <w:adjustRightInd w:val="0"/>
        <w:spacing w:after="0" w:line="240" w:lineRule="auto"/>
        <w:jc w:val="center"/>
        <w:rPr>
          <w:rFonts w:ascii="Arial" w:hAnsi="Arial" w:cs="Arial"/>
          <w:b/>
          <w:sz w:val="24"/>
          <w:szCs w:val="24"/>
        </w:rPr>
      </w:pPr>
      <w:r w:rsidRPr="005C11A7">
        <w:rPr>
          <w:rFonts w:ascii="Arial" w:hAnsi="Arial" w:cs="Arial"/>
          <w:b/>
          <w:sz w:val="24"/>
          <w:szCs w:val="24"/>
        </w:rPr>
        <w:t xml:space="preserve">Раздел 4. Сведения о достижении целевых показателей </w:t>
      </w:r>
    </w:p>
    <w:p w:rsidR="005C11A7" w:rsidRPr="005C11A7" w:rsidRDefault="005C11A7" w:rsidP="005C11A7">
      <w:pPr>
        <w:spacing w:after="0" w:line="240" w:lineRule="auto"/>
        <w:jc w:val="center"/>
        <w:rPr>
          <w:rFonts w:ascii="Arial" w:hAnsi="Arial" w:cs="Arial"/>
          <w:b/>
          <w:sz w:val="24"/>
          <w:szCs w:val="24"/>
        </w:rPr>
      </w:pPr>
      <w:r w:rsidRPr="005C11A7">
        <w:rPr>
          <w:rFonts w:ascii="Arial" w:hAnsi="Arial" w:cs="Arial"/>
          <w:b/>
          <w:sz w:val="24"/>
          <w:szCs w:val="24"/>
        </w:rPr>
        <w:t xml:space="preserve">эффективности выполнения Плана мероприятий («дорожной карты») </w:t>
      </w:r>
    </w:p>
    <w:p w:rsidR="005C11A7" w:rsidRPr="005C11A7" w:rsidRDefault="005C11A7" w:rsidP="005C11A7">
      <w:pPr>
        <w:spacing w:after="0" w:line="240" w:lineRule="auto"/>
        <w:jc w:val="center"/>
        <w:rPr>
          <w:rFonts w:ascii="Arial" w:hAnsi="Arial" w:cs="Arial"/>
          <w:b/>
          <w:sz w:val="24"/>
          <w:szCs w:val="24"/>
        </w:rPr>
      </w:pPr>
      <w:r w:rsidRPr="005C11A7">
        <w:rPr>
          <w:rFonts w:ascii="Arial" w:hAnsi="Arial" w:cs="Arial"/>
          <w:b/>
          <w:sz w:val="24"/>
          <w:szCs w:val="24"/>
        </w:rPr>
        <w:t>по содействию развитию конкуренции в Чувашской Республике</w:t>
      </w:r>
    </w:p>
    <w:p w:rsidR="005C11A7" w:rsidRPr="005C11A7" w:rsidRDefault="005C11A7" w:rsidP="005C11A7">
      <w:pPr>
        <w:autoSpaceDE w:val="0"/>
        <w:autoSpaceDN w:val="0"/>
        <w:adjustRightInd w:val="0"/>
        <w:spacing w:after="0" w:line="240" w:lineRule="auto"/>
        <w:jc w:val="center"/>
        <w:rPr>
          <w:rFonts w:ascii="Arial" w:hAnsi="Arial" w:cs="Arial"/>
          <w:b/>
          <w:sz w:val="20"/>
          <w:szCs w:val="20"/>
        </w:rPr>
      </w:pPr>
    </w:p>
    <w:p w:rsidR="005C11A7" w:rsidRPr="005C11A7" w:rsidRDefault="005C11A7" w:rsidP="005C11A7">
      <w:pPr>
        <w:autoSpaceDE w:val="0"/>
        <w:autoSpaceDN w:val="0"/>
        <w:adjustRightInd w:val="0"/>
        <w:spacing w:after="0" w:line="240" w:lineRule="auto"/>
        <w:jc w:val="center"/>
        <w:rPr>
          <w:rFonts w:ascii="Arial" w:hAnsi="Arial" w:cs="Arial"/>
          <w:b/>
          <w:sz w:val="20"/>
          <w:szCs w:val="20"/>
        </w:rPr>
      </w:pPr>
    </w:p>
    <w:p w:rsidR="005C11A7" w:rsidRPr="005C11A7" w:rsidRDefault="005C11A7" w:rsidP="005C11A7">
      <w:pPr>
        <w:autoSpaceDE w:val="0"/>
        <w:autoSpaceDN w:val="0"/>
        <w:adjustRightInd w:val="0"/>
        <w:spacing w:after="0" w:line="240" w:lineRule="auto"/>
        <w:ind w:firstLine="709"/>
        <w:rPr>
          <w:rFonts w:ascii="Arial" w:hAnsi="Arial" w:cs="Arial"/>
          <w:sz w:val="20"/>
          <w:szCs w:val="20"/>
        </w:rPr>
      </w:pPr>
      <w:r w:rsidRPr="005C11A7">
        <w:rPr>
          <w:rFonts w:ascii="Arial" w:hAnsi="Arial" w:cs="Arial"/>
          <w:sz w:val="20"/>
          <w:szCs w:val="20"/>
        </w:rPr>
        <w:t>Информация о ходе выполнения целевых показателей Плана мероприятий («дорожной карты») по содействию развитию конкуренции в Чувашской Республике, утвержденного р</w:t>
      </w:r>
      <w:r w:rsidRPr="005C11A7">
        <w:rPr>
          <w:rFonts w:ascii="Arial" w:hAnsi="Arial" w:cs="Arial"/>
          <w:sz w:val="20"/>
          <w:szCs w:val="20"/>
          <w:lang w:eastAsia="ru-RU"/>
        </w:rPr>
        <w:t xml:space="preserve">аспоряжением Главы Чувашской Республики от 9 ноября 2016 г. № 425-рг, </w:t>
      </w:r>
      <w:r w:rsidRPr="005C11A7">
        <w:rPr>
          <w:rFonts w:ascii="Arial" w:hAnsi="Arial" w:cs="Arial"/>
          <w:sz w:val="20"/>
          <w:szCs w:val="20"/>
        </w:rPr>
        <w:t>за 2018 год приведена в таблице.</w:t>
      </w:r>
    </w:p>
    <w:p w:rsidR="005C11A7" w:rsidRPr="005C11A7" w:rsidRDefault="005C11A7" w:rsidP="005C11A7">
      <w:pPr>
        <w:autoSpaceDE w:val="0"/>
        <w:autoSpaceDN w:val="0"/>
        <w:adjustRightInd w:val="0"/>
        <w:spacing w:after="0" w:line="240" w:lineRule="auto"/>
        <w:ind w:firstLine="720"/>
        <w:jc w:val="both"/>
        <w:rPr>
          <w:rFonts w:ascii="Arial" w:hAnsi="Arial" w:cs="Arial"/>
          <w:sz w:val="20"/>
          <w:szCs w:val="20"/>
        </w:rPr>
      </w:pPr>
    </w:p>
    <w:tbl>
      <w:tblPr>
        <w:tblW w:w="5000" w:type="pct"/>
        <w:tblBorders>
          <w:top w:val="single" w:sz="4" w:space="0" w:color="00000A"/>
          <w:left w:val="single" w:sz="4" w:space="0" w:color="auto"/>
          <w:right w:val="single" w:sz="4" w:space="0" w:color="auto"/>
          <w:insideH w:val="single" w:sz="4" w:space="0" w:color="00000A"/>
          <w:insideV w:val="single" w:sz="4" w:space="0" w:color="00000A"/>
        </w:tblBorders>
        <w:tblLayout w:type="fixed"/>
        <w:tblCellMar>
          <w:left w:w="85" w:type="dxa"/>
          <w:right w:w="85" w:type="dxa"/>
        </w:tblCellMar>
        <w:tblLook w:val="00A0" w:firstRow="1" w:lastRow="0" w:firstColumn="1" w:lastColumn="0" w:noHBand="0" w:noVBand="0"/>
      </w:tblPr>
      <w:tblGrid>
        <w:gridCol w:w="393"/>
        <w:gridCol w:w="9"/>
        <w:gridCol w:w="3783"/>
        <w:gridCol w:w="689"/>
        <w:gridCol w:w="689"/>
        <w:gridCol w:w="919"/>
        <w:gridCol w:w="6"/>
        <w:gridCol w:w="910"/>
        <w:gridCol w:w="804"/>
        <w:gridCol w:w="751"/>
        <w:gridCol w:w="9"/>
        <w:gridCol w:w="44"/>
        <w:gridCol w:w="851"/>
        <w:gridCol w:w="4810"/>
        <w:gridCol w:w="53"/>
      </w:tblGrid>
      <w:tr w:rsidR="005C11A7" w:rsidRPr="005C11A7" w:rsidTr="005E515D">
        <w:tc>
          <w:tcPr>
            <w:tcW w:w="136" w:type="pct"/>
            <w:gridSpan w:val="2"/>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пп</w:t>
            </w:r>
          </w:p>
        </w:tc>
        <w:tc>
          <w:tcPr>
            <w:tcW w:w="1285" w:type="pct"/>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Наименование целевого показателя</w:t>
            </w:r>
          </w:p>
        </w:tc>
        <w:tc>
          <w:tcPr>
            <w:tcW w:w="234" w:type="pct"/>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 xml:space="preserve">2014 год </w:t>
            </w:r>
          </w:p>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(фактически)</w:t>
            </w:r>
          </w:p>
        </w:tc>
        <w:tc>
          <w:tcPr>
            <w:tcW w:w="234" w:type="pct"/>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2015 год</w:t>
            </w:r>
          </w:p>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(фактически)</w:t>
            </w:r>
          </w:p>
        </w:tc>
        <w:tc>
          <w:tcPr>
            <w:tcW w:w="312" w:type="pct"/>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2016 год (факт)</w:t>
            </w:r>
          </w:p>
        </w:tc>
        <w:tc>
          <w:tcPr>
            <w:tcW w:w="311" w:type="pct"/>
            <w:gridSpan w:val="2"/>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lang w:val="en-US"/>
              </w:rPr>
            </w:pPr>
            <w:r w:rsidRPr="005C11A7">
              <w:rPr>
                <w:rFonts w:ascii="Arial" w:eastAsia="SimSun" w:hAnsi="Arial" w:cs="Arial"/>
                <w:color w:val="000000"/>
                <w:kern w:val="3"/>
                <w:sz w:val="20"/>
                <w:szCs w:val="20"/>
              </w:rPr>
              <w:t>2017 год</w:t>
            </w:r>
            <w:r w:rsidRPr="005C11A7">
              <w:rPr>
                <w:rFonts w:ascii="Arial" w:eastAsia="SimSun" w:hAnsi="Arial" w:cs="Arial"/>
                <w:color w:val="000000"/>
                <w:kern w:val="3"/>
                <w:sz w:val="20"/>
                <w:szCs w:val="20"/>
                <w:lang w:val="en-US"/>
              </w:rPr>
              <w:t xml:space="preserve"> </w:t>
            </w:r>
            <w:r w:rsidRPr="005C11A7">
              <w:rPr>
                <w:rFonts w:ascii="Arial" w:eastAsia="SimSun" w:hAnsi="Arial" w:cs="Arial"/>
                <w:color w:val="000000"/>
                <w:kern w:val="3"/>
                <w:sz w:val="20"/>
                <w:szCs w:val="20"/>
              </w:rPr>
              <w:t>(план)</w:t>
            </w:r>
          </w:p>
        </w:tc>
        <w:tc>
          <w:tcPr>
            <w:tcW w:w="273" w:type="pct"/>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2017</w:t>
            </w:r>
          </w:p>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(факт)</w:t>
            </w:r>
          </w:p>
        </w:tc>
        <w:tc>
          <w:tcPr>
            <w:tcW w:w="273" w:type="pct"/>
            <w:gridSpan w:val="3"/>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lang w:val="en-US"/>
              </w:rPr>
            </w:pPr>
            <w:r w:rsidRPr="005C11A7">
              <w:rPr>
                <w:rFonts w:ascii="Arial" w:eastAsia="SimSun" w:hAnsi="Arial" w:cs="Arial"/>
                <w:color w:val="000000"/>
                <w:kern w:val="3"/>
                <w:sz w:val="20"/>
                <w:szCs w:val="20"/>
              </w:rPr>
              <w:t>2018 год</w:t>
            </w:r>
            <w:r w:rsidRPr="005C11A7">
              <w:rPr>
                <w:rFonts w:ascii="Arial" w:eastAsia="SimSun" w:hAnsi="Arial" w:cs="Arial"/>
                <w:color w:val="000000"/>
                <w:kern w:val="3"/>
                <w:sz w:val="20"/>
                <w:szCs w:val="20"/>
                <w:lang w:val="en-US"/>
              </w:rPr>
              <w:t xml:space="preserve"> </w:t>
            </w:r>
            <w:r w:rsidRPr="005C11A7">
              <w:rPr>
                <w:rFonts w:ascii="Arial" w:eastAsia="SimSun" w:hAnsi="Arial" w:cs="Arial"/>
                <w:color w:val="000000"/>
                <w:kern w:val="3"/>
                <w:sz w:val="20"/>
                <w:szCs w:val="20"/>
              </w:rPr>
              <w:t>(план)</w:t>
            </w:r>
          </w:p>
        </w:tc>
        <w:tc>
          <w:tcPr>
            <w:tcW w:w="289" w:type="pct"/>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2018 год</w:t>
            </w:r>
          </w:p>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(факт)</w:t>
            </w:r>
          </w:p>
        </w:tc>
        <w:tc>
          <w:tcPr>
            <w:tcW w:w="1652" w:type="pct"/>
            <w:gridSpan w:val="2"/>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Примечание:</w:t>
            </w:r>
          </w:p>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методика расчета;</w:t>
            </w:r>
          </w:p>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источник информации;</w:t>
            </w:r>
          </w:p>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причины невыполнения показателей.</w:t>
            </w: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tblHeader/>
        </w:trPr>
        <w:tc>
          <w:tcPr>
            <w:tcW w:w="133" w:type="pct"/>
            <w:tcBorders>
              <w:top w:val="single" w:sz="4" w:space="0" w:color="auto"/>
              <w:left w:val="single" w:sz="4" w:space="0" w:color="auto"/>
              <w:bottom w:val="single" w:sz="4" w:space="0" w:color="auto"/>
              <w:right w:val="single" w:sz="4" w:space="0" w:color="00000A"/>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w:t>
            </w:r>
          </w:p>
        </w:tc>
        <w:tc>
          <w:tcPr>
            <w:tcW w:w="1288" w:type="pct"/>
            <w:gridSpan w:val="2"/>
            <w:tcBorders>
              <w:top w:val="single" w:sz="4" w:space="0" w:color="auto"/>
              <w:left w:val="single" w:sz="4" w:space="0" w:color="00000A"/>
              <w:bottom w:val="single" w:sz="4" w:space="0" w:color="auto"/>
              <w:right w:val="single" w:sz="4" w:space="0" w:color="00000A"/>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w:t>
            </w:r>
          </w:p>
        </w:tc>
        <w:tc>
          <w:tcPr>
            <w:tcW w:w="234" w:type="pct"/>
            <w:tcBorders>
              <w:top w:val="single" w:sz="4" w:space="0" w:color="auto"/>
              <w:left w:val="single" w:sz="4" w:space="0" w:color="00000A"/>
              <w:bottom w:val="single" w:sz="4" w:space="0" w:color="auto"/>
              <w:right w:val="single" w:sz="4" w:space="0" w:color="00000A"/>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3</w:t>
            </w:r>
          </w:p>
        </w:tc>
        <w:tc>
          <w:tcPr>
            <w:tcW w:w="234" w:type="pct"/>
            <w:tcBorders>
              <w:top w:val="single" w:sz="4" w:space="0" w:color="auto"/>
              <w:left w:val="single" w:sz="4" w:space="0" w:color="00000A"/>
              <w:bottom w:val="single" w:sz="4" w:space="0" w:color="auto"/>
              <w:right w:val="single" w:sz="4" w:space="0" w:color="00000A"/>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4</w:t>
            </w:r>
          </w:p>
        </w:tc>
        <w:tc>
          <w:tcPr>
            <w:tcW w:w="314" w:type="pct"/>
            <w:gridSpan w:val="2"/>
            <w:tcBorders>
              <w:top w:val="single" w:sz="4" w:space="0" w:color="auto"/>
              <w:left w:val="single" w:sz="4" w:space="0" w:color="00000A"/>
              <w:bottom w:val="single" w:sz="4" w:space="0" w:color="auto"/>
              <w:right w:val="single" w:sz="4" w:space="0" w:color="00000A"/>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p>
        </w:tc>
        <w:tc>
          <w:tcPr>
            <w:tcW w:w="309" w:type="pct"/>
            <w:tcBorders>
              <w:top w:val="single" w:sz="4" w:space="0" w:color="auto"/>
              <w:left w:val="single" w:sz="4" w:space="0" w:color="00000A"/>
              <w:bottom w:val="single" w:sz="4" w:space="0" w:color="auto"/>
              <w:right w:val="single" w:sz="4" w:space="0" w:color="00000A"/>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w:t>
            </w:r>
          </w:p>
        </w:tc>
        <w:tc>
          <w:tcPr>
            <w:tcW w:w="273" w:type="pct"/>
            <w:tcBorders>
              <w:top w:val="single" w:sz="4" w:space="0" w:color="auto"/>
              <w:left w:val="single" w:sz="4" w:space="0" w:color="00000A"/>
              <w:bottom w:val="single" w:sz="4" w:space="0" w:color="auto"/>
              <w:right w:val="single" w:sz="4" w:space="0" w:color="00000A"/>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w:t>
            </w:r>
          </w:p>
        </w:tc>
        <w:tc>
          <w:tcPr>
            <w:tcW w:w="273" w:type="pct"/>
            <w:gridSpan w:val="3"/>
            <w:tcBorders>
              <w:top w:val="single" w:sz="4" w:space="0" w:color="auto"/>
              <w:left w:val="single" w:sz="4" w:space="0" w:color="00000A"/>
              <w:bottom w:val="single" w:sz="4" w:space="0" w:color="auto"/>
              <w:right w:val="single" w:sz="4" w:space="0" w:color="00000A"/>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8</w:t>
            </w:r>
          </w:p>
        </w:tc>
        <w:tc>
          <w:tcPr>
            <w:tcW w:w="289" w:type="pct"/>
            <w:tcBorders>
              <w:top w:val="single" w:sz="4" w:space="0" w:color="auto"/>
              <w:left w:val="single" w:sz="4" w:space="0" w:color="00000A"/>
              <w:bottom w:val="single" w:sz="4" w:space="0" w:color="auto"/>
              <w:right w:val="single" w:sz="4" w:space="0" w:color="00000A"/>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p>
        </w:tc>
        <w:tc>
          <w:tcPr>
            <w:tcW w:w="1652" w:type="pct"/>
            <w:gridSpan w:val="2"/>
            <w:tcBorders>
              <w:top w:val="single" w:sz="4" w:space="0" w:color="auto"/>
              <w:left w:val="single" w:sz="4" w:space="0" w:color="00000A"/>
              <w:bottom w:val="single" w:sz="4" w:space="0" w:color="auto"/>
              <w:right w:val="single" w:sz="4" w:space="0" w:color="00000A"/>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9</w:t>
            </w: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1.1.</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 xml:space="preserve">Доля закупок у субъектов малого предпринимательства и социально ориентированных некоммерческих организаций в общем объеме совокупного годового объема закупок товаров, работ, услуг для обеспечения нужд Чувашской Республики,  процентов </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16</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20</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31,9</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lang w:val="en-US"/>
              </w:rPr>
            </w:pPr>
            <w:r w:rsidRPr="005C11A7">
              <w:rPr>
                <w:rFonts w:ascii="Arial" w:eastAsia="SimSun" w:hAnsi="Arial" w:cs="Arial"/>
                <w:color w:val="000000"/>
                <w:kern w:val="3"/>
                <w:sz w:val="20"/>
                <w:szCs w:val="20"/>
                <w:lang w:val="en-US"/>
              </w:rPr>
              <w:t>23</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33,1</w:t>
            </w: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lang w:val="en-US"/>
              </w:rPr>
              <w:t>3</w:t>
            </w:r>
            <w:r w:rsidRPr="005C11A7">
              <w:rPr>
                <w:rFonts w:ascii="Arial" w:eastAsia="SimSun" w:hAnsi="Arial" w:cs="Arial"/>
                <w:color w:val="000000"/>
                <w:kern w:val="3"/>
                <w:sz w:val="20"/>
                <w:szCs w:val="20"/>
              </w:rPr>
              <w:t>3,2</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43,4</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lang w:eastAsia="ru-RU"/>
              </w:rPr>
              <w:t>Относительный показатель, который о</w:t>
            </w:r>
            <w:r w:rsidRPr="005C11A7">
              <w:rPr>
                <w:rFonts w:ascii="Arial" w:eastAsia="SimSun" w:hAnsi="Arial" w:cs="Arial"/>
                <w:color w:val="000000"/>
                <w:kern w:val="3"/>
                <w:sz w:val="20"/>
                <w:szCs w:val="20"/>
              </w:rPr>
              <w:t>пределяется как доля закупок у субъектов малого предпринимательства, социально ориентированных некоммерческих организаций в общем объеме совокупного годового объема закупок товаров, работ, услуг для обеспечения нужд Чувашской Республики, рассчитанного в соответствии с требованиями части 1.1 статьи 30 Федерального закона от 5 апреля 2013 г. № 44-ФЗ.</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Ведомственный учет Минэкономразвития Чувашии на основании данных, представленных органами исполнительной власти Чувашской Республики.</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1.2.</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Среднее количество участников на один конкурентный способ определения поставщиков (подрядчиков, исполнителей) при осуществлении закупки товаров, работ, услуг для обеспечения нужд Чувашской Республики, единиц</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3,7</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2,6</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3,8</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3,8</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3,8</w:t>
            </w: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kern w:val="3"/>
                <w:sz w:val="20"/>
                <w:szCs w:val="20"/>
                <w:lang w:val="en-US"/>
              </w:rPr>
            </w:pPr>
            <w:r w:rsidRPr="005C11A7">
              <w:rPr>
                <w:rFonts w:ascii="Arial" w:eastAsia="SimSun" w:hAnsi="Arial" w:cs="Arial"/>
                <w:kern w:val="3"/>
                <w:sz w:val="20"/>
                <w:szCs w:val="20"/>
                <w:lang w:val="en-US"/>
              </w:rPr>
              <w:t>4,1</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both"/>
              <w:textAlignment w:val="baseline"/>
              <w:rPr>
                <w:rFonts w:ascii="Arial" w:eastAsia="SimSun" w:hAnsi="Arial" w:cs="Arial"/>
                <w:kern w:val="3"/>
                <w:sz w:val="20"/>
                <w:szCs w:val="20"/>
                <w:lang w:eastAsia="ru-RU"/>
              </w:rPr>
            </w:pPr>
            <w:r w:rsidRPr="005C11A7">
              <w:rPr>
                <w:rFonts w:ascii="Arial" w:eastAsia="SimSun" w:hAnsi="Arial" w:cs="Arial"/>
                <w:kern w:val="3"/>
                <w:sz w:val="20"/>
                <w:szCs w:val="20"/>
                <w:lang w:eastAsia="ru-RU"/>
              </w:rPr>
              <w:t>2,7</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Относительный показатель, который определяется как частное от деления общего количества поданных заявок участников на участие в конкурентных процедурах закупок на количество проведенных конкурентных процедур закупок.</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 xml:space="preserve">Ведомственный учет Минэкономразвития Чувашии на основании данных, представленных органами исполнительной власти Чувашской Республики. </w:t>
            </w:r>
          </w:p>
          <w:p w:rsidR="005C11A7" w:rsidRPr="005C11A7" w:rsidRDefault="005C11A7" w:rsidP="005C11A7">
            <w:pPr>
              <w:spacing w:after="0" w:line="240" w:lineRule="auto"/>
              <w:jc w:val="both"/>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Показатель, характеризующий среднее количество участников на один конкурентный способ определения поставщиков (подрядчиков, исполнителей) при осуществлении закупок и установленный «дорожной картой» в размере 4,1 единиц, от заказчиков зависит косвенно, и по итогам года не достигнут на 1,4 единиц.</w:t>
            </w:r>
          </w:p>
          <w:p w:rsidR="005C11A7" w:rsidRPr="005C11A7" w:rsidRDefault="005C11A7" w:rsidP="005C11A7">
            <w:pPr>
              <w:spacing w:after="0" w:line="240" w:lineRule="auto"/>
              <w:jc w:val="both"/>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Снижение наблюдается при осуществлении закупок как для государственных нужд - с 3,8 участника по итогам 2017 г. до 2,7 участника на 1 проведенную процедуру, так и муниципальных – с 4,1 до 3,1 участников на 1 проведенную процедуру.</w:t>
            </w:r>
          </w:p>
          <w:p w:rsidR="005C11A7" w:rsidRPr="005C11A7" w:rsidRDefault="005C11A7" w:rsidP="005C11A7">
            <w:pPr>
              <w:spacing w:after="0" w:line="240" w:lineRule="auto"/>
              <w:jc w:val="both"/>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Отмечается общий рост количества несостоявшихся процедур закупок.</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lang w:eastAsia="ru-RU"/>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1.3.</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 xml:space="preserve">Количество нарушений, выразившихся в принятии ограничивающих конкуренцию актов и осуществлении действий (бездействия) органами исполнительной власти Чувашской Республики, единиц </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29</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30</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12</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по</w:t>
            </w:r>
          </w:p>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факту</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w:t>
            </w: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по</w:t>
            </w:r>
          </w:p>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факту</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lang w:val="en-US"/>
              </w:rPr>
            </w:pPr>
            <w:r w:rsidRPr="005C11A7">
              <w:rPr>
                <w:rFonts w:ascii="Arial" w:eastAsia="SimSun" w:hAnsi="Arial" w:cs="Arial"/>
                <w:color w:val="000000"/>
                <w:kern w:val="3"/>
                <w:sz w:val="20"/>
                <w:szCs w:val="20"/>
                <w:lang w:val="en-US"/>
              </w:rPr>
              <w:t>4</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Абсолютный показатель нарушений Источник: Чувашское УФАС России.</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Допущено 3 нарушения Минтрансом Чувашии в сфере осуществления пассажирских перевозок, 1 – Минприроды Чувашии в связи с Незаконным внесением изменений в заключенное концессионное соглашение (ТКО)</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1.4.</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Среднее число обращений субъектов предпринимательской деятельности в орган исполнительной власти Чувашской Республики (орган местного самоуправления) или многофункциональный центр предоставления государственных и муниципальных услуг для получения одной государственной (муниципальной) услуги, раз</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1,9</w:t>
            </w:r>
          </w:p>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(норматив 2)</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1,9</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1,9</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1,9</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1,9</w:t>
            </w: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1,9</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1,9</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Рассчитывается среднее арифметическое значение по результатам социологического обследования, за проведение которого отвечает Минэкономразвития Чувашии.</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1.5.</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Количество государственных унитарных предприятий Чувашской Республики на начало года, единиц</w:t>
            </w:r>
          </w:p>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14</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11</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8</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8</w:t>
            </w: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Абсолютный показатель характеризует количество действующих государственных унитарных предприятий. Ведомственный учет Минюста Чувашии</w:t>
            </w:r>
          </w:p>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1.6.</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Соотношение количества приватизированных в 2013–2018 годах имущественных комплексов государственных унитарных предприятий Чувашской Республики и общего количества государственных унитарных предприятий Чувашской Республики, осуществлявших деятельность в 2013 году, процентов</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17</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28</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44</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54,5</w:t>
            </w: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kern w:val="3"/>
                <w:sz w:val="20"/>
                <w:szCs w:val="20"/>
              </w:rPr>
            </w:pPr>
            <w:r w:rsidRPr="005C11A7">
              <w:rPr>
                <w:rFonts w:ascii="Arial" w:eastAsia="SimSun" w:hAnsi="Arial" w:cs="Arial"/>
                <w:kern w:val="3"/>
                <w:sz w:val="20"/>
                <w:szCs w:val="20"/>
              </w:rPr>
              <w:t>44</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spacing w:after="0" w:line="204" w:lineRule="auto"/>
              <w:jc w:val="center"/>
              <w:rPr>
                <w:rFonts w:ascii="Arial" w:eastAsia="SimSun" w:hAnsi="Arial" w:cs="Arial"/>
                <w:kern w:val="3"/>
                <w:sz w:val="20"/>
                <w:szCs w:val="20"/>
              </w:rPr>
            </w:pPr>
            <w:r w:rsidRPr="005C11A7">
              <w:rPr>
                <w:rFonts w:ascii="Arial" w:eastAsia="SimSun" w:hAnsi="Arial" w:cs="Arial"/>
                <w:kern w:val="3"/>
                <w:sz w:val="20"/>
                <w:szCs w:val="20"/>
              </w:rPr>
              <w:t>54,5</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 xml:space="preserve">Относительный показатель рассчитывается путем деления количества приватизированных в 2013–2018 годах имущественных комплексов государственных унитарных предприятий Чувашской Республики и общего количества государственных унитарных предприятий Чувашской Республики, осуществлявших деятельность в 2013 году. Источник информации: Минюст Чувашии. </w:t>
            </w:r>
          </w:p>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1.7.</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Соотношение числа хозяйственных обществ, акции (доли) которых были полностью приватизированы в 2013–2018 годах, и числа хозяйственных обществ с государственным участием в капитале, осуществлявших деятельность в 2013 году, процентов</w:t>
            </w:r>
          </w:p>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32</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39</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56,2</w:t>
            </w: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kern w:val="3"/>
                <w:sz w:val="20"/>
                <w:szCs w:val="20"/>
              </w:rPr>
            </w:pPr>
            <w:r w:rsidRPr="005C11A7">
              <w:rPr>
                <w:rFonts w:ascii="Arial" w:eastAsia="SimSun" w:hAnsi="Arial" w:cs="Arial"/>
                <w:kern w:val="3"/>
                <w:sz w:val="20"/>
                <w:szCs w:val="20"/>
              </w:rPr>
              <w:t>54</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spacing w:after="0" w:line="204" w:lineRule="auto"/>
              <w:jc w:val="center"/>
              <w:rPr>
                <w:rFonts w:ascii="Arial" w:eastAsia="SimSun" w:hAnsi="Arial" w:cs="Arial"/>
                <w:kern w:val="3"/>
                <w:sz w:val="20"/>
                <w:szCs w:val="20"/>
              </w:rPr>
            </w:pPr>
            <w:r w:rsidRPr="005C11A7">
              <w:rPr>
                <w:rFonts w:ascii="Arial" w:eastAsia="SimSun" w:hAnsi="Arial" w:cs="Arial"/>
                <w:kern w:val="3"/>
                <w:sz w:val="20"/>
                <w:szCs w:val="20"/>
              </w:rPr>
              <w:t>56,2</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 xml:space="preserve">Относительный показатель рассчитывается путем деления числа хозяйственных обществ, акции (доли) которых были полностью приватизированы в 2013–2018 годах, и числа хозяйственных обществ с государственным участием в капитале, осуществлявших деятельность в 2013 году. Источник информации: Минюст Чувашии </w:t>
            </w:r>
          </w:p>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1.8.</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 xml:space="preserve">Количество проведенных дней малого и среднего предпринимательства в муниципальных районах и городских округах Чувашской Республики, единиц </w:t>
            </w:r>
          </w:p>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26</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26</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26</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lang w:val="en-US"/>
              </w:rPr>
            </w:pPr>
            <w:r w:rsidRPr="005C11A7">
              <w:rPr>
                <w:rFonts w:ascii="Arial" w:eastAsia="SimSun" w:hAnsi="Arial" w:cs="Arial"/>
                <w:color w:val="000000"/>
                <w:kern w:val="3"/>
                <w:sz w:val="20"/>
                <w:szCs w:val="20"/>
                <w:lang w:val="en-US"/>
              </w:rPr>
              <w:t>26</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26</w:t>
            </w: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lang w:val="en-US"/>
              </w:rPr>
            </w:pPr>
            <w:r w:rsidRPr="005C11A7">
              <w:rPr>
                <w:rFonts w:ascii="Arial" w:eastAsia="SimSun" w:hAnsi="Arial" w:cs="Arial"/>
                <w:color w:val="000000"/>
                <w:kern w:val="3"/>
                <w:sz w:val="20"/>
                <w:szCs w:val="20"/>
                <w:lang w:val="en-US"/>
              </w:rPr>
              <w:t>26</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26</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Абсолютный показатель характеризует количество муниципальных образований и городских округов в Чувашской Республике. Мероприятие проводиться в каждом муниципальном образовании и в городском округе Чувашской Республике один раз в год. Ведомственный учет Минэкономразвития Чувашии.</w:t>
            </w:r>
          </w:p>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1.9.</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Размещение информации о деятельности органов исполнительной власти Чувашской Республики по содействию развитию конкуренции в Чувашской Республике на официальных сайтах органов исполнительной власти Чувашской Республики на Портале органов власти Чувашской Республики в информационно-телекоммуникационной сети «Интернет», процентов</w:t>
            </w:r>
          </w:p>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х</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w:t>
            </w: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100,0</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Экспертная оценка уполномоченного органа Минэкономразвития Чувашии о размещении информации в открытом доступе</w:t>
            </w: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2.1.</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Доля реализации сельскохозяйственной продукции, произведенной малыми формами хозяйствования, в общем объеме реализации сельскохозяйственной продукции, процентов:</w:t>
            </w:r>
          </w:p>
          <w:p w:rsidR="005C11A7" w:rsidRPr="005C11A7" w:rsidRDefault="005C11A7" w:rsidP="005C11A7">
            <w:pPr>
              <w:widowControl w:val="0"/>
              <w:autoSpaceDN w:val="0"/>
              <w:spacing w:after="0" w:line="235" w:lineRule="auto"/>
              <w:ind w:left="352"/>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картофеля</w:t>
            </w:r>
          </w:p>
          <w:p w:rsidR="005C11A7" w:rsidRPr="005C11A7" w:rsidRDefault="005C11A7" w:rsidP="005C11A7">
            <w:pPr>
              <w:widowControl w:val="0"/>
              <w:autoSpaceDN w:val="0"/>
              <w:spacing w:after="0" w:line="235" w:lineRule="auto"/>
              <w:ind w:left="352"/>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овощей</w:t>
            </w:r>
          </w:p>
          <w:p w:rsidR="005C11A7" w:rsidRPr="005C11A7" w:rsidRDefault="005C11A7" w:rsidP="005C11A7">
            <w:pPr>
              <w:widowControl w:val="0"/>
              <w:autoSpaceDN w:val="0"/>
              <w:spacing w:after="0" w:line="235" w:lineRule="auto"/>
              <w:ind w:left="352"/>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мяса</w:t>
            </w:r>
          </w:p>
          <w:p w:rsidR="005C11A7" w:rsidRPr="005C11A7" w:rsidRDefault="005C11A7" w:rsidP="005C11A7">
            <w:pPr>
              <w:widowControl w:val="0"/>
              <w:autoSpaceDN w:val="0"/>
              <w:spacing w:after="0" w:line="235" w:lineRule="auto"/>
              <w:ind w:left="352"/>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молока</w:t>
            </w:r>
          </w:p>
          <w:p w:rsidR="005C11A7" w:rsidRPr="005C11A7" w:rsidRDefault="005C11A7" w:rsidP="005C11A7">
            <w:pPr>
              <w:widowControl w:val="0"/>
              <w:autoSpaceDN w:val="0"/>
              <w:spacing w:after="0" w:line="235" w:lineRule="auto"/>
              <w:ind w:left="352"/>
              <w:jc w:val="both"/>
              <w:textAlignment w:val="baseline"/>
              <w:rPr>
                <w:rFonts w:ascii="Arial" w:eastAsia="SimSun" w:hAnsi="Arial" w:cs="Arial"/>
                <w:color w:val="000000"/>
                <w:kern w:val="3"/>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69,5</w:t>
            </w: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56,1</w:t>
            </w: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20,4</w:t>
            </w: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63,5</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69,7</w:t>
            </w: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56,3</w:t>
            </w: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20,6</w:t>
            </w: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63,7</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lang w:val="en-US"/>
              </w:rPr>
            </w:pPr>
            <w:r w:rsidRPr="005C11A7">
              <w:rPr>
                <w:rFonts w:ascii="Arial" w:eastAsia="SimSun" w:hAnsi="Arial" w:cs="Arial"/>
                <w:color w:val="000000"/>
                <w:kern w:val="3"/>
                <w:sz w:val="20"/>
                <w:szCs w:val="20"/>
              </w:rPr>
              <w:t>70</w:t>
            </w:r>
            <w:r w:rsidRPr="005C11A7">
              <w:rPr>
                <w:rFonts w:ascii="Arial" w:eastAsia="SimSun" w:hAnsi="Arial" w:cs="Arial"/>
                <w:color w:val="000000"/>
                <w:kern w:val="3"/>
                <w:sz w:val="20"/>
                <w:szCs w:val="20"/>
                <w:lang w:val="en-US"/>
              </w:rPr>
              <w:t>,</w:t>
            </w:r>
            <w:r w:rsidRPr="005C11A7">
              <w:rPr>
                <w:rFonts w:ascii="Arial" w:eastAsia="SimSun" w:hAnsi="Arial" w:cs="Arial"/>
                <w:color w:val="000000"/>
                <w:kern w:val="3"/>
                <w:sz w:val="20"/>
                <w:szCs w:val="20"/>
              </w:rPr>
              <w:t>0</w:t>
            </w: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lang w:val="en-US"/>
              </w:rPr>
            </w:pPr>
            <w:r w:rsidRPr="005C11A7">
              <w:rPr>
                <w:rFonts w:ascii="Arial" w:eastAsia="SimSun" w:hAnsi="Arial" w:cs="Arial"/>
                <w:color w:val="000000"/>
                <w:kern w:val="3"/>
                <w:sz w:val="20"/>
                <w:szCs w:val="20"/>
                <w:lang w:val="en-US"/>
              </w:rPr>
              <w:t>5</w:t>
            </w:r>
            <w:r w:rsidRPr="005C11A7">
              <w:rPr>
                <w:rFonts w:ascii="Arial" w:eastAsia="SimSun" w:hAnsi="Arial" w:cs="Arial"/>
                <w:color w:val="000000"/>
                <w:kern w:val="3"/>
                <w:sz w:val="20"/>
                <w:szCs w:val="20"/>
              </w:rPr>
              <w:t>7,0</w:t>
            </w: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lang w:val="en-US"/>
              </w:rPr>
            </w:pPr>
            <w:r w:rsidRPr="005C11A7">
              <w:rPr>
                <w:rFonts w:ascii="Arial" w:eastAsia="SimSun" w:hAnsi="Arial" w:cs="Arial"/>
                <w:color w:val="000000"/>
                <w:kern w:val="3"/>
                <w:sz w:val="20"/>
                <w:szCs w:val="20"/>
                <w:lang w:val="en-US"/>
              </w:rPr>
              <w:t>2</w:t>
            </w:r>
            <w:r w:rsidRPr="005C11A7">
              <w:rPr>
                <w:rFonts w:ascii="Arial" w:eastAsia="SimSun" w:hAnsi="Arial" w:cs="Arial"/>
                <w:color w:val="000000"/>
                <w:kern w:val="3"/>
                <w:sz w:val="20"/>
                <w:szCs w:val="20"/>
              </w:rPr>
              <w:t>1</w:t>
            </w:r>
            <w:r w:rsidRPr="005C11A7">
              <w:rPr>
                <w:rFonts w:ascii="Arial" w:eastAsia="SimSun" w:hAnsi="Arial" w:cs="Arial"/>
                <w:color w:val="000000"/>
                <w:kern w:val="3"/>
                <w:sz w:val="20"/>
                <w:szCs w:val="20"/>
                <w:lang w:val="en-US"/>
              </w:rPr>
              <w:t>,</w:t>
            </w:r>
            <w:r w:rsidRPr="005C11A7">
              <w:rPr>
                <w:rFonts w:ascii="Arial" w:eastAsia="SimSun" w:hAnsi="Arial" w:cs="Arial"/>
                <w:color w:val="000000"/>
                <w:kern w:val="3"/>
                <w:sz w:val="20"/>
                <w:szCs w:val="20"/>
              </w:rPr>
              <w:t>5</w:t>
            </w: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lang w:val="en-US"/>
              </w:rPr>
            </w:pPr>
            <w:r w:rsidRPr="005C11A7">
              <w:rPr>
                <w:rFonts w:ascii="Arial" w:eastAsia="SimSun" w:hAnsi="Arial" w:cs="Arial"/>
                <w:color w:val="000000"/>
                <w:kern w:val="3"/>
                <w:sz w:val="20"/>
                <w:szCs w:val="20"/>
                <w:lang w:val="en-US"/>
              </w:rPr>
              <w:t>6</w:t>
            </w:r>
            <w:r w:rsidRPr="005C11A7">
              <w:rPr>
                <w:rFonts w:ascii="Arial" w:eastAsia="SimSun" w:hAnsi="Arial" w:cs="Arial"/>
                <w:color w:val="000000"/>
                <w:kern w:val="3"/>
                <w:sz w:val="20"/>
                <w:szCs w:val="20"/>
              </w:rPr>
              <w:t>5</w:t>
            </w:r>
            <w:r w:rsidRPr="005C11A7">
              <w:rPr>
                <w:rFonts w:ascii="Arial" w:eastAsia="SimSun" w:hAnsi="Arial" w:cs="Arial"/>
                <w:color w:val="000000"/>
                <w:kern w:val="3"/>
                <w:sz w:val="20"/>
                <w:szCs w:val="20"/>
                <w:lang w:val="en-US"/>
              </w:rPr>
              <w:t>,</w:t>
            </w:r>
            <w:r w:rsidRPr="005C11A7">
              <w:rPr>
                <w:rFonts w:ascii="Arial" w:eastAsia="SimSun" w:hAnsi="Arial" w:cs="Arial"/>
                <w:color w:val="000000"/>
                <w:kern w:val="3"/>
                <w:sz w:val="20"/>
                <w:szCs w:val="20"/>
              </w:rPr>
              <w:t>0</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val="en-US" w:eastAsia="ru-RU"/>
              </w:rPr>
            </w:pP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val="en-US" w:eastAsia="ru-RU"/>
              </w:rPr>
            </w:pP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val="en-US" w:eastAsia="ru-RU"/>
              </w:rPr>
            </w:pP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val="en-US" w:eastAsia="ru-RU"/>
              </w:rPr>
            </w:pPr>
            <w:r w:rsidRPr="005C11A7">
              <w:rPr>
                <w:rFonts w:ascii="Arial" w:hAnsi="Arial" w:cs="Arial"/>
                <w:color w:val="000000"/>
                <w:sz w:val="20"/>
                <w:szCs w:val="20"/>
                <w:lang w:val="en-US" w:eastAsia="ru-RU"/>
              </w:rPr>
              <w:t>70,1</w:t>
            </w: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val="en-US" w:eastAsia="ru-RU"/>
              </w:rPr>
            </w:pPr>
            <w:r w:rsidRPr="005C11A7">
              <w:rPr>
                <w:rFonts w:ascii="Arial" w:hAnsi="Arial" w:cs="Arial"/>
                <w:color w:val="000000"/>
                <w:sz w:val="20"/>
                <w:szCs w:val="20"/>
                <w:lang w:val="en-US" w:eastAsia="ru-RU"/>
              </w:rPr>
              <w:t>56,7</w:t>
            </w: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val="en-US" w:eastAsia="ru-RU"/>
              </w:rPr>
            </w:pPr>
            <w:r w:rsidRPr="005C11A7">
              <w:rPr>
                <w:rFonts w:ascii="Arial" w:hAnsi="Arial" w:cs="Arial"/>
                <w:color w:val="000000"/>
                <w:sz w:val="20"/>
                <w:szCs w:val="20"/>
                <w:lang w:val="en-US" w:eastAsia="ru-RU"/>
              </w:rPr>
              <w:t>21,0</w:t>
            </w: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val="en-US" w:eastAsia="ru-RU"/>
              </w:rPr>
            </w:pPr>
            <w:r w:rsidRPr="005C11A7">
              <w:rPr>
                <w:rFonts w:ascii="Arial" w:hAnsi="Arial" w:cs="Arial"/>
                <w:color w:val="000000"/>
                <w:sz w:val="20"/>
                <w:szCs w:val="20"/>
                <w:lang w:val="en-US" w:eastAsia="ru-RU"/>
              </w:rPr>
              <w:t>64,1</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p>
          <w:p w:rsidR="005C11A7" w:rsidRPr="005C11A7" w:rsidRDefault="005C11A7" w:rsidP="005C11A7">
            <w:pPr>
              <w:autoSpaceDE w:val="0"/>
              <w:autoSpaceDN w:val="0"/>
              <w:adjustRightInd w:val="0"/>
              <w:spacing w:after="0" w:line="240" w:lineRule="auto"/>
              <w:rPr>
                <w:rFonts w:ascii="Arial" w:hAnsi="Arial" w:cs="Arial"/>
                <w:color w:val="000000"/>
                <w:sz w:val="20"/>
                <w:szCs w:val="20"/>
                <w:lang w:eastAsia="ru-RU"/>
              </w:rPr>
            </w:pPr>
            <w:r w:rsidRPr="005C11A7">
              <w:rPr>
                <w:rFonts w:ascii="Arial" w:hAnsi="Arial" w:cs="Arial"/>
                <w:color w:val="000000"/>
                <w:sz w:val="20"/>
                <w:szCs w:val="20"/>
                <w:lang w:eastAsia="ru-RU"/>
              </w:rPr>
              <w:t>84,1</w:t>
            </w:r>
          </w:p>
          <w:p w:rsidR="005C11A7" w:rsidRPr="005C11A7" w:rsidRDefault="005C11A7" w:rsidP="005C11A7">
            <w:pPr>
              <w:autoSpaceDE w:val="0"/>
              <w:autoSpaceDN w:val="0"/>
              <w:adjustRightInd w:val="0"/>
              <w:spacing w:after="0" w:line="240" w:lineRule="auto"/>
              <w:rPr>
                <w:rFonts w:ascii="Arial" w:hAnsi="Arial" w:cs="Arial"/>
                <w:color w:val="000000"/>
                <w:sz w:val="20"/>
                <w:szCs w:val="20"/>
                <w:lang w:eastAsia="ru-RU"/>
              </w:rPr>
            </w:pPr>
            <w:r w:rsidRPr="005C11A7">
              <w:rPr>
                <w:rFonts w:ascii="Arial" w:hAnsi="Arial" w:cs="Arial"/>
                <w:color w:val="000000"/>
                <w:sz w:val="20"/>
                <w:szCs w:val="20"/>
                <w:lang w:eastAsia="ru-RU"/>
              </w:rPr>
              <w:t>86,4</w:t>
            </w:r>
          </w:p>
          <w:p w:rsidR="005C11A7" w:rsidRPr="005C11A7" w:rsidRDefault="005C11A7" w:rsidP="005C11A7">
            <w:pPr>
              <w:autoSpaceDE w:val="0"/>
              <w:autoSpaceDN w:val="0"/>
              <w:adjustRightInd w:val="0"/>
              <w:spacing w:after="0" w:line="240" w:lineRule="auto"/>
              <w:rPr>
                <w:rFonts w:ascii="Arial" w:hAnsi="Arial" w:cs="Arial"/>
                <w:color w:val="000000"/>
                <w:sz w:val="20"/>
                <w:szCs w:val="20"/>
                <w:lang w:eastAsia="ru-RU"/>
              </w:rPr>
            </w:pPr>
            <w:r w:rsidRPr="005C11A7">
              <w:rPr>
                <w:rFonts w:ascii="Arial" w:hAnsi="Arial" w:cs="Arial"/>
                <w:color w:val="000000"/>
                <w:sz w:val="20"/>
                <w:szCs w:val="20"/>
                <w:lang w:eastAsia="ru-RU"/>
              </w:rPr>
              <w:t>23,5</w:t>
            </w:r>
          </w:p>
          <w:p w:rsidR="005C11A7" w:rsidRPr="005C11A7" w:rsidRDefault="005C11A7" w:rsidP="005C11A7">
            <w:pPr>
              <w:autoSpaceDE w:val="0"/>
              <w:autoSpaceDN w:val="0"/>
              <w:adjustRightInd w:val="0"/>
              <w:spacing w:after="0" w:line="240" w:lineRule="auto"/>
              <w:rPr>
                <w:rFonts w:ascii="Arial" w:hAnsi="Arial" w:cs="Arial"/>
                <w:color w:val="000000"/>
                <w:sz w:val="20"/>
                <w:szCs w:val="20"/>
                <w:lang w:eastAsia="ru-RU"/>
              </w:rPr>
            </w:pPr>
            <w:r w:rsidRPr="005C11A7">
              <w:rPr>
                <w:rFonts w:ascii="Arial" w:hAnsi="Arial" w:cs="Arial"/>
                <w:color w:val="000000"/>
                <w:sz w:val="20"/>
                <w:szCs w:val="20"/>
                <w:lang w:eastAsia="ru-RU"/>
              </w:rPr>
              <w:t>70,5</w:t>
            </w: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val="en-US" w:eastAsia="ru-RU"/>
              </w:rPr>
            </w:pP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val="en-US" w:eastAsia="ru-RU"/>
              </w:rPr>
            </w:pP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val="en-US" w:eastAsia="ru-RU"/>
              </w:rPr>
            </w:pP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r w:rsidRPr="005C11A7">
              <w:rPr>
                <w:rFonts w:ascii="Arial" w:hAnsi="Arial" w:cs="Arial"/>
                <w:color w:val="000000"/>
                <w:sz w:val="20"/>
                <w:szCs w:val="20"/>
                <w:lang w:eastAsia="ru-RU"/>
              </w:rPr>
              <w:t>84,2</w:t>
            </w: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r w:rsidRPr="005C11A7">
              <w:rPr>
                <w:rFonts w:ascii="Arial" w:hAnsi="Arial" w:cs="Arial"/>
                <w:color w:val="000000"/>
                <w:sz w:val="20"/>
                <w:szCs w:val="20"/>
                <w:lang w:eastAsia="ru-RU"/>
              </w:rPr>
              <w:t>86,5</w:t>
            </w: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r w:rsidRPr="005C11A7">
              <w:rPr>
                <w:rFonts w:ascii="Arial" w:hAnsi="Arial" w:cs="Arial"/>
                <w:color w:val="000000"/>
                <w:sz w:val="20"/>
                <w:szCs w:val="20"/>
                <w:lang w:eastAsia="ru-RU"/>
              </w:rPr>
              <w:t>23,6</w:t>
            </w: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r w:rsidRPr="005C11A7">
              <w:rPr>
                <w:rFonts w:ascii="Arial" w:hAnsi="Arial" w:cs="Arial"/>
                <w:color w:val="000000"/>
                <w:sz w:val="20"/>
                <w:szCs w:val="20"/>
                <w:lang w:eastAsia="ru-RU"/>
              </w:rPr>
              <w:t>70,6</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eastAsia="ru-RU"/>
              </w:rPr>
            </w:pPr>
          </w:p>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eastAsia="ru-RU"/>
              </w:rPr>
            </w:pPr>
          </w:p>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eastAsia="ru-RU"/>
              </w:rPr>
            </w:pPr>
          </w:p>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eastAsia="ru-RU"/>
              </w:rPr>
            </w:pPr>
          </w:p>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val="en-US" w:eastAsia="ru-RU"/>
              </w:rPr>
            </w:pPr>
            <w:r w:rsidRPr="005C11A7">
              <w:rPr>
                <w:rFonts w:ascii="Arial" w:hAnsi="Arial" w:cs="Arial"/>
                <w:color w:val="000000"/>
                <w:sz w:val="20"/>
                <w:szCs w:val="20"/>
                <w:lang w:val="en-US" w:eastAsia="ru-RU"/>
              </w:rPr>
              <w:t>84</w:t>
            </w:r>
            <w:r w:rsidRPr="005C11A7">
              <w:rPr>
                <w:rFonts w:ascii="Arial" w:hAnsi="Arial" w:cs="Arial"/>
                <w:color w:val="000000"/>
                <w:sz w:val="20"/>
                <w:szCs w:val="20"/>
                <w:lang w:eastAsia="ru-RU"/>
              </w:rPr>
              <w:t>,</w:t>
            </w:r>
            <w:r w:rsidRPr="005C11A7">
              <w:rPr>
                <w:rFonts w:ascii="Arial" w:hAnsi="Arial" w:cs="Arial"/>
                <w:color w:val="000000"/>
                <w:sz w:val="20"/>
                <w:szCs w:val="20"/>
                <w:lang w:val="en-US" w:eastAsia="ru-RU"/>
              </w:rPr>
              <w:t>3</w:t>
            </w:r>
          </w:p>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86,5</w:t>
            </w:r>
          </w:p>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23,6</w:t>
            </w:r>
          </w:p>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70,6</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rPr>
            </w:pPr>
            <w:r w:rsidRPr="005C11A7">
              <w:rPr>
                <w:rFonts w:ascii="Arial" w:hAnsi="Arial" w:cs="Arial"/>
                <w:color w:val="000000"/>
                <w:sz w:val="20"/>
                <w:szCs w:val="20"/>
                <w:lang w:eastAsia="ru-RU"/>
              </w:rPr>
              <w:t xml:space="preserve">Относительный показатель, который определяется отношением объема реализованной продукции малыми формами хозяйствования (личными подсобными хозяйствами и крестьянскими (фермерскими) хозяйствами), к общему объему реализованной продукции картофеля, овощей, мяса, молока. Данные для расчета предоставляет Чувашстат. </w:t>
            </w: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trHeight w:val="1455"/>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2.2.</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autoSpaceDE w:val="0"/>
              <w:adjustRightInd w:val="0"/>
              <w:spacing w:after="0" w:line="235" w:lineRule="auto"/>
              <w:jc w:val="both"/>
              <w:rPr>
                <w:rFonts w:ascii="Arial" w:hAnsi="Arial" w:cs="Arial"/>
                <w:color w:val="000000"/>
                <w:sz w:val="20"/>
                <w:szCs w:val="20"/>
              </w:rPr>
            </w:pPr>
            <w:r w:rsidRPr="005C11A7">
              <w:rPr>
                <w:rFonts w:ascii="Arial" w:hAnsi="Arial" w:cs="Arial"/>
                <w:color w:val="000000"/>
                <w:sz w:val="20"/>
                <w:szCs w:val="20"/>
              </w:rPr>
              <w:t>Предельный срок прохождения всех процедур, необходимых для получения разрешения на строительство, дней</w:t>
            </w:r>
          </w:p>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180</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130</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81</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r w:rsidRPr="005C11A7">
              <w:rPr>
                <w:rFonts w:ascii="Arial" w:hAnsi="Arial" w:cs="Arial"/>
                <w:color w:val="000000"/>
                <w:sz w:val="20"/>
                <w:szCs w:val="20"/>
                <w:lang w:eastAsia="ru-RU"/>
              </w:rPr>
              <w:t>70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r w:rsidRPr="005C11A7">
              <w:rPr>
                <w:rFonts w:ascii="Arial" w:hAnsi="Arial" w:cs="Arial"/>
                <w:color w:val="000000"/>
                <w:sz w:val="20"/>
                <w:szCs w:val="20"/>
                <w:lang w:eastAsia="ru-RU"/>
              </w:rPr>
              <w:t>70</w:t>
            </w: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r w:rsidRPr="005C11A7">
              <w:rPr>
                <w:rFonts w:ascii="Arial" w:hAnsi="Arial" w:cs="Arial"/>
                <w:color w:val="000000"/>
                <w:sz w:val="20"/>
                <w:szCs w:val="20"/>
                <w:lang w:eastAsia="ru-RU"/>
              </w:rPr>
              <w:t>56</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2"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56</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2"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Абсолютный показатель - срок прохождения всех процедур, необходимых для получения разрешения на строительство в днях.</w:t>
            </w:r>
            <w:r w:rsidRPr="005C11A7">
              <w:rPr>
                <w:rFonts w:ascii="Arial" w:eastAsia="SimSun" w:hAnsi="Arial" w:cs="Arial"/>
                <w:color w:val="000000"/>
                <w:kern w:val="3"/>
                <w:sz w:val="20"/>
                <w:szCs w:val="20"/>
                <w:lang w:eastAsia="ru-RU"/>
              </w:rPr>
              <w:t xml:space="preserve"> Ведомственный учет Минстроя Чувашии.</w:t>
            </w:r>
            <w:r w:rsidRPr="005C11A7">
              <w:rPr>
                <w:rFonts w:ascii="Arial" w:eastAsia="SimSun" w:hAnsi="Arial" w:cs="Arial"/>
                <w:color w:val="000000"/>
                <w:kern w:val="3"/>
                <w:sz w:val="20"/>
                <w:szCs w:val="20"/>
              </w:rPr>
              <w:t xml:space="preserve"> </w:t>
            </w:r>
          </w:p>
          <w:p w:rsidR="005C11A7" w:rsidRPr="005C11A7" w:rsidRDefault="005C11A7" w:rsidP="005C11A7">
            <w:pPr>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По представленным сведениям органов местного самоуправления в 2018 году фактический предельный срок прохождения всех процедур, необходимых для получения разрешения на строительство (от запроса на получение градостроительного плана земельного участка до получения разрешения на строительство для одного заявителя) составляет 56 дней, при этом проводится  9 процедур:</w:t>
            </w:r>
          </w:p>
          <w:p w:rsidR="005C11A7" w:rsidRPr="005C11A7" w:rsidRDefault="005C11A7" w:rsidP="005C11A7">
            <w:pPr>
              <w:widowControl w:val="0"/>
              <w:autoSpaceDE w:val="0"/>
              <w:autoSpaceDN w:val="0"/>
              <w:spacing w:after="0" w:line="276"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 выдача градостроительного плана земельного участка - 1 процедура - 11 дней;</w:t>
            </w:r>
          </w:p>
          <w:p w:rsidR="005C11A7" w:rsidRPr="005C11A7" w:rsidRDefault="005C11A7" w:rsidP="005C11A7">
            <w:pPr>
              <w:autoSpaceDE w:val="0"/>
              <w:autoSpaceDN w:val="0"/>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 получение технических условий на подключение (технологическое присоединение) к инженерным сетям у ресурсоснабжающих организаций - 6 процедур (электроснабжение, газоснабжение, горячее водоснабжение, холодное водоснабжение, водоотведение, теплоснабжение) за  20 дней;</w:t>
            </w:r>
          </w:p>
          <w:p w:rsidR="005C11A7" w:rsidRPr="005C11A7" w:rsidRDefault="005C11A7" w:rsidP="005C11A7">
            <w:pPr>
              <w:widowControl w:val="0"/>
              <w:autoSpaceDE w:val="0"/>
              <w:autoSpaceDN w:val="0"/>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 предоставление положительного заключения государственной экспертизы проектной документации и результатов инженерных изысканий - 1 процедура - 21 день;</w:t>
            </w:r>
          </w:p>
          <w:p w:rsidR="005C11A7" w:rsidRPr="005C11A7" w:rsidRDefault="005C11A7" w:rsidP="005C11A7">
            <w:pPr>
              <w:widowControl w:val="0"/>
              <w:autoSpaceDN w:val="0"/>
              <w:spacing w:after="0" w:line="232" w:lineRule="auto"/>
              <w:jc w:val="both"/>
              <w:textAlignment w:val="baseline"/>
              <w:rPr>
                <w:rFonts w:ascii="Arial" w:hAnsi="Arial" w:cs="Arial"/>
                <w:color w:val="000000"/>
                <w:sz w:val="20"/>
                <w:szCs w:val="20"/>
                <w:lang w:eastAsia="ru-RU"/>
              </w:rPr>
            </w:pPr>
            <w:r w:rsidRPr="005C11A7">
              <w:rPr>
                <w:rFonts w:ascii="Arial" w:hAnsi="Arial" w:cs="Arial"/>
                <w:color w:val="000000"/>
                <w:sz w:val="20"/>
                <w:szCs w:val="20"/>
                <w:lang w:eastAsia="ru-RU"/>
              </w:rPr>
              <w:t>- получение разрешения на строительство - 1 процедура - 4 дня</w:t>
            </w:r>
          </w:p>
          <w:p w:rsidR="005C11A7" w:rsidRPr="005C11A7" w:rsidRDefault="005C11A7" w:rsidP="005C11A7">
            <w:pPr>
              <w:widowControl w:val="0"/>
              <w:autoSpaceDN w:val="0"/>
              <w:spacing w:after="0" w:line="232" w:lineRule="auto"/>
              <w:jc w:val="both"/>
              <w:textAlignment w:val="baseline"/>
              <w:rPr>
                <w:rFonts w:ascii="Arial" w:eastAsia="SimSun" w:hAnsi="Arial" w:cs="Arial"/>
                <w:color w:val="000000"/>
                <w:kern w:val="3"/>
                <w:sz w:val="20"/>
                <w:szCs w:val="20"/>
                <w:lang w:eastAsia="ru-RU"/>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2.3.</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autoSpaceDE w:val="0"/>
              <w:adjustRightInd w:val="0"/>
              <w:spacing w:after="0" w:line="235" w:lineRule="auto"/>
              <w:jc w:val="both"/>
              <w:rPr>
                <w:rFonts w:ascii="Arial" w:hAnsi="Arial" w:cs="Arial"/>
                <w:color w:val="000000"/>
                <w:sz w:val="20"/>
                <w:szCs w:val="20"/>
              </w:rPr>
            </w:pPr>
            <w:r w:rsidRPr="005C11A7">
              <w:rPr>
                <w:rFonts w:ascii="Arial" w:hAnsi="Arial" w:cs="Arial"/>
                <w:color w:val="000000"/>
                <w:sz w:val="20"/>
                <w:szCs w:val="20"/>
              </w:rPr>
              <w:t>Объем оказанных платных услуг в Чувашской Республике, млн. рублей</w:t>
            </w:r>
          </w:p>
          <w:p w:rsidR="005C11A7" w:rsidRPr="005C11A7" w:rsidRDefault="005C11A7" w:rsidP="005C11A7">
            <w:pPr>
              <w:autoSpaceDE w:val="0"/>
              <w:adjustRightInd w:val="0"/>
              <w:spacing w:after="0" w:line="235" w:lineRule="auto"/>
              <w:jc w:val="both"/>
              <w:rPr>
                <w:rFonts w:ascii="Arial" w:hAnsi="Arial" w:cs="Arial"/>
                <w:color w:val="000000"/>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hAnsi="Arial" w:cs="Arial"/>
                <w:color w:val="000000"/>
                <w:sz w:val="20"/>
                <w:szCs w:val="20"/>
              </w:rPr>
            </w:pPr>
            <w:r w:rsidRPr="005C11A7">
              <w:rPr>
                <w:rFonts w:ascii="Arial" w:hAnsi="Arial" w:cs="Arial"/>
                <w:color w:val="000000"/>
                <w:sz w:val="20"/>
                <w:szCs w:val="20"/>
              </w:rPr>
              <w:t>670,1</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hAnsi="Arial" w:cs="Arial"/>
                <w:color w:val="000000"/>
                <w:sz w:val="20"/>
                <w:szCs w:val="20"/>
              </w:rPr>
            </w:pPr>
            <w:r w:rsidRPr="005C11A7">
              <w:rPr>
                <w:rFonts w:ascii="Arial" w:hAnsi="Arial" w:cs="Arial"/>
                <w:color w:val="000000"/>
                <w:sz w:val="20"/>
                <w:szCs w:val="20"/>
              </w:rPr>
              <w:t>750,0</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hAnsi="Arial" w:cs="Arial"/>
                <w:color w:val="000000"/>
                <w:sz w:val="20"/>
                <w:szCs w:val="20"/>
              </w:rPr>
            </w:pPr>
            <w:r w:rsidRPr="005C11A7">
              <w:rPr>
                <w:rFonts w:ascii="Arial" w:hAnsi="Arial" w:cs="Arial"/>
                <w:color w:val="000000"/>
                <w:sz w:val="20"/>
                <w:szCs w:val="20"/>
              </w:rPr>
              <w:t>1001,0</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rPr>
            </w:pPr>
            <w:r w:rsidRPr="005C11A7">
              <w:rPr>
                <w:rFonts w:ascii="Arial" w:hAnsi="Arial" w:cs="Arial"/>
                <w:color w:val="000000"/>
                <w:sz w:val="20"/>
                <w:szCs w:val="20"/>
              </w:rPr>
              <w:t>850,0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rPr>
            </w:pPr>
            <w:r w:rsidRPr="005C11A7">
              <w:rPr>
                <w:rFonts w:ascii="Arial" w:hAnsi="Arial" w:cs="Arial"/>
                <w:color w:val="000000"/>
                <w:sz w:val="20"/>
                <w:szCs w:val="20"/>
              </w:rPr>
              <w:t>900,0</w:t>
            </w: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rPr>
            </w:pPr>
            <w:r w:rsidRPr="005C11A7">
              <w:rPr>
                <w:rFonts w:ascii="Arial" w:hAnsi="Arial" w:cs="Arial"/>
                <w:color w:val="000000"/>
                <w:sz w:val="20"/>
                <w:szCs w:val="20"/>
              </w:rPr>
              <w:t>930,0</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2" w:lineRule="auto"/>
              <w:jc w:val="both"/>
              <w:textAlignment w:val="baseline"/>
              <w:rPr>
                <w:rFonts w:ascii="Arial" w:hAnsi="Arial" w:cs="Arial"/>
                <w:color w:val="000000"/>
                <w:sz w:val="20"/>
                <w:szCs w:val="20"/>
              </w:rPr>
            </w:pPr>
            <w:r w:rsidRPr="005C11A7">
              <w:rPr>
                <w:rFonts w:ascii="Arial" w:hAnsi="Arial" w:cs="Arial"/>
                <w:color w:val="000000"/>
                <w:sz w:val="20"/>
                <w:szCs w:val="20"/>
              </w:rPr>
              <w:t>1032,1</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2" w:lineRule="auto"/>
              <w:jc w:val="both"/>
              <w:textAlignment w:val="baseline"/>
              <w:rPr>
                <w:rFonts w:ascii="Arial" w:hAnsi="Arial" w:cs="Arial"/>
                <w:color w:val="000000"/>
                <w:sz w:val="20"/>
                <w:szCs w:val="20"/>
              </w:rPr>
            </w:pPr>
            <w:r w:rsidRPr="005C11A7">
              <w:rPr>
                <w:rFonts w:ascii="Arial" w:hAnsi="Arial" w:cs="Arial"/>
                <w:color w:val="000000"/>
                <w:sz w:val="20"/>
                <w:szCs w:val="20"/>
              </w:rPr>
              <w:t>Абсолютный показатель. Источник: Чувашстат</w:t>
            </w: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2.4.</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Доля детей, получающих дошкольное образование в частных дошкольных образовательных организациях, в общей численности детей, посещающих образовательные организации, реализующие программы дошкольного образования,  процентов</w:t>
            </w:r>
          </w:p>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0,6</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0,8</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0,8</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r w:rsidRPr="005C11A7">
              <w:rPr>
                <w:rFonts w:ascii="Arial" w:hAnsi="Arial" w:cs="Arial"/>
                <w:color w:val="000000"/>
                <w:sz w:val="20"/>
                <w:szCs w:val="20"/>
                <w:lang w:eastAsia="ru-RU"/>
              </w:rPr>
              <w:t>1,0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r w:rsidRPr="005C11A7">
              <w:rPr>
                <w:rFonts w:ascii="Arial" w:hAnsi="Arial" w:cs="Arial"/>
                <w:color w:val="000000"/>
                <w:sz w:val="20"/>
                <w:szCs w:val="20"/>
                <w:lang w:eastAsia="ru-RU"/>
              </w:rPr>
              <w:t>1,0</w:t>
            </w: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sz w:val="20"/>
                <w:szCs w:val="20"/>
                <w:lang w:eastAsia="ru-RU"/>
              </w:rPr>
            </w:pPr>
            <w:r w:rsidRPr="005C11A7">
              <w:rPr>
                <w:rFonts w:ascii="Arial" w:hAnsi="Arial" w:cs="Arial"/>
                <w:sz w:val="20"/>
                <w:szCs w:val="20"/>
                <w:lang w:eastAsia="ru-RU"/>
              </w:rPr>
              <w:t>1,0</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both"/>
              <w:rPr>
                <w:rFonts w:ascii="Arial" w:hAnsi="Arial" w:cs="Arial"/>
                <w:sz w:val="20"/>
                <w:szCs w:val="20"/>
                <w:lang w:eastAsia="ru-RU"/>
              </w:rPr>
            </w:pPr>
            <w:r w:rsidRPr="005C11A7">
              <w:rPr>
                <w:rFonts w:ascii="Arial" w:hAnsi="Arial" w:cs="Arial"/>
                <w:sz w:val="20"/>
                <w:szCs w:val="20"/>
                <w:lang w:eastAsia="ru-RU"/>
              </w:rPr>
              <w:t>0,7</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 xml:space="preserve">Всего в частных дошкольных образовательных учреждениях (далее – ДОУ) 366 детей, 136 детей посещают группы присмотра и ухода, общее количество детей составляет 502 ребенка. Показатель не выполняется в связи с полной ликвидацией очередности старше трех лет в муниципальные детские сады и возможностью предоставления мест в муниципальных ДОУ, начиная от 1,5 лет. </w:t>
            </w:r>
          </w:p>
          <w:p w:rsidR="005C11A7" w:rsidRPr="005C11A7" w:rsidRDefault="005C11A7" w:rsidP="005C11A7">
            <w:pPr>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 xml:space="preserve">За период 2012-2018 гг введено 18595 новых мест в муниципальных ДОУ (в т.ч. построено 34 новых ДОУ на 6315 мест). 24,3% детей дошкольного возраста получают образование в новых ДОУ, введенных в последние 6 лет. </w:t>
            </w:r>
          </w:p>
          <w:p w:rsidR="005C11A7" w:rsidRPr="005C11A7" w:rsidRDefault="005C11A7" w:rsidP="005C11A7">
            <w:pPr>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В связи с этим потребность в местах в частных ДОУ снижается.</w:t>
            </w:r>
          </w:p>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Относительный показатель, который определяется отношением численности воспитанников негосударственных образовательных организаций, реализующих образовательные программы дошкольного образования, к общей численности воспитанников образовательных организаций, реализующих образовательные программы дошкольного образования.</w:t>
            </w:r>
          </w:p>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rPr>
            </w:pPr>
            <w:r w:rsidRPr="005C11A7">
              <w:rPr>
                <w:rFonts w:ascii="Arial" w:hAnsi="Arial" w:cs="Arial"/>
                <w:color w:val="000000"/>
                <w:sz w:val="20"/>
                <w:szCs w:val="20"/>
              </w:rPr>
              <w:t>Ведомственный учет Минобразования Чувашии.</w:t>
            </w:r>
          </w:p>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2.5.</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Доля частных дошкольных образовательных организаций в общем числе дошкольных образовательных организаций, процентов</w:t>
            </w:r>
          </w:p>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1,2</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1,4</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1,7</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r w:rsidRPr="005C11A7">
              <w:rPr>
                <w:rFonts w:ascii="Arial" w:hAnsi="Arial" w:cs="Arial"/>
                <w:color w:val="000000"/>
                <w:sz w:val="20"/>
                <w:szCs w:val="20"/>
                <w:lang w:eastAsia="ru-RU"/>
              </w:rPr>
              <w:t>1,8</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r w:rsidRPr="005C11A7">
              <w:rPr>
                <w:rFonts w:ascii="Arial" w:hAnsi="Arial" w:cs="Arial"/>
                <w:color w:val="000000"/>
                <w:sz w:val="20"/>
                <w:szCs w:val="20"/>
                <w:lang w:eastAsia="ru-RU"/>
              </w:rPr>
              <w:t>2,0</w:t>
            </w: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sz w:val="20"/>
                <w:szCs w:val="20"/>
                <w:lang w:eastAsia="ru-RU"/>
              </w:rPr>
            </w:pPr>
            <w:r w:rsidRPr="005C11A7">
              <w:rPr>
                <w:rFonts w:ascii="Arial" w:hAnsi="Arial" w:cs="Arial"/>
                <w:sz w:val="20"/>
                <w:szCs w:val="20"/>
                <w:lang w:eastAsia="ru-RU"/>
              </w:rPr>
              <w:t>2,0</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both"/>
              <w:rPr>
                <w:rFonts w:ascii="Arial" w:hAnsi="Arial" w:cs="Arial"/>
                <w:sz w:val="20"/>
                <w:szCs w:val="20"/>
                <w:lang w:eastAsia="ru-RU"/>
              </w:rPr>
            </w:pPr>
            <w:r w:rsidRPr="005C11A7">
              <w:rPr>
                <w:rFonts w:ascii="Arial" w:hAnsi="Arial" w:cs="Arial"/>
                <w:sz w:val="20"/>
                <w:szCs w:val="20"/>
                <w:lang w:eastAsia="ru-RU"/>
              </w:rPr>
              <w:t>1,5</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По отчетам на 1 января 2019 г. в Чувашской Республике функционируют 5 частных ДОУ.</w:t>
            </w:r>
          </w:p>
          <w:p w:rsidR="005C11A7" w:rsidRPr="005C11A7" w:rsidRDefault="005C11A7" w:rsidP="005C11A7">
            <w:pPr>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По состоянию на 1 января 2018 г. было 6 частных ДОУ.</w:t>
            </w:r>
          </w:p>
          <w:p w:rsidR="005C11A7" w:rsidRPr="005C11A7" w:rsidRDefault="005C11A7" w:rsidP="005C11A7">
            <w:pPr>
              <w:spacing w:after="0" w:line="240" w:lineRule="auto"/>
              <w:jc w:val="both"/>
              <w:rPr>
                <w:rFonts w:eastAsia="Times New Roman"/>
                <w:sz w:val="26"/>
                <w:szCs w:val="26"/>
                <w:lang w:eastAsia="ru-RU"/>
              </w:rPr>
            </w:pPr>
            <w:r w:rsidRPr="005C11A7">
              <w:rPr>
                <w:rFonts w:ascii="Arial" w:hAnsi="Arial" w:cs="Arial"/>
                <w:color w:val="000000"/>
                <w:sz w:val="20"/>
                <w:szCs w:val="20"/>
                <w:lang w:eastAsia="ru-RU"/>
              </w:rPr>
              <w:t>В 2018 году детский центр «Маленькая страна» перестал оказывать услуги по реализации программ дошкольного образования, в настоящее время это учреждение оказывает услуги только по присмотру и уходу за детьми.</w:t>
            </w:r>
          </w:p>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Относительный показатель, который определяется отношением количества негосударственных дошкольных образовательных организаций к общему количеству дошкольных образовательных организаций.</w:t>
            </w:r>
          </w:p>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rPr>
              <w:t>Ведомственный учет Минобразования Чувашии</w:t>
            </w: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2.6.</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 xml:space="preserve">Доля детей в возрасте от 7 до </w:t>
            </w:r>
            <w:r w:rsidRPr="005C11A7">
              <w:rPr>
                <w:rFonts w:ascii="Arial" w:eastAsia="SimSun" w:hAnsi="Arial" w:cs="Arial"/>
                <w:color w:val="000000"/>
                <w:kern w:val="3"/>
                <w:sz w:val="20"/>
                <w:szCs w:val="20"/>
              </w:rPr>
              <w:br/>
              <w:t>17 лет, проживающих на территории Чувашской Республики, воспользовавшихся компенсацией части стоимости путевки по каждому типу организаций отдыха детей и их оздоровления, в общей численности детей этой категории, отдохнувших в организациях отдыха детей и их оздоровления соответствующего типа (стационарный загородный лагерь, лагерь с дневным пребыванием, палаточный лагерь, стационарно-оздоровительный лагерь труда и отдыха), процентов</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64,5</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64,5</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r w:rsidRPr="005C11A7">
              <w:rPr>
                <w:rFonts w:ascii="Arial" w:hAnsi="Arial" w:cs="Arial"/>
                <w:color w:val="000000"/>
                <w:sz w:val="20"/>
                <w:szCs w:val="20"/>
                <w:lang w:eastAsia="ru-RU"/>
              </w:rPr>
              <w:t>65,0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r w:rsidRPr="005C11A7">
              <w:rPr>
                <w:rFonts w:ascii="Arial" w:hAnsi="Arial" w:cs="Arial"/>
                <w:color w:val="000000"/>
                <w:sz w:val="20"/>
                <w:szCs w:val="20"/>
                <w:lang w:eastAsia="ru-RU"/>
              </w:rPr>
              <w:t>65,0</w:t>
            </w: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r w:rsidRPr="005C11A7">
              <w:rPr>
                <w:rFonts w:ascii="Arial" w:hAnsi="Arial" w:cs="Arial"/>
                <w:color w:val="000000"/>
                <w:sz w:val="20"/>
                <w:szCs w:val="20"/>
                <w:lang w:eastAsia="ru-RU"/>
              </w:rPr>
              <w:t>65,0</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65,2</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 xml:space="preserve">Относительный показатель, который рассчитывается отношением количества </w:t>
            </w:r>
            <w:r w:rsidRPr="005C11A7">
              <w:rPr>
                <w:rFonts w:ascii="Arial" w:hAnsi="Arial" w:cs="Arial"/>
                <w:color w:val="000000"/>
                <w:kern w:val="3"/>
                <w:sz w:val="20"/>
                <w:szCs w:val="20"/>
              </w:rPr>
              <w:t xml:space="preserve">детей в возрасте от 7 до </w:t>
            </w:r>
            <w:r w:rsidRPr="005C11A7">
              <w:rPr>
                <w:rFonts w:ascii="Arial" w:hAnsi="Arial" w:cs="Arial"/>
                <w:color w:val="000000"/>
                <w:kern w:val="3"/>
                <w:sz w:val="20"/>
                <w:szCs w:val="20"/>
              </w:rPr>
              <w:br/>
              <w:t>17 лет, проживающих на территории Чувашской Республики, воспользовавшихся компенсацией части стоимости путевки по каждому типу организаций отдыха детей и их оздоровления, к общему количеству детей этой категории, отдохнувших в организациях отдыха детей и их оздоровления соответствующего типа. Ведомственный учет Минтруда Чувашии.</w:t>
            </w: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2.7.</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Численность детей и молодежи в возрасте от 5 до 18 лет, проживающих на территории Чувашской Республики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процентов к предыдущему году</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122,9</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102,0</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r w:rsidRPr="005C11A7">
              <w:rPr>
                <w:rFonts w:ascii="Arial" w:hAnsi="Arial" w:cs="Arial"/>
                <w:color w:val="000000"/>
                <w:sz w:val="20"/>
                <w:szCs w:val="20"/>
              </w:rPr>
              <w:t>не менее 102,0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rPr>
            </w:pPr>
            <w:r w:rsidRPr="005C11A7">
              <w:rPr>
                <w:rFonts w:ascii="Arial" w:hAnsi="Arial" w:cs="Arial"/>
                <w:color w:val="000000"/>
                <w:sz w:val="20"/>
                <w:szCs w:val="20"/>
              </w:rPr>
              <w:t>102,0</w:t>
            </w:r>
          </w:p>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rPr>
            </w:pP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center"/>
              <w:rPr>
                <w:rFonts w:ascii="Arial" w:hAnsi="Arial" w:cs="Arial"/>
                <w:color w:val="000000"/>
                <w:sz w:val="20"/>
                <w:szCs w:val="20"/>
                <w:lang w:eastAsia="ru-RU"/>
              </w:rPr>
            </w:pPr>
            <w:r w:rsidRPr="005C11A7">
              <w:rPr>
                <w:rFonts w:ascii="Arial" w:hAnsi="Arial" w:cs="Arial"/>
                <w:color w:val="000000"/>
                <w:sz w:val="20"/>
                <w:szCs w:val="20"/>
              </w:rPr>
              <w:t>не менее 102,0</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105,0</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autoSpaceDE w:val="0"/>
              <w:autoSpaceDN w:val="0"/>
              <w:adjustRightInd w:val="0"/>
              <w:spacing w:after="0" w:line="240" w:lineRule="auto"/>
              <w:jc w:val="both"/>
              <w:rPr>
                <w:rFonts w:ascii="Arial" w:hAnsi="Arial" w:cs="Arial"/>
                <w:color w:val="000000"/>
                <w:kern w:val="3"/>
                <w:sz w:val="20"/>
                <w:szCs w:val="20"/>
              </w:rPr>
            </w:pPr>
            <w:r w:rsidRPr="005C11A7">
              <w:rPr>
                <w:rFonts w:ascii="Arial" w:hAnsi="Arial" w:cs="Arial"/>
                <w:color w:val="000000"/>
                <w:sz w:val="20"/>
                <w:szCs w:val="20"/>
                <w:lang w:eastAsia="ru-RU"/>
              </w:rPr>
              <w:t xml:space="preserve">Относительный показатель, который рассчитывается отношением количества </w:t>
            </w:r>
            <w:r w:rsidRPr="005C11A7">
              <w:rPr>
                <w:rFonts w:ascii="Arial" w:hAnsi="Arial" w:cs="Arial"/>
                <w:color w:val="000000"/>
                <w:kern w:val="3"/>
                <w:sz w:val="20"/>
                <w:szCs w:val="20"/>
              </w:rPr>
              <w:t>детей и молодежи в возрасте от 5 до 18 лет, проживающих на территории Чувашской Республики и получающих образовательные услуги в сфере дополнительного образования в частных организациях, осуществляющих образовательную деятельность по дополнительным общеобразовательным программам в отчетном году к аналогичному показателю предыдущего года. Ведомственный учет Минобразования Чувашии.</w:t>
            </w:r>
          </w:p>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eastAsia="ru-RU"/>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2.8.</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Доля затрат на медицинскую помощь по обязательному медицинскому страхованию, оказанную организациями частной системы здравоохранения, в общих расходах на выполнение Территориальной программы обязательного медицинского страхования граждан в Чувашской Республике, процентов</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1,2</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1,8</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1,8</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1,99</w:t>
            </w: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2,0</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rPr>
                <w:rFonts w:ascii="Arial" w:hAnsi="Arial" w:cs="Arial"/>
                <w:color w:val="000000"/>
                <w:sz w:val="20"/>
                <w:szCs w:val="20"/>
                <w:lang w:eastAsia="ru-RU"/>
              </w:rPr>
            </w:pPr>
            <w:r w:rsidRPr="005C11A7">
              <w:rPr>
                <w:rFonts w:ascii="Arial" w:hAnsi="Arial" w:cs="Arial"/>
                <w:color w:val="000000"/>
                <w:sz w:val="20"/>
                <w:szCs w:val="20"/>
                <w:lang w:eastAsia="ru-RU"/>
              </w:rPr>
              <w:t>1,8</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rPr>
                <w:rFonts w:ascii="Arial" w:hAnsi="Arial" w:cs="Arial"/>
                <w:color w:val="000000"/>
                <w:sz w:val="20"/>
                <w:szCs w:val="20"/>
                <w:lang w:eastAsia="ru-RU"/>
              </w:rPr>
            </w:pPr>
            <w:r w:rsidRPr="005C11A7">
              <w:rPr>
                <w:rFonts w:ascii="Arial" w:hAnsi="Arial" w:cs="Arial"/>
                <w:color w:val="000000"/>
                <w:sz w:val="20"/>
                <w:szCs w:val="20"/>
                <w:lang w:eastAsia="ru-RU"/>
              </w:rPr>
              <w:t>Показатель не достигнут по причине низкой стоимости тарифов на оплату медицинских услуг в амбулаторных условиях, которые составляют основной объем медицинских услуг в частных медицинских организациях. При этом значительно возросла доля частных медицинских организаций среди участников Территориальной программы обязательного медицинского страхования граждан в Чувашской республике, стоимость тарифов на оплату медицинских услуг значительно выше в стационарных условиях или в условиях дневного стационара.</w:t>
            </w:r>
          </w:p>
          <w:p w:rsidR="005C11A7" w:rsidRPr="005C11A7" w:rsidRDefault="005C11A7" w:rsidP="005C11A7">
            <w:pPr>
              <w:rPr>
                <w:rFonts w:ascii="Arial" w:hAnsi="Arial" w:cs="Arial"/>
                <w:color w:val="000000"/>
                <w:sz w:val="20"/>
                <w:szCs w:val="20"/>
                <w:lang w:eastAsia="ru-RU"/>
              </w:rPr>
            </w:pPr>
            <w:r w:rsidRPr="005C11A7">
              <w:rPr>
                <w:rFonts w:ascii="Arial" w:hAnsi="Arial" w:cs="Arial"/>
                <w:color w:val="000000"/>
                <w:sz w:val="20"/>
                <w:szCs w:val="20"/>
                <w:lang w:eastAsia="ru-RU"/>
              </w:rPr>
              <w:t xml:space="preserve">Относительный показатель, который определяется отношением </w:t>
            </w:r>
            <w:r w:rsidRPr="005C11A7">
              <w:rPr>
                <w:rFonts w:ascii="Arial" w:hAnsi="Arial" w:cs="Arial"/>
                <w:color w:val="000000"/>
                <w:kern w:val="3"/>
                <w:sz w:val="20"/>
                <w:szCs w:val="20"/>
              </w:rPr>
              <w:t xml:space="preserve">затрат на медицинскую помощь по обязательному медицинскому страхованию, оказанную организациями частной системы здравоохранения, </w:t>
            </w:r>
            <w:r w:rsidRPr="005C11A7">
              <w:rPr>
                <w:rFonts w:ascii="Arial" w:hAnsi="Arial" w:cs="Arial"/>
                <w:color w:val="000000"/>
                <w:sz w:val="20"/>
                <w:szCs w:val="20"/>
              </w:rPr>
              <w:t>к</w:t>
            </w:r>
            <w:r w:rsidRPr="005C11A7">
              <w:rPr>
                <w:rFonts w:ascii="Arial" w:hAnsi="Arial" w:cs="Arial"/>
                <w:color w:val="000000"/>
                <w:kern w:val="3"/>
                <w:sz w:val="20"/>
                <w:szCs w:val="20"/>
              </w:rPr>
              <w:t xml:space="preserve"> общи</w:t>
            </w:r>
            <w:r w:rsidRPr="005C11A7">
              <w:rPr>
                <w:rFonts w:ascii="Arial" w:hAnsi="Arial" w:cs="Arial"/>
                <w:color w:val="000000"/>
                <w:sz w:val="20"/>
                <w:szCs w:val="20"/>
              </w:rPr>
              <w:t>м</w:t>
            </w:r>
            <w:r w:rsidRPr="005C11A7">
              <w:rPr>
                <w:rFonts w:ascii="Arial" w:hAnsi="Arial" w:cs="Arial"/>
                <w:color w:val="000000"/>
                <w:kern w:val="3"/>
                <w:sz w:val="20"/>
                <w:szCs w:val="20"/>
              </w:rPr>
              <w:t xml:space="preserve"> расхода</w:t>
            </w:r>
            <w:r w:rsidRPr="005C11A7">
              <w:rPr>
                <w:rFonts w:ascii="Arial" w:hAnsi="Arial" w:cs="Arial"/>
                <w:color w:val="000000"/>
                <w:sz w:val="20"/>
                <w:szCs w:val="20"/>
              </w:rPr>
              <w:t>м</w:t>
            </w:r>
            <w:r w:rsidRPr="005C11A7">
              <w:rPr>
                <w:rFonts w:ascii="Arial" w:hAnsi="Arial" w:cs="Arial"/>
                <w:color w:val="000000"/>
                <w:kern w:val="3"/>
                <w:sz w:val="20"/>
                <w:szCs w:val="20"/>
              </w:rPr>
              <w:t xml:space="preserve"> на выполнение Территориальной программы обязательного медицинского страхования граждан в Чувашской Республике</w:t>
            </w:r>
            <w:r w:rsidRPr="005C11A7">
              <w:rPr>
                <w:rFonts w:ascii="Arial" w:hAnsi="Arial" w:cs="Arial"/>
                <w:color w:val="000000"/>
                <w:sz w:val="20"/>
                <w:szCs w:val="20"/>
              </w:rPr>
              <w:t>.</w:t>
            </w:r>
            <w:r w:rsidRPr="005C11A7">
              <w:rPr>
                <w:rFonts w:ascii="Arial" w:eastAsia="SimSun" w:hAnsi="Arial" w:cs="Arial"/>
                <w:color w:val="000000"/>
                <w:kern w:val="3"/>
                <w:sz w:val="20"/>
                <w:szCs w:val="20"/>
                <w:lang w:eastAsia="ru-RU"/>
              </w:rPr>
              <w:t xml:space="preserve"> Ведомственный учет ФОМС. </w:t>
            </w: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2.9.</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Доля медицинских организаций частной системы здравоохранения, осуществляющих медицинскую деятельность, участвующих в оказании медицинской помощи в рамках Территориальной программы обязательного медицинского страхования граждан в Чувашской Республике, в общем числе медицинских организаций, участвующих в реализации Программы государственных гарантий бесплатного оказания гражданам в Чувашской Республике медицинской помощи, процентов</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12,2</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14,0</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20,5</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18,5</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25,6</w:t>
            </w: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25,7</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rPr>
                <w:rFonts w:ascii="Arial" w:hAnsi="Arial" w:cs="Arial"/>
                <w:color w:val="000000"/>
                <w:sz w:val="20"/>
                <w:szCs w:val="20"/>
                <w:lang w:eastAsia="ru-RU"/>
              </w:rPr>
            </w:pPr>
            <w:r w:rsidRPr="005C11A7">
              <w:rPr>
                <w:rFonts w:ascii="Arial" w:hAnsi="Arial" w:cs="Arial"/>
                <w:color w:val="000000"/>
                <w:sz w:val="20"/>
                <w:szCs w:val="20"/>
                <w:lang w:eastAsia="ru-RU"/>
              </w:rPr>
              <w:t>29,2</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rPr>
                <w:rFonts w:ascii="Arial" w:eastAsia="SimSun" w:hAnsi="Arial" w:cs="Arial"/>
                <w:color w:val="000000"/>
                <w:kern w:val="3"/>
                <w:sz w:val="20"/>
                <w:szCs w:val="20"/>
                <w:lang w:eastAsia="ru-RU"/>
              </w:rPr>
            </w:pPr>
            <w:r w:rsidRPr="005C11A7">
              <w:rPr>
                <w:rFonts w:ascii="Arial" w:hAnsi="Arial" w:cs="Arial"/>
                <w:color w:val="000000"/>
                <w:sz w:val="20"/>
                <w:szCs w:val="20"/>
                <w:lang w:eastAsia="ru-RU"/>
              </w:rPr>
              <w:t>Относительный показатель, который о</w:t>
            </w:r>
            <w:r w:rsidRPr="005C11A7">
              <w:rPr>
                <w:rFonts w:ascii="Arial" w:eastAsia="SimSun" w:hAnsi="Arial" w:cs="Arial"/>
                <w:color w:val="000000"/>
                <w:kern w:val="3"/>
                <w:sz w:val="20"/>
                <w:szCs w:val="20"/>
                <w:lang w:eastAsia="ru-RU"/>
              </w:rPr>
              <w:t xml:space="preserve">пределяется отношением числа негосударственных медицинских организаций участвующих в оказании медицинской помощи в рамках Территориальной программы обязательного медицинского страхования граждан в Чувашской Республике, к общему числу медицинских организаций, участвующих в реализации Программы государственных гарантий бесплатного оказания гражданам в Чувашской Республике медицинской помощи. Ведомственный учет ФОМС. </w:t>
            </w:r>
          </w:p>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lang w:eastAsia="ru-RU"/>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2.10.</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Доля частных аптечных организаций, осуществляющих розничную торговлю лекарственными препаратами, в общем числе аптечных организаций, осуществляющих розничную торговлю лекарственными препаратами в Чувашской Республике, процентов</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67,3</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70,0</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74,0</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74,0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74,0</w:t>
            </w: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75,0</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75,0</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 xml:space="preserve">Относительный показатель, который определяется отношением числа </w:t>
            </w:r>
            <w:r w:rsidRPr="005C11A7">
              <w:rPr>
                <w:rFonts w:ascii="Arial" w:eastAsia="SimSun" w:hAnsi="Arial" w:cs="Arial"/>
                <w:color w:val="000000"/>
                <w:kern w:val="3"/>
                <w:sz w:val="20"/>
                <w:szCs w:val="20"/>
              </w:rPr>
              <w:t>частных аптечных организаций</w:t>
            </w:r>
            <w:r w:rsidRPr="005C11A7">
              <w:rPr>
                <w:rFonts w:ascii="Arial" w:eastAsia="SimSun" w:hAnsi="Arial" w:cs="Arial"/>
                <w:color w:val="000000"/>
                <w:kern w:val="3"/>
                <w:sz w:val="20"/>
                <w:szCs w:val="20"/>
                <w:lang w:eastAsia="ru-RU"/>
              </w:rPr>
              <w:t xml:space="preserve"> к общему количеству аптечных организаций. Ведомственный учет Минздрава Чувашии</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2.11.</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процентов</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3,2</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9,0</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11,7</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11,9</w:t>
            </w: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14,2</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15,1</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hAnsi="Arial" w:cs="Arial"/>
                <w:color w:val="000000"/>
                <w:kern w:val="3"/>
                <w:sz w:val="20"/>
                <w:szCs w:val="20"/>
                <w:lang w:eastAsia="ru-RU"/>
              </w:rPr>
            </w:pPr>
            <w:r w:rsidRPr="005C11A7">
              <w:rPr>
                <w:rFonts w:ascii="Arial" w:eastAsia="SimSun" w:hAnsi="Arial" w:cs="Arial"/>
                <w:color w:val="000000"/>
                <w:kern w:val="3"/>
                <w:sz w:val="20"/>
                <w:szCs w:val="20"/>
                <w:lang w:eastAsia="ru-RU"/>
              </w:rPr>
              <w:t>Н</w:t>
            </w:r>
            <w:r w:rsidRPr="005C11A7">
              <w:rPr>
                <w:rFonts w:ascii="Arial" w:hAnsi="Arial" w:cs="Arial"/>
                <w:color w:val="000000"/>
                <w:kern w:val="3"/>
                <w:sz w:val="20"/>
                <w:szCs w:val="20"/>
                <w:lang w:eastAsia="ru-RU"/>
              </w:rPr>
              <w:t>егосударственных организаций – 5 ед., общее количество – 33</w:t>
            </w:r>
            <w:r w:rsidRPr="005C11A7">
              <w:rPr>
                <w:rFonts w:ascii="Arial" w:eastAsia="SimSun" w:hAnsi="Arial" w:cs="Arial"/>
                <w:color w:val="000000"/>
                <w:kern w:val="3"/>
                <w:sz w:val="20"/>
                <w:szCs w:val="20"/>
                <w:lang w:eastAsia="ru-RU"/>
              </w:rPr>
              <w:t xml:space="preserve"> учреждения</w:t>
            </w:r>
            <w:r w:rsidRPr="005C11A7">
              <w:rPr>
                <w:rFonts w:ascii="Arial" w:hAnsi="Arial" w:cs="Arial"/>
                <w:color w:val="000000"/>
                <w:kern w:val="3"/>
                <w:sz w:val="20"/>
                <w:szCs w:val="20"/>
                <w:lang w:eastAsia="ru-RU"/>
              </w:rPr>
              <w:t>.</w:t>
            </w:r>
            <w:r w:rsidRPr="005C11A7">
              <w:rPr>
                <w:rFonts w:ascii="Arial" w:eastAsia="SimSun" w:hAnsi="Arial" w:cs="Arial"/>
                <w:color w:val="000000"/>
                <w:kern w:val="3"/>
                <w:sz w:val="20"/>
                <w:szCs w:val="20"/>
                <w:lang w:eastAsia="ru-RU"/>
              </w:rPr>
              <w:t xml:space="preserve"> При прогнозировании показателя планировалось, что в 2018 году появятся новые </w:t>
            </w:r>
            <w:r w:rsidRPr="005C11A7">
              <w:rPr>
                <w:rFonts w:ascii="Arial" w:hAnsi="Arial" w:cs="Arial"/>
                <w:color w:val="000000"/>
                <w:kern w:val="3"/>
                <w:sz w:val="20"/>
                <w:szCs w:val="20"/>
                <w:lang w:eastAsia="ru-RU"/>
              </w:rPr>
              <w:t xml:space="preserve">социально ориентированные некоммерческие организаций в Чувашской Республике, заинтересованные оказывать эти услуги. </w:t>
            </w:r>
          </w:p>
          <w:p w:rsidR="005C11A7" w:rsidRPr="005C11A7" w:rsidRDefault="005C11A7" w:rsidP="005C11A7">
            <w:pPr>
              <w:widowControl w:val="0"/>
              <w:autoSpaceDN w:val="0"/>
              <w:spacing w:after="0" w:line="240" w:lineRule="auto"/>
              <w:jc w:val="both"/>
              <w:textAlignment w:val="baseline"/>
              <w:rPr>
                <w:rFonts w:ascii="Arial" w:hAnsi="Arial" w:cs="Arial"/>
                <w:color w:val="000000"/>
                <w:kern w:val="3"/>
                <w:sz w:val="20"/>
                <w:szCs w:val="20"/>
                <w:lang w:eastAsia="ru-RU"/>
              </w:rPr>
            </w:pP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 xml:space="preserve">Относительный показатель, который определяется соотношением количества </w:t>
            </w:r>
            <w:r w:rsidRPr="005C11A7">
              <w:rPr>
                <w:rFonts w:ascii="Arial" w:eastAsia="SimSun" w:hAnsi="Arial" w:cs="Arial"/>
                <w:color w:val="000000"/>
                <w:kern w:val="3"/>
                <w:sz w:val="20"/>
                <w:szCs w:val="20"/>
              </w:rPr>
              <w:t>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возрасте до 6 лет), к общему количеству организаций, оказывающих услуги психолого-педагогического сопровождения детей с ограниченными возможностями здоровья с раннего возраста. Источник информации: Минобразования Чувашии.</w:t>
            </w: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2.12.</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Доля расходов республиканского бюджета Чувашской Республики, распределяемых на конкурсной основе, выделяемых на финансирование деятельности организаций всех форм собственности в сфере культуры, процентов</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0</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0,2</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10,0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5,5</w:t>
            </w:r>
          </w:p>
        </w:tc>
        <w:tc>
          <w:tcPr>
            <w:tcW w:w="273"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lang w:eastAsia="ru-RU"/>
              </w:rPr>
            </w:pPr>
            <w:r w:rsidRPr="005C11A7">
              <w:rPr>
                <w:rFonts w:ascii="Arial" w:eastAsia="SimSun" w:hAnsi="Arial" w:cs="Arial"/>
                <w:color w:val="000000"/>
                <w:kern w:val="3"/>
                <w:sz w:val="20"/>
                <w:szCs w:val="20"/>
                <w:lang w:eastAsia="ru-RU"/>
              </w:rPr>
              <w:t>15,0</w:t>
            </w:r>
          </w:p>
        </w:tc>
        <w:tc>
          <w:tcPr>
            <w:tcW w:w="28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both"/>
              <w:textAlignment w:val="baseline"/>
              <w:rPr>
                <w:rFonts w:ascii="Arial" w:eastAsia="SimSun" w:hAnsi="Arial" w:cs="Arial"/>
                <w:kern w:val="3"/>
                <w:sz w:val="20"/>
                <w:szCs w:val="20"/>
                <w:highlight w:val="yellow"/>
                <w:lang w:eastAsia="ru-RU"/>
              </w:rPr>
            </w:pPr>
            <w:r w:rsidRPr="005C11A7">
              <w:rPr>
                <w:rFonts w:ascii="Arial" w:eastAsia="SimSun" w:hAnsi="Arial" w:cs="Arial"/>
                <w:kern w:val="3"/>
                <w:sz w:val="20"/>
                <w:szCs w:val="20"/>
                <w:lang w:eastAsia="ru-RU"/>
              </w:rPr>
              <w:t>8,4</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lang w:eastAsia="ru-RU"/>
              </w:rPr>
              <w:t xml:space="preserve">Относительный показатель определяется отношением </w:t>
            </w:r>
            <w:r w:rsidRPr="005C11A7">
              <w:rPr>
                <w:rFonts w:ascii="Arial" w:eastAsia="SimSun" w:hAnsi="Arial" w:cs="Arial"/>
                <w:color w:val="000000"/>
                <w:kern w:val="3"/>
                <w:sz w:val="20"/>
                <w:szCs w:val="20"/>
              </w:rPr>
              <w:t>расходов республиканского бюджета Чувашской Республики, распределяемых на конкурсной основе, выделяемых на финансирование деятельности организаций всех форм собственности в сфере культуры к общему объему расходов, выделяемых на финансирование деятельности организаций всех форм собственности в сфере культуры. Источник информации: Минкультуры Чувашии.</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Значение показателя не выполнено в связи с тем, что в 2018 году Минкультуры Чувашии были дополнительно выделены бюджетные ассигнования на ремонт и модернизацию учреждений культуры (рост на 41,2% по сравнению с 2017 г.). Вместе с тем, объем расходов, распределяемых на конкурсной основе, по сравнению с 2017 годом увеличился всего на 12,8%.</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lang w:eastAsia="ru-RU"/>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2.13.</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Доля управляющих организаций, получивших лицензии на осуществление деятельности по управлению многоквартирными домами, процентов</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100,0</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100,0</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100,0</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100,0</w:t>
            </w:r>
          </w:p>
        </w:tc>
        <w:tc>
          <w:tcPr>
            <w:tcW w:w="255"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100,0</w:t>
            </w:r>
          </w:p>
        </w:tc>
        <w:tc>
          <w:tcPr>
            <w:tcW w:w="307" w:type="pct"/>
            <w:gridSpan w:val="3"/>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100,0</w:t>
            </w:r>
          </w:p>
        </w:tc>
        <w:tc>
          <w:tcPr>
            <w:tcW w:w="1652"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Относительный показатель рассчитывается отношением количества управляющих организаций, получивших лицензии на осуществление деятельности по управлению многоквартирными домами, к общему количеству управляющих организаций. Источник информации: Госжилинспекция Чувашии.</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highlight w:val="yellow"/>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2.14.</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Доля объектов электро-, газо-, тепло-, водоснабжения, водоотведения, очистки сточных вод, переданных негосударственным (немуниципальным) организациям по концессионному соглашению или в долгосрочную аренду, процентов</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kern w:val="3"/>
                <w:sz w:val="20"/>
                <w:szCs w:val="20"/>
              </w:rPr>
            </w:pPr>
            <w:r w:rsidRPr="005C11A7">
              <w:rPr>
                <w:rFonts w:ascii="Arial" w:eastAsia="SimSun" w:hAnsi="Arial" w:cs="Arial"/>
                <w:kern w:val="3"/>
                <w:sz w:val="20"/>
                <w:szCs w:val="20"/>
              </w:rPr>
              <w:t>54,4</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kern w:val="3"/>
                <w:sz w:val="20"/>
                <w:szCs w:val="20"/>
              </w:rPr>
            </w:pPr>
            <w:r w:rsidRPr="005C11A7">
              <w:rPr>
                <w:rFonts w:ascii="Arial" w:eastAsia="SimSun" w:hAnsi="Arial" w:cs="Arial"/>
                <w:kern w:val="3"/>
                <w:sz w:val="20"/>
                <w:szCs w:val="20"/>
              </w:rPr>
              <w:t>54,6</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kern w:val="3"/>
                <w:sz w:val="20"/>
                <w:szCs w:val="20"/>
              </w:rPr>
            </w:pPr>
            <w:r w:rsidRPr="005C11A7">
              <w:rPr>
                <w:rFonts w:ascii="Arial" w:eastAsia="SimSun" w:hAnsi="Arial" w:cs="Arial"/>
                <w:kern w:val="3"/>
                <w:sz w:val="20"/>
                <w:szCs w:val="20"/>
              </w:rPr>
              <w:t>84,2</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spacing w:after="0"/>
              <w:jc w:val="center"/>
              <w:rPr>
                <w:rFonts w:ascii="Arial" w:hAnsi="Arial" w:cs="Arial"/>
                <w:sz w:val="20"/>
                <w:szCs w:val="20"/>
              </w:rPr>
            </w:pPr>
            <w:r w:rsidRPr="005C11A7">
              <w:rPr>
                <w:rFonts w:ascii="Arial" w:hAnsi="Arial" w:cs="Arial"/>
                <w:sz w:val="20"/>
                <w:szCs w:val="20"/>
              </w:rPr>
              <w:t xml:space="preserve">не </w:t>
            </w:r>
          </w:p>
          <w:p w:rsidR="005C11A7" w:rsidRPr="005C11A7" w:rsidRDefault="005C11A7" w:rsidP="005C11A7">
            <w:pPr>
              <w:spacing w:after="0"/>
              <w:jc w:val="center"/>
            </w:pPr>
            <w:r w:rsidRPr="005C11A7">
              <w:rPr>
                <w:rFonts w:ascii="Arial" w:hAnsi="Arial" w:cs="Arial"/>
                <w:sz w:val="20"/>
                <w:szCs w:val="20"/>
              </w:rPr>
              <w:t>менее 55,0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jc w:val="center"/>
              <w:rPr>
                <w:rFonts w:ascii="Arial" w:hAnsi="Arial" w:cs="Arial"/>
                <w:sz w:val="20"/>
                <w:szCs w:val="20"/>
              </w:rPr>
            </w:pPr>
            <w:r w:rsidRPr="005C11A7">
              <w:rPr>
                <w:rFonts w:ascii="Arial" w:hAnsi="Arial" w:cs="Arial"/>
                <w:sz w:val="20"/>
                <w:szCs w:val="20"/>
              </w:rPr>
              <w:t>82,8</w:t>
            </w:r>
          </w:p>
        </w:tc>
        <w:tc>
          <w:tcPr>
            <w:tcW w:w="258"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jc w:val="center"/>
            </w:pPr>
            <w:r w:rsidRPr="005C11A7">
              <w:rPr>
                <w:rFonts w:ascii="Arial" w:hAnsi="Arial" w:cs="Arial"/>
                <w:sz w:val="20"/>
                <w:szCs w:val="20"/>
              </w:rPr>
              <w:t>не менее 55,0</w:t>
            </w:r>
          </w:p>
        </w:tc>
        <w:tc>
          <w:tcPr>
            <w:tcW w:w="30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both"/>
              <w:textAlignment w:val="baseline"/>
              <w:rPr>
                <w:rFonts w:ascii="Arial" w:eastAsia="SimSun" w:hAnsi="Arial" w:cs="Arial"/>
                <w:kern w:val="3"/>
                <w:sz w:val="20"/>
                <w:szCs w:val="20"/>
              </w:rPr>
            </w:pPr>
            <w:r w:rsidRPr="005C11A7">
              <w:rPr>
                <w:rFonts w:ascii="Arial" w:eastAsia="SimSun" w:hAnsi="Arial" w:cs="Arial"/>
                <w:kern w:val="3"/>
                <w:sz w:val="20"/>
                <w:szCs w:val="20"/>
              </w:rPr>
              <w:t>82,1</w:t>
            </w:r>
          </w:p>
        </w:tc>
        <w:tc>
          <w:tcPr>
            <w:tcW w:w="16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Определяется отношением количества объектов электро-, газо-, тепло-, водоснабжения, водоотведения, очистки сточных вод, переданных негосударственным (немуниципальным) организациям по концессионному соглашению или в долгосрочную аренду к общему количеству этих объектов.</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Ведомственный учет Минстроя Чувашии</w:t>
            </w:r>
          </w:p>
          <w:p w:rsidR="005C11A7" w:rsidRPr="005C11A7" w:rsidRDefault="005C11A7" w:rsidP="005C11A7">
            <w:pPr>
              <w:autoSpaceDN w:val="0"/>
              <w:spacing w:after="0" w:line="240" w:lineRule="auto"/>
              <w:jc w:val="both"/>
              <w:rPr>
                <w:rFonts w:ascii="Arial" w:hAnsi="Arial" w:cs="Arial"/>
                <w:color w:val="000000"/>
                <w:sz w:val="20"/>
                <w:szCs w:val="20"/>
              </w:rPr>
            </w:pPr>
            <w:r w:rsidRPr="005C11A7">
              <w:rPr>
                <w:rFonts w:ascii="Arial" w:hAnsi="Arial" w:cs="Arial"/>
                <w:color w:val="000000"/>
                <w:sz w:val="20"/>
                <w:szCs w:val="20"/>
              </w:rPr>
              <w:t>За 2018 год уменьшилось количество действующих концессионных соглашений (истек срок действия) с 43 ед. до 35 ед., а также количество объектов, переданных в концессию.</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2.15.</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Доля эксплуатации объектов, предназначенных для обработки, утилизации, обезвреживания, размещения твердых коммунальных отходов, переданных негосударственным (немуниципальным) организациям по концессионному соглашению или в долгосрочную аренду,  процентов</w:t>
            </w:r>
          </w:p>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66,6</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66,6</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100,0</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spacing w:after="0" w:line="240" w:lineRule="auto"/>
              <w:jc w:val="center"/>
              <w:rPr>
                <w:rFonts w:ascii="Arial" w:hAnsi="Arial" w:cs="Arial"/>
                <w:color w:val="000000"/>
                <w:sz w:val="20"/>
                <w:szCs w:val="20"/>
              </w:rPr>
            </w:pPr>
            <w:r w:rsidRPr="005C11A7">
              <w:rPr>
                <w:rFonts w:ascii="Arial" w:hAnsi="Arial" w:cs="Arial"/>
                <w:color w:val="000000"/>
                <w:sz w:val="20"/>
                <w:szCs w:val="20"/>
              </w:rPr>
              <w:t>не</w:t>
            </w:r>
          </w:p>
          <w:p w:rsidR="005C11A7" w:rsidRPr="005C11A7" w:rsidRDefault="005C11A7" w:rsidP="005C11A7">
            <w:pPr>
              <w:spacing w:after="0" w:line="240" w:lineRule="auto"/>
              <w:jc w:val="center"/>
              <w:rPr>
                <w:color w:val="000000"/>
              </w:rPr>
            </w:pPr>
            <w:r w:rsidRPr="005C11A7">
              <w:rPr>
                <w:rFonts w:ascii="Arial" w:hAnsi="Arial" w:cs="Arial"/>
                <w:color w:val="000000"/>
                <w:sz w:val="20"/>
                <w:szCs w:val="20"/>
              </w:rPr>
              <w:t>менее 70,0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jc w:val="center"/>
              <w:rPr>
                <w:rFonts w:ascii="Arial" w:hAnsi="Arial" w:cs="Arial"/>
                <w:color w:val="000000"/>
                <w:sz w:val="20"/>
                <w:szCs w:val="20"/>
              </w:rPr>
            </w:pPr>
            <w:r w:rsidRPr="005C11A7">
              <w:rPr>
                <w:rFonts w:ascii="Arial" w:hAnsi="Arial" w:cs="Arial"/>
                <w:color w:val="000000"/>
                <w:sz w:val="20"/>
                <w:szCs w:val="20"/>
              </w:rPr>
              <w:t>100,0</w:t>
            </w:r>
          </w:p>
        </w:tc>
        <w:tc>
          <w:tcPr>
            <w:tcW w:w="258"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jc w:val="center"/>
              <w:rPr>
                <w:color w:val="000000"/>
              </w:rPr>
            </w:pPr>
            <w:r w:rsidRPr="005C11A7">
              <w:rPr>
                <w:rFonts w:ascii="Arial" w:hAnsi="Arial" w:cs="Arial"/>
                <w:color w:val="000000"/>
                <w:sz w:val="20"/>
                <w:szCs w:val="20"/>
              </w:rPr>
              <w:t>не менее 70,0</w:t>
            </w:r>
          </w:p>
        </w:tc>
        <w:tc>
          <w:tcPr>
            <w:tcW w:w="30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100,0</w:t>
            </w:r>
          </w:p>
        </w:tc>
        <w:tc>
          <w:tcPr>
            <w:tcW w:w="16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Определяется отношением мощности объектов концессионного соглашения к мощности объектов размещения отходов, включенных в реестр объектов размещения отходов. Ведомственный учет Минприроды Чувашии</w:t>
            </w: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2.16..</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autoSpaceDE w:val="0"/>
              <w:adjustRightInd w:val="0"/>
              <w:spacing w:after="0" w:line="235" w:lineRule="auto"/>
              <w:jc w:val="both"/>
              <w:rPr>
                <w:rFonts w:ascii="Arial" w:hAnsi="Arial" w:cs="Arial"/>
                <w:color w:val="000000"/>
                <w:sz w:val="20"/>
                <w:szCs w:val="20"/>
              </w:rPr>
            </w:pPr>
            <w:r w:rsidRPr="005C11A7">
              <w:rPr>
                <w:rFonts w:ascii="Arial" w:hAnsi="Arial" w:cs="Arial"/>
                <w:color w:val="000000"/>
                <w:sz w:val="20"/>
                <w:szCs w:val="20"/>
              </w:rPr>
              <w:t>Доля размещенной в государственной информационной системе жилищно-коммунального хозяйства информации о жилищно-коммунальном хозяйстве в общем объеме информации, подлежащей размещению в соответствии с Федеральным законом «О государственной информационной системе жилищно-коммунального хозяйства», процентов</w:t>
            </w:r>
          </w:p>
          <w:p w:rsidR="005C11A7" w:rsidRPr="005C11A7" w:rsidRDefault="005C11A7" w:rsidP="005C11A7">
            <w:pPr>
              <w:autoSpaceDE w:val="0"/>
              <w:adjustRightInd w:val="0"/>
              <w:spacing w:after="0" w:line="235" w:lineRule="auto"/>
              <w:jc w:val="both"/>
              <w:rPr>
                <w:rFonts w:ascii="Arial" w:hAnsi="Arial" w:cs="Arial"/>
                <w:color w:val="000000"/>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0</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20</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79,29</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85,0</w:t>
            </w: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86,3</w:t>
            </w:r>
          </w:p>
        </w:tc>
        <w:tc>
          <w:tcPr>
            <w:tcW w:w="258"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w:t>
            </w:r>
          </w:p>
        </w:tc>
        <w:tc>
          <w:tcPr>
            <w:tcW w:w="30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100,0</w:t>
            </w:r>
          </w:p>
        </w:tc>
        <w:tc>
          <w:tcPr>
            <w:tcW w:w="16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Определяется отношением размещенной в государственной информационной системе жилищно-коммунального хозяйства информации о жилищно-коммунальном хозяйстве к общему объему информации, подлежащей размещению. Источник информации: Минстрой Чувашии и Госжилинспекция Чувашии.</w:t>
            </w:r>
          </w:p>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2.17.</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autoSpaceDE w:val="0"/>
              <w:adjustRightInd w:val="0"/>
              <w:spacing w:after="0" w:line="235" w:lineRule="auto"/>
              <w:jc w:val="both"/>
              <w:rPr>
                <w:rFonts w:ascii="Arial" w:hAnsi="Arial" w:cs="Arial"/>
                <w:color w:val="000000"/>
                <w:sz w:val="20"/>
                <w:szCs w:val="20"/>
              </w:rPr>
            </w:pPr>
            <w:r w:rsidRPr="005C11A7">
              <w:rPr>
                <w:rFonts w:ascii="Arial" w:hAnsi="Arial" w:cs="Arial"/>
                <w:color w:val="000000"/>
                <w:sz w:val="20"/>
                <w:szCs w:val="20"/>
              </w:rPr>
              <w:t>Наличие «горячей телефонной линии», а также электронной формы обратной связи в информационно-телекоммуникационной сети «Интернет» (с возможностью прикрепления файлов фото- и видеосъемки) (да/нет)</w:t>
            </w:r>
          </w:p>
          <w:p w:rsidR="005C11A7" w:rsidRPr="005C11A7" w:rsidRDefault="005C11A7" w:rsidP="005C11A7">
            <w:pPr>
              <w:autoSpaceDE w:val="0"/>
              <w:adjustRightInd w:val="0"/>
              <w:spacing w:after="0" w:line="235" w:lineRule="auto"/>
              <w:jc w:val="both"/>
              <w:rPr>
                <w:rFonts w:ascii="Arial" w:hAnsi="Arial" w:cs="Arial"/>
                <w:color w:val="000000"/>
                <w:sz w:val="20"/>
                <w:szCs w:val="20"/>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да</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да</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да</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да</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да</w:t>
            </w:r>
          </w:p>
        </w:tc>
        <w:tc>
          <w:tcPr>
            <w:tcW w:w="258"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да</w:t>
            </w:r>
          </w:p>
        </w:tc>
        <w:tc>
          <w:tcPr>
            <w:tcW w:w="30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да</w:t>
            </w:r>
          </w:p>
        </w:tc>
        <w:tc>
          <w:tcPr>
            <w:tcW w:w="16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Источник информации: Госжилинспекция Чувашии.</w:t>
            </w: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2.18.</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autoSpaceDE w:val="0"/>
              <w:adjustRightInd w:val="0"/>
              <w:spacing w:after="0" w:line="235" w:lineRule="auto"/>
              <w:jc w:val="both"/>
              <w:rPr>
                <w:rFonts w:ascii="Arial" w:hAnsi="Arial" w:cs="Arial"/>
                <w:color w:val="000000"/>
                <w:sz w:val="20"/>
                <w:szCs w:val="20"/>
              </w:rPr>
            </w:pPr>
            <w:r w:rsidRPr="005C11A7">
              <w:rPr>
                <w:rFonts w:ascii="Arial" w:hAnsi="Arial" w:cs="Arial"/>
                <w:color w:val="000000"/>
                <w:sz w:val="20"/>
                <w:szCs w:val="20"/>
              </w:rP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процентов</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0</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по факту</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0</w:t>
            </w:r>
          </w:p>
        </w:tc>
        <w:tc>
          <w:tcPr>
            <w:tcW w:w="258"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100,0</w:t>
            </w:r>
          </w:p>
        </w:tc>
        <w:tc>
          <w:tcPr>
            <w:tcW w:w="30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spacing w:after="0" w:line="240" w:lineRule="auto"/>
              <w:jc w:val="center"/>
              <w:rPr>
                <w:rFonts w:ascii="Arial" w:hAnsi="Arial" w:cs="Arial"/>
                <w:sz w:val="20"/>
                <w:szCs w:val="20"/>
              </w:rPr>
            </w:pPr>
            <w:r w:rsidRPr="005C11A7">
              <w:rPr>
                <w:rFonts w:ascii="Arial" w:hAnsi="Arial" w:cs="Arial"/>
                <w:sz w:val="20"/>
                <w:szCs w:val="20"/>
              </w:rPr>
              <w:t>0</w:t>
            </w:r>
          </w:p>
        </w:tc>
        <w:tc>
          <w:tcPr>
            <w:tcW w:w="16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spacing w:after="0" w:line="240" w:lineRule="auto"/>
              <w:jc w:val="both"/>
              <w:rPr>
                <w:rFonts w:ascii="Arial" w:hAnsi="Arial" w:cs="Arial"/>
                <w:color w:val="000000"/>
                <w:sz w:val="20"/>
                <w:szCs w:val="20"/>
              </w:rPr>
            </w:pPr>
            <w:r w:rsidRPr="005C11A7">
              <w:rPr>
                <w:rFonts w:ascii="Arial" w:hAnsi="Arial" w:cs="Arial"/>
                <w:color w:val="000000"/>
                <w:sz w:val="20"/>
                <w:szCs w:val="20"/>
              </w:rPr>
              <w:t xml:space="preserve">Относительный показатель, который рассчитывается отношением числа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к общему числу объектов жилищно-коммунального хозяйства государственных и муниципальных предприятий, осуществляющих неэффективное управление. </w:t>
            </w:r>
          </w:p>
          <w:p w:rsidR="005C11A7" w:rsidRPr="005C11A7" w:rsidRDefault="005C11A7" w:rsidP="005C11A7">
            <w:pPr>
              <w:spacing w:after="0" w:line="240" w:lineRule="auto"/>
              <w:jc w:val="both"/>
              <w:rPr>
                <w:rFonts w:ascii="Arial" w:hAnsi="Arial" w:cs="Arial"/>
                <w:color w:val="000000"/>
                <w:sz w:val="20"/>
                <w:szCs w:val="20"/>
              </w:rPr>
            </w:pPr>
            <w:r w:rsidRPr="005C11A7">
              <w:rPr>
                <w:rFonts w:ascii="Arial" w:hAnsi="Arial" w:cs="Arial"/>
                <w:color w:val="000000"/>
                <w:sz w:val="20"/>
                <w:szCs w:val="20"/>
              </w:rPr>
              <w:t xml:space="preserve">Из 16 государственных и муниципальных предприятий по итогам 2017 года выявлено 3 неэффективных предприятия (МУП «Водоканал Ибресинского района», МУП «Шумерлинское ПУ «Водоканал», МУП «Теплоэнерго» г.Шумерля). С учетом полученных результатов оценки эффективности объекты жилищно-коммунального хозяйства указанных предприятий должны быть переданы в концессию, для чего актуализирован утвержденный 12 марта 2015 года График передачи в концессию объектов жилищно-коммунального хозяйства неэффективных предприятий. </w:t>
            </w:r>
          </w:p>
          <w:p w:rsidR="005C11A7" w:rsidRPr="005C11A7" w:rsidRDefault="005C11A7" w:rsidP="005C11A7">
            <w:pPr>
              <w:spacing w:after="0" w:line="240" w:lineRule="auto"/>
              <w:jc w:val="both"/>
              <w:rPr>
                <w:rFonts w:ascii="Arial" w:hAnsi="Arial" w:cs="Arial"/>
                <w:color w:val="000000"/>
                <w:sz w:val="20"/>
                <w:szCs w:val="20"/>
              </w:rPr>
            </w:pPr>
            <w:r w:rsidRPr="005C11A7">
              <w:rPr>
                <w:rFonts w:ascii="Arial" w:hAnsi="Arial" w:cs="Arial"/>
                <w:color w:val="000000"/>
                <w:sz w:val="20"/>
                <w:szCs w:val="20"/>
              </w:rPr>
              <w:t>Администрацией Ибресинского района четырежды объявлялся конкурс на право заключения концессионного соглашения на объекты водоснабжения и водоотведения МУП «Водоканал Ибресинского района» (последний раз в марте 2017 г.), конкурсы не состоялись в связи с отсутствием заявок. Администрацией района было принято решение о передаче имущества в хозяйственное ведение МУП «ДЕЗ ЖКХ» Ибресинского района, которое с 9 ноября 2017 г. приступило к эксплуатации объектов группового водовода. Биологические очистные сооружения «Т ЭКО-Р» 1000 суточной производительностью 1000 м3/сутки были построены в 2015 году. С августа 2015 г. по январь 2017 г. данные сооружения обслуживало МУП «Водоканал» Ибресинского района. С 1 февраля по концессионному соглашению очистные сооружения переданы на обслуживание в ООО «Каналсеть +». В настоящее время МУП «Водоканал» осуществляет деятельность по вывозу ТКО.</w:t>
            </w:r>
          </w:p>
          <w:p w:rsidR="005C11A7" w:rsidRPr="005C11A7" w:rsidRDefault="005C11A7" w:rsidP="005C11A7">
            <w:pPr>
              <w:spacing w:after="0" w:line="240" w:lineRule="auto"/>
              <w:jc w:val="both"/>
              <w:rPr>
                <w:rFonts w:ascii="Arial" w:hAnsi="Arial" w:cs="Arial"/>
                <w:color w:val="000000"/>
                <w:sz w:val="20"/>
                <w:szCs w:val="20"/>
              </w:rPr>
            </w:pPr>
            <w:r w:rsidRPr="005C11A7">
              <w:rPr>
                <w:rFonts w:ascii="Arial" w:hAnsi="Arial" w:cs="Arial"/>
                <w:color w:val="000000"/>
                <w:sz w:val="20"/>
                <w:szCs w:val="20"/>
              </w:rPr>
              <w:t>Судебное заседание по введению процедуры банкротства МУП «ШПУ «Водоканал» перенесено с 28 декабря 2018 г.  на 6 марта   2019 г.</w:t>
            </w:r>
          </w:p>
          <w:p w:rsidR="005C11A7" w:rsidRPr="005C11A7" w:rsidRDefault="005C11A7" w:rsidP="005C11A7">
            <w:pPr>
              <w:spacing w:after="0" w:line="240" w:lineRule="auto"/>
              <w:jc w:val="both"/>
              <w:rPr>
                <w:rFonts w:ascii="Arial" w:hAnsi="Arial" w:cs="Arial"/>
                <w:color w:val="000000"/>
                <w:sz w:val="20"/>
                <w:szCs w:val="20"/>
              </w:rPr>
            </w:pPr>
            <w:r w:rsidRPr="005C11A7">
              <w:rPr>
                <w:rFonts w:ascii="Arial" w:hAnsi="Arial" w:cs="Arial"/>
                <w:color w:val="000000"/>
                <w:sz w:val="20"/>
                <w:szCs w:val="20"/>
              </w:rPr>
              <w:t xml:space="preserve">Распоряжение имуществом в период конкурсного производства, введенного в отношении МУП «Теплоэнерго», не осуществляется. </w:t>
            </w:r>
          </w:p>
          <w:p w:rsidR="005C11A7" w:rsidRPr="005C11A7" w:rsidRDefault="005C11A7" w:rsidP="005C11A7">
            <w:pPr>
              <w:spacing w:after="0" w:line="240" w:lineRule="auto"/>
              <w:jc w:val="both"/>
              <w:rPr>
                <w:rFonts w:ascii="Arial" w:hAnsi="Arial" w:cs="Arial"/>
                <w:color w:val="000000"/>
                <w:sz w:val="20"/>
                <w:szCs w:val="20"/>
              </w:rPr>
            </w:pPr>
            <w:r w:rsidRPr="005C11A7">
              <w:rPr>
                <w:rFonts w:ascii="Arial" w:hAnsi="Arial" w:cs="Arial"/>
                <w:color w:val="000000"/>
                <w:sz w:val="20"/>
                <w:szCs w:val="20"/>
              </w:rPr>
              <w:t>Передача неэффективных предприятий частным операторам на основе концессионных соглашений в 2018 году не проводилась.</w:t>
            </w:r>
          </w:p>
          <w:p w:rsidR="005C11A7" w:rsidRPr="005C11A7" w:rsidRDefault="005C11A7" w:rsidP="005C11A7">
            <w:pPr>
              <w:spacing w:after="0" w:line="240" w:lineRule="auto"/>
              <w:jc w:val="both"/>
              <w:rPr>
                <w:rFonts w:ascii="Arial" w:hAnsi="Arial" w:cs="Arial"/>
                <w:color w:val="000000"/>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2.19.</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b/>
                <w:color w:val="000000"/>
                <w:kern w:val="3"/>
                <w:sz w:val="20"/>
                <w:szCs w:val="20"/>
              </w:rPr>
            </w:pPr>
            <w:r w:rsidRPr="005C11A7">
              <w:rPr>
                <w:rFonts w:ascii="Arial" w:eastAsia="SimSun" w:hAnsi="Arial" w:cs="Arial"/>
                <w:color w:val="000000"/>
                <w:kern w:val="3"/>
                <w:sz w:val="20"/>
                <w:szCs w:val="20"/>
              </w:rPr>
              <w:t>Доля оборота розничной торговли, осуществляемой на розничных рынках и ярмарках, в структуре оборота розничной торговли, процентов</w:t>
            </w:r>
            <w:r w:rsidRPr="005C11A7">
              <w:rPr>
                <w:rFonts w:ascii="Times New Roman" w:eastAsia="SimSun" w:hAnsi="Times New Roman"/>
                <w:color w:val="000000"/>
                <w:sz w:val="24"/>
                <w:szCs w:val="24"/>
              </w:rPr>
              <w:t xml:space="preserve"> </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5,7</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4,7</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4,61</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4,8</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5,2</w:t>
            </w: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p>
        </w:tc>
        <w:tc>
          <w:tcPr>
            <w:tcW w:w="258"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5,3</w:t>
            </w:r>
          </w:p>
        </w:tc>
        <w:tc>
          <w:tcPr>
            <w:tcW w:w="30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r w:rsidRPr="005C11A7">
              <w:rPr>
                <w:rFonts w:ascii="Arial" w:hAnsi="Arial" w:cs="Arial"/>
                <w:color w:val="000000"/>
                <w:sz w:val="20"/>
                <w:szCs w:val="20"/>
              </w:rPr>
              <w:t>5,3</w:t>
            </w:r>
          </w:p>
        </w:tc>
        <w:tc>
          <w:tcPr>
            <w:tcW w:w="16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r w:rsidRPr="005C11A7">
              <w:rPr>
                <w:rFonts w:ascii="Arial" w:hAnsi="Arial" w:cs="Arial"/>
                <w:color w:val="000000"/>
                <w:sz w:val="20"/>
                <w:szCs w:val="20"/>
              </w:rPr>
              <w:t>Относительный показатель определяется отношением оборота розничной торговли, осуществляемой на розничных рынках и ярмарках, к обороту розничной торговли. Источник информации: Чувашстат, ведомственный учет Минэкономразвития Чувашии.</w:t>
            </w:r>
          </w:p>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2.20.</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Доля хозяйствующих субъектов в общем числе опрошенных, считающих, что состояние конкурентной среды в розничной торговле улучшилось за истекший год, процентов</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highlight w:val="yellow"/>
              </w:rPr>
            </w:pPr>
            <w:r w:rsidRPr="005C11A7">
              <w:rPr>
                <w:rFonts w:ascii="Arial" w:eastAsia="SimSun" w:hAnsi="Arial" w:cs="Arial"/>
                <w:color w:val="000000"/>
                <w:kern w:val="3"/>
                <w:sz w:val="20"/>
                <w:szCs w:val="20"/>
              </w:rPr>
              <w:t>-</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75,0</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76,0</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77,0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77,0</w:t>
            </w:r>
          </w:p>
        </w:tc>
        <w:tc>
          <w:tcPr>
            <w:tcW w:w="258"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78,0</w:t>
            </w:r>
          </w:p>
        </w:tc>
        <w:tc>
          <w:tcPr>
            <w:tcW w:w="30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r w:rsidRPr="005C11A7">
              <w:rPr>
                <w:rFonts w:ascii="Arial" w:hAnsi="Arial" w:cs="Arial"/>
                <w:color w:val="000000"/>
                <w:sz w:val="20"/>
                <w:szCs w:val="20"/>
              </w:rPr>
              <w:t>78,0</w:t>
            </w:r>
          </w:p>
        </w:tc>
        <w:tc>
          <w:tcPr>
            <w:tcW w:w="16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r w:rsidRPr="005C11A7">
              <w:rPr>
                <w:rFonts w:ascii="Arial" w:hAnsi="Arial" w:cs="Arial"/>
                <w:color w:val="000000"/>
                <w:sz w:val="20"/>
                <w:szCs w:val="20"/>
              </w:rPr>
              <w:t>Источник информации: данные научно-исследовательской работы по изучению общественного мнения по теме «Мониторинг состояния и развития конкурентной среды на рынках товаров и услуг Чувашской Республики в 2017 году»</w:t>
            </w:r>
          </w:p>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2.21.</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Доля хозяйствующих субъектов в общем числе опрошенных, считающих, что антиконкурентных действий органов исполнительной власти Чувашской Республики и органов местного самоуправления в сфере розничной торговли стало меньше за истекший год, процентов</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14,3</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 xml:space="preserve">по </w:t>
            </w: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факту</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15,9</w:t>
            </w:r>
          </w:p>
        </w:tc>
        <w:tc>
          <w:tcPr>
            <w:tcW w:w="258"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по факту</w:t>
            </w:r>
          </w:p>
        </w:tc>
        <w:tc>
          <w:tcPr>
            <w:tcW w:w="30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rPr>
                <w:rFonts w:ascii="Arial" w:hAnsi="Arial" w:cs="Arial"/>
                <w:color w:val="000000"/>
                <w:sz w:val="20"/>
                <w:szCs w:val="20"/>
              </w:rPr>
            </w:pPr>
            <w:r w:rsidRPr="005C11A7">
              <w:rPr>
                <w:rFonts w:ascii="Arial" w:hAnsi="Arial" w:cs="Arial"/>
                <w:color w:val="000000"/>
                <w:sz w:val="20"/>
                <w:szCs w:val="20"/>
              </w:rPr>
              <w:t>16,7</w:t>
            </w:r>
          </w:p>
        </w:tc>
        <w:tc>
          <w:tcPr>
            <w:tcW w:w="16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rPr>
                <w:rFonts w:ascii="Arial" w:hAnsi="Arial" w:cs="Arial"/>
                <w:color w:val="000000"/>
                <w:sz w:val="20"/>
                <w:szCs w:val="20"/>
              </w:rPr>
            </w:pPr>
            <w:r w:rsidRPr="005C11A7">
              <w:rPr>
                <w:rFonts w:ascii="Arial" w:hAnsi="Arial" w:cs="Arial"/>
                <w:color w:val="000000"/>
                <w:sz w:val="20"/>
                <w:szCs w:val="20"/>
              </w:rPr>
              <w:t>Источник информации: данные научно-исследовательской работы по изучению общественного мнения по теме «Мониторинг состояния и развития конкурентной среды на рынках товаров и услуг Чувашской Республики в 2017 году»</w:t>
            </w:r>
          </w:p>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2.22.</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Доля общей площади магазинов шаговой доступности (магазинов у дома) (150 кв. метров и менее) в общей площади объектов розничной торговли в городских округах Чувашской Республики</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13,8</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14,2</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14,0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15,0</w:t>
            </w:r>
          </w:p>
        </w:tc>
        <w:tc>
          <w:tcPr>
            <w:tcW w:w="258"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15,1</w:t>
            </w:r>
          </w:p>
        </w:tc>
        <w:tc>
          <w:tcPr>
            <w:tcW w:w="30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r w:rsidRPr="005C11A7">
              <w:rPr>
                <w:rFonts w:ascii="Arial" w:hAnsi="Arial" w:cs="Arial"/>
                <w:color w:val="000000"/>
                <w:sz w:val="20"/>
                <w:szCs w:val="20"/>
              </w:rPr>
              <w:t>15,1</w:t>
            </w:r>
          </w:p>
        </w:tc>
        <w:tc>
          <w:tcPr>
            <w:tcW w:w="16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r w:rsidRPr="005C11A7">
              <w:rPr>
                <w:rFonts w:ascii="Arial" w:hAnsi="Arial" w:cs="Arial"/>
                <w:color w:val="000000"/>
                <w:sz w:val="20"/>
                <w:szCs w:val="20"/>
              </w:rPr>
              <w:t>Относительный показатель рассчитывается отношением общей площади магазинов шаговой доступности (магазинов у дома) (150 кв. метров и менее) к общей площади объектов розничной торговли в городских округах Чувашской Республики. Источник информации: ведомственный учет Минэкономразвития Чувашии.</w:t>
            </w:r>
          </w:p>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highlight w:val="yellow"/>
              </w:rPr>
            </w:pPr>
            <w:r w:rsidRPr="005C11A7">
              <w:rPr>
                <w:rFonts w:ascii="Arial" w:eastAsia="SimSun" w:hAnsi="Arial" w:cs="Arial"/>
                <w:color w:val="000000"/>
                <w:kern w:val="3"/>
                <w:sz w:val="20"/>
                <w:szCs w:val="20"/>
              </w:rPr>
              <w:t>2.23.</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Доля межмуниципальных маршрутов регулярных перевозок пассажиров и багажа автомобильным транспортом, на которых осуществляются перевозки пассажиров негосударственными (немуниципальными) перевозчиками, в общем числе межмуниципальных маршрутов регулярных перевозок пассажиров и багажа автомобильным транспортом, процентов</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23,0</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55,0</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24,8</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70,0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60,0</w:t>
            </w: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p>
        </w:tc>
        <w:tc>
          <w:tcPr>
            <w:tcW w:w="258"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75,0</w:t>
            </w:r>
          </w:p>
        </w:tc>
        <w:tc>
          <w:tcPr>
            <w:tcW w:w="30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r w:rsidRPr="005C11A7">
              <w:rPr>
                <w:rFonts w:ascii="Arial" w:hAnsi="Arial" w:cs="Arial"/>
                <w:color w:val="000000"/>
                <w:sz w:val="20"/>
                <w:szCs w:val="20"/>
              </w:rPr>
              <w:t>100,0</w:t>
            </w:r>
          </w:p>
        </w:tc>
        <w:tc>
          <w:tcPr>
            <w:tcW w:w="16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r w:rsidRPr="005C11A7">
              <w:rPr>
                <w:rFonts w:ascii="Arial" w:hAnsi="Arial" w:cs="Arial"/>
                <w:color w:val="000000"/>
                <w:sz w:val="20"/>
                <w:szCs w:val="20"/>
              </w:rPr>
              <w:t xml:space="preserve">Относительный показатель рассчитывается как отношение количества маршрутов регулярных перевозок пассажиров и багажа автомобильным транспортом, на которых осуществляются перевозки пассажиров негосударственными (немуниципальными) перевозчиками, к общему числу маршрутов. Данные мониторинга Минтранса Чувашии. </w:t>
            </w: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highlight w:val="yellow"/>
              </w:rPr>
            </w:pPr>
            <w:r w:rsidRPr="005C11A7">
              <w:rPr>
                <w:rFonts w:ascii="Arial" w:eastAsia="SimSun" w:hAnsi="Arial" w:cs="Arial"/>
                <w:color w:val="000000"/>
                <w:kern w:val="3"/>
                <w:sz w:val="20"/>
                <w:szCs w:val="20"/>
              </w:rPr>
              <w:t>2.24.</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highlight w:val="yellow"/>
              </w:rPr>
            </w:pPr>
            <w:r w:rsidRPr="005C11A7">
              <w:rPr>
                <w:rFonts w:ascii="Arial" w:eastAsia="SimSun" w:hAnsi="Arial" w:cs="Arial"/>
                <w:color w:val="000000"/>
                <w:kern w:val="3"/>
                <w:sz w:val="20"/>
                <w:szCs w:val="20"/>
              </w:rPr>
              <w:t>Доля рейсов по межмуниципальным маршрутам регулярных перевозок пассажиров и багажа автомобильным транспортом, осуществляемых негосударственными (немуниципальными) перевозчиками, в общем числе рейсов по межмуниципальным маршрутам регулярных перевозок пассажиров и багажа автомобильным транспортом, процентов</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20</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35</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60,5</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50</w:t>
            </w:r>
          </w:p>
        </w:tc>
        <w:tc>
          <w:tcPr>
            <w:tcW w:w="258"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50</w:t>
            </w:r>
          </w:p>
        </w:tc>
        <w:tc>
          <w:tcPr>
            <w:tcW w:w="30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r w:rsidRPr="005C11A7">
              <w:rPr>
                <w:rFonts w:ascii="Arial" w:hAnsi="Arial" w:cs="Arial"/>
                <w:color w:val="000000"/>
                <w:sz w:val="20"/>
                <w:szCs w:val="20"/>
              </w:rPr>
              <w:t>100,0</w:t>
            </w:r>
          </w:p>
        </w:tc>
        <w:tc>
          <w:tcPr>
            <w:tcW w:w="16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r w:rsidRPr="005C11A7">
              <w:rPr>
                <w:rFonts w:ascii="Arial" w:hAnsi="Arial" w:cs="Arial"/>
                <w:color w:val="000000"/>
                <w:sz w:val="20"/>
                <w:szCs w:val="20"/>
              </w:rPr>
              <w:t>Относительный показатель рассчитывается как отношение количества рейсов по маршрутам пассажирского наземного транспорта, на которых осуществляются перевозки пассажиров негосударственными (немуниципальными) перевозчиками, к общему количеству рейсов. Ведомственный учет Минтранса Чувашии.</w:t>
            </w:r>
          </w:p>
          <w:p w:rsidR="005C11A7" w:rsidRPr="005C11A7" w:rsidRDefault="005C11A7" w:rsidP="005C11A7">
            <w:pPr>
              <w:widowControl w:val="0"/>
              <w:autoSpaceDN w:val="0"/>
              <w:spacing w:after="0" w:line="235" w:lineRule="auto"/>
              <w:jc w:val="center"/>
              <w:textAlignment w:val="baseline"/>
              <w:rPr>
                <w:rFonts w:ascii="Arial" w:hAnsi="Arial" w:cs="Arial"/>
                <w:color w:val="000000"/>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2.25.</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Доля негосударственных (немуниципальных) перевозчиков на межмуниципальных маршрутах регулярных перевозок пассажиров и багажа автомобильным транспортом в общем количестве перевозчиков на межмуниципальных маршрутах регулярных перевозок пассажиров и багажа автомобильным транспортом в Чувашской Республике, процентов</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97,8</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75,0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98,0</w:t>
            </w:r>
          </w:p>
        </w:tc>
        <w:tc>
          <w:tcPr>
            <w:tcW w:w="258"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100,0</w:t>
            </w:r>
          </w:p>
        </w:tc>
        <w:tc>
          <w:tcPr>
            <w:tcW w:w="30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r w:rsidRPr="005C11A7">
              <w:rPr>
                <w:rFonts w:ascii="Arial" w:hAnsi="Arial" w:cs="Arial"/>
                <w:color w:val="000000"/>
                <w:sz w:val="20"/>
                <w:szCs w:val="20"/>
              </w:rPr>
              <w:t>100,0</w:t>
            </w:r>
          </w:p>
        </w:tc>
        <w:tc>
          <w:tcPr>
            <w:tcW w:w="16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r w:rsidRPr="005C11A7">
              <w:rPr>
                <w:rFonts w:ascii="Arial" w:hAnsi="Arial" w:cs="Arial"/>
                <w:color w:val="000000"/>
                <w:sz w:val="20"/>
                <w:szCs w:val="20"/>
              </w:rPr>
              <w:t>Относительный показатель рассчитывается как отношение количества негосударственных (немуниципальных) перевозчиков на межмуниципальных маршрутах регулярных перевозок пассажиров и багажа автомобильным транспортом к общему количеству перевозчиков на межмуниципальных маршрутах регулярных перевозок пассажиров и багажа автомобильным транспортом в Чувашской Республике. Ведомственный учет Минтранса Чувашии.</w:t>
            </w:r>
          </w:p>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2.26.</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Число домашних хозяйств, имеющих широкополосный доступ к информационно-телекоммуникационной сети «Интернет», в расчете на 100 домашних хозяйств, единиц</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66</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68</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71</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74</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74</w:t>
            </w: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p>
        </w:tc>
        <w:tc>
          <w:tcPr>
            <w:tcW w:w="258"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77</w:t>
            </w:r>
          </w:p>
        </w:tc>
        <w:tc>
          <w:tcPr>
            <w:tcW w:w="30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r w:rsidRPr="005C11A7">
              <w:rPr>
                <w:rFonts w:ascii="Arial" w:hAnsi="Arial" w:cs="Arial"/>
                <w:color w:val="000000"/>
                <w:sz w:val="20"/>
                <w:szCs w:val="20"/>
              </w:rPr>
              <w:t>77</w:t>
            </w:r>
          </w:p>
        </w:tc>
        <w:tc>
          <w:tcPr>
            <w:tcW w:w="16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r w:rsidRPr="005C11A7">
              <w:rPr>
                <w:rFonts w:ascii="Arial" w:hAnsi="Arial" w:cs="Arial"/>
                <w:color w:val="000000"/>
                <w:sz w:val="20"/>
                <w:szCs w:val="20"/>
              </w:rPr>
              <w:t xml:space="preserve">Показатель рассчитывается как отношение количества домашних хозяйств, имеющих широкополосный доступ к информационно-телекоммуникационной сети «Интернет», к общему количеству домашних хозяйств в расчете на 100 домашних хозяйств. </w:t>
            </w:r>
          </w:p>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r w:rsidRPr="005C11A7">
              <w:rPr>
                <w:rFonts w:ascii="Arial" w:hAnsi="Arial" w:cs="Arial"/>
                <w:color w:val="000000"/>
                <w:sz w:val="20"/>
                <w:szCs w:val="20"/>
              </w:rPr>
              <w:t>Источник: Чувашстат по результатам обследования домашних хозяйств</w:t>
            </w:r>
          </w:p>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2.27.</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Доля домашних хозяйств, имеющих возможность пользоваться услугами проводного или мобильного широкополосного доступа в информационно-телекоммуникацион</w:t>
            </w:r>
            <w:r w:rsidRPr="005C11A7">
              <w:rPr>
                <w:rFonts w:ascii="Arial" w:eastAsia="SimSun" w:hAnsi="Arial" w:cs="Arial"/>
                <w:color w:val="000000"/>
                <w:kern w:val="3"/>
                <w:sz w:val="20"/>
                <w:szCs w:val="20"/>
              </w:rPr>
              <w:softHyphen/>
              <w:t>ную сеть «Интернет» на скорости не менее 1 Мбит/сек, предоставляемыми не менее чем 2 операторами связи, процентов</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68,0</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60,0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60,0</w:t>
            </w:r>
          </w:p>
        </w:tc>
        <w:tc>
          <w:tcPr>
            <w:tcW w:w="258"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60,0</w:t>
            </w:r>
          </w:p>
        </w:tc>
        <w:tc>
          <w:tcPr>
            <w:tcW w:w="30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r w:rsidRPr="005C11A7">
              <w:rPr>
                <w:rFonts w:ascii="Arial" w:hAnsi="Arial" w:cs="Arial"/>
                <w:color w:val="000000"/>
                <w:sz w:val="20"/>
                <w:szCs w:val="20"/>
              </w:rPr>
              <w:t>60,0</w:t>
            </w:r>
          </w:p>
        </w:tc>
        <w:tc>
          <w:tcPr>
            <w:tcW w:w="16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r w:rsidRPr="005C11A7">
              <w:rPr>
                <w:rFonts w:ascii="Arial" w:hAnsi="Arial" w:cs="Arial"/>
                <w:color w:val="000000"/>
                <w:sz w:val="20"/>
                <w:szCs w:val="20"/>
              </w:rPr>
              <w:t>Показатель рассчитывается как отношение количества домашних хозяйств, имеющих возможность пользоваться услугами проводного или мобильного широкополосного доступа в информационно-телекоммуникацион</w:t>
            </w:r>
            <w:r w:rsidRPr="005C11A7">
              <w:rPr>
                <w:rFonts w:ascii="Arial" w:hAnsi="Arial" w:cs="Arial"/>
                <w:color w:val="000000"/>
                <w:sz w:val="20"/>
                <w:szCs w:val="20"/>
              </w:rPr>
              <w:softHyphen/>
              <w:t>ную сеть «Интернет» на скорости не менее 1 Мбит/сек, предоставляемыми не менее чем 2 операторами связи, к общему количеству домашних хозяйств. Источник: ведомственный учет Мининформполитики Чувашии.</w:t>
            </w:r>
          </w:p>
          <w:p w:rsidR="005C11A7" w:rsidRPr="005C11A7" w:rsidRDefault="005C11A7" w:rsidP="005C11A7">
            <w:pPr>
              <w:widowControl w:val="0"/>
              <w:autoSpaceDN w:val="0"/>
              <w:spacing w:after="0" w:line="235" w:lineRule="auto"/>
              <w:jc w:val="both"/>
              <w:textAlignment w:val="baseline"/>
              <w:rPr>
                <w:rFonts w:ascii="Arial" w:hAnsi="Arial" w:cs="Arial"/>
                <w:color w:val="000000"/>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2.28.</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autoSpaceDE w:val="0"/>
              <w:adjustRightInd w:val="0"/>
              <w:spacing w:after="0" w:line="235" w:lineRule="auto"/>
              <w:jc w:val="both"/>
              <w:rPr>
                <w:rFonts w:ascii="Arial" w:eastAsia="SimSun" w:hAnsi="Arial" w:cs="Arial"/>
                <w:color w:val="000000"/>
                <w:kern w:val="3"/>
                <w:sz w:val="20"/>
                <w:szCs w:val="20"/>
              </w:rPr>
            </w:pPr>
            <w:r w:rsidRPr="005C11A7">
              <w:rPr>
                <w:rFonts w:ascii="Arial" w:eastAsia="SimSun" w:hAnsi="Arial" w:cs="Arial"/>
                <w:color w:val="000000"/>
                <w:kern w:val="3"/>
                <w:sz w:val="20"/>
                <w:szCs w:val="20"/>
              </w:rPr>
              <w:t>Доля негосударственных организаций социального обслуживания граждан, в общем количестве организаций всех форм собственности, оказывающих социальные услуги, процентов</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0</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0</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0</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5,0</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5,0</w:t>
            </w:r>
          </w:p>
        </w:tc>
        <w:tc>
          <w:tcPr>
            <w:tcW w:w="258"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10,0</w:t>
            </w:r>
          </w:p>
        </w:tc>
        <w:tc>
          <w:tcPr>
            <w:tcW w:w="30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2"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11,0</w:t>
            </w:r>
          </w:p>
        </w:tc>
        <w:tc>
          <w:tcPr>
            <w:tcW w:w="16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2"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 xml:space="preserve">Относительный показатель рассчитывается как отношение количества негосударственных организаций социального обслуживания граждан, к общему количеству организаций всех форм собственности, оказывающих социальные услуги. Источник: Минтруд Чувашии. </w:t>
            </w:r>
          </w:p>
          <w:p w:rsidR="005C11A7" w:rsidRPr="005C11A7" w:rsidRDefault="005C11A7" w:rsidP="005C11A7">
            <w:pPr>
              <w:widowControl w:val="0"/>
              <w:autoSpaceDN w:val="0"/>
              <w:spacing w:after="0" w:line="232" w:lineRule="auto"/>
              <w:jc w:val="both"/>
              <w:textAlignment w:val="baseline"/>
              <w:rPr>
                <w:rFonts w:ascii="Arial" w:eastAsia="SimSun" w:hAnsi="Arial" w:cs="Arial"/>
                <w:color w:val="000000"/>
                <w:kern w:val="3"/>
                <w:sz w:val="20"/>
                <w:szCs w:val="20"/>
              </w:rPr>
            </w:pP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2.29</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Создание организации в области электротехники (вновь зарегистрированная в соответствии с законодательством Российской Федерации организация), единиц</w:t>
            </w:r>
          </w:p>
          <w:p w:rsidR="005C11A7" w:rsidRPr="005C11A7" w:rsidRDefault="005C11A7" w:rsidP="005C11A7">
            <w:pPr>
              <w:autoSpaceDE w:val="0"/>
              <w:adjustRightInd w:val="0"/>
              <w:spacing w:after="0" w:line="235" w:lineRule="auto"/>
              <w:jc w:val="both"/>
              <w:rPr>
                <w:rFonts w:ascii="Arial" w:hAnsi="Arial" w:cs="Arial"/>
                <w:color w:val="000000"/>
                <w:sz w:val="20"/>
                <w:szCs w:val="20"/>
                <w:highlight w:val="yellow"/>
              </w:rPr>
            </w:pP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 xml:space="preserve">не </w:t>
            </w:r>
          </w:p>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менее 1</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w:t>
            </w:r>
          </w:p>
        </w:tc>
        <w:tc>
          <w:tcPr>
            <w:tcW w:w="258"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не менее 1</w:t>
            </w:r>
          </w:p>
        </w:tc>
        <w:tc>
          <w:tcPr>
            <w:tcW w:w="30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w:t>
            </w:r>
          </w:p>
        </w:tc>
        <w:tc>
          <w:tcPr>
            <w:tcW w:w="16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highlight w:val="yellow"/>
              </w:rPr>
            </w:pPr>
            <w:r w:rsidRPr="005C11A7">
              <w:rPr>
                <w:rFonts w:ascii="Arial" w:eastAsia="SimSun" w:hAnsi="Arial" w:cs="Arial"/>
                <w:color w:val="000000"/>
                <w:kern w:val="3"/>
                <w:sz w:val="20"/>
                <w:szCs w:val="20"/>
              </w:rPr>
              <w:t>Абсолютный показатель, характеризующий создание новых организаций в области электротехники. Источник: УФНС по Чувашской Республике.</w:t>
            </w:r>
          </w:p>
        </w:tc>
      </w:tr>
      <w:tr w:rsidR="005C11A7" w:rsidRPr="005C11A7" w:rsidTr="005E515D">
        <w:tblPrEx>
          <w:tblBorders>
            <w:top w:val="none" w:sz="0" w:space="0" w:color="auto"/>
            <w:left w:val="none" w:sz="0" w:space="0" w:color="auto"/>
            <w:right w:val="none" w:sz="0" w:space="0" w:color="auto"/>
            <w:insideH w:val="none" w:sz="0" w:space="0" w:color="auto"/>
            <w:insideV w:val="none" w:sz="0" w:space="0" w:color="auto"/>
          </w:tblBorders>
        </w:tblPrEx>
        <w:trPr>
          <w:gridAfter w:val="1"/>
          <w:wAfter w:w="18" w:type="pct"/>
        </w:trPr>
        <w:tc>
          <w:tcPr>
            <w:tcW w:w="133"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40" w:lineRule="auto"/>
              <w:ind w:left="-142" w:right="-219"/>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2.30.</w:t>
            </w:r>
          </w:p>
        </w:tc>
        <w:tc>
          <w:tcPr>
            <w:tcW w:w="1288" w:type="pct"/>
            <w:gridSpan w:val="2"/>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autoSpaceDE w:val="0"/>
              <w:autoSpaceDN w:val="0"/>
              <w:adjustRightInd w:val="0"/>
              <w:spacing w:after="0" w:line="240" w:lineRule="auto"/>
              <w:jc w:val="both"/>
              <w:rPr>
                <w:rFonts w:ascii="Arial" w:hAnsi="Arial" w:cs="Arial"/>
                <w:color w:val="000000"/>
                <w:sz w:val="20"/>
                <w:szCs w:val="20"/>
                <w:lang w:eastAsia="ru-RU"/>
              </w:rPr>
            </w:pPr>
            <w:r w:rsidRPr="005C11A7">
              <w:rPr>
                <w:rFonts w:ascii="Arial" w:hAnsi="Arial" w:cs="Arial"/>
                <w:color w:val="000000"/>
                <w:sz w:val="20"/>
                <w:szCs w:val="20"/>
                <w:lang w:eastAsia="ru-RU"/>
              </w:rPr>
              <w:t>Доля экспорта промышленной продукции в общем объеме отгруженной продукции обрабатывающих производств, процентов</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5,2</w:t>
            </w:r>
          </w:p>
        </w:tc>
        <w:tc>
          <w:tcPr>
            <w:tcW w:w="2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5,9</w:t>
            </w:r>
          </w:p>
        </w:tc>
        <w:tc>
          <w:tcPr>
            <w:tcW w:w="31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5,5</w:t>
            </w:r>
          </w:p>
        </w:tc>
        <w:tc>
          <w:tcPr>
            <w:tcW w:w="309"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5,5</w:t>
            </w:r>
          </w:p>
        </w:tc>
        <w:tc>
          <w:tcPr>
            <w:tcW w:w="273" w:type="pct"/>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kern w:val="3"/>
                <w:sz w:val="20"/>
                <w:szCs w:val="20"/>
              </w:rPr>
            </w:pPr>
            <w:r w:rsidRPr="005C11A7">
              <w:rPr>
                <w:rFonts w:ascii="Arial" w:eastAsia="SimSun" w:hAnsi="Arial" w:cs="Arial"/>
                <w:kern w:val="3"/>
                <w:sz w:val="20"/>
                <w:szCs w:val="20"/>
              </w:rPr>
              <w:t>6,0</w:t>
            </w:r>
          </w:p>
        </w:tc>
        <w:tc>
          <w:tcPr>
            <w:tcW w:w="258"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center"/>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6,1</w:t>
            </w:r>
          </w:p>
        </w:tc>
        <w:tc>
          <w:tcPr>
            <w:tcW w:w="304" w:type="pct"/>
            <w:gridSpan w:val="2"/>
            <w:tcBorders>
              <w:top w:val="single" w:sz="4" w:space="0" w:color="auto"/>
              <w:left w:val="single" w:sz="4" w:space="0" w:color="auto"/>
              <w:bottom w:val="single" w:sz="4" w:space="0" w:color="auto"/>
              <w:right w:val="single" w:sz="4" w:space="0" w:color="auto"/>
            </w:tcBorders>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6,6</w:t>
            </w:r>
          </w:p>
        </w:tc>
        <w:tc>
          <w:tcPr>
            <w:tcW w:w="1634" w:type="pct"/>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 xml:space="preserve">Относительный показатель рассчитывается как отношение произведения объема экспорта в долларах США и среднегодового валютного курса к объему отгруженных товаров собственного производства, выполненных работ и услуг собственными силами (по обрабатывающим производствам). </w:t>
            </w:r>
          </w:p>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rPr>
            </w:pPr>
            <w:r w:rsidRPr="005C11A7">
              <w:rPr>
                <w:rFonts w:ascii="Arial" w:eastAsia="SimSun" w:hAnsi="Arial" w:cs="Arial"/>
                <w:color w:val="000000"/>
                <w:kern w:val="3"/>
                <w:sz w:val="20"/>
                <w:szCs w:val="20"/>
              </w:rPr>
              <w:t>Источник информации:  Приволжское таможенное управление, Чувашстат.</w:t>
            </w:r>
          </w:p>
          <w:p w:rsidR="005C11A7" w:rsidRPr="005C11A7" w:rsidRDefault="005C11A7" w:rsidP="005C11A7">
            <w:pPr>
              <w:widowControl w:val="0"/>
              <w:autoSpaceDN w:val="0"/>
              <w:spacing w:after="0" w:line="235" w:lineRule="auto"/>
              <w:jc w:val="both"/>
              <w:textAlignment w:val="baseline"/>
              <w:rPr>
                <w:rFonts w:ascii="Arial" w:eastAsia="SimSun" w:hAnsi="Arial" w:cs="Arial"/>
                <w:color w:val="000000"/>
                <w:kern w:val="3"/>
                <w:sz w:val="20"/>
                <w:szCs w:val="20"/>
                <w:highlight w:val="yellow"/>
              </w:rPr>
            </w:pPr>
          </w:p>
        </w:tc>
      </w:tr>
    </w:tbl>
    <w:p w:rsidR="005C11A7" w:rsidRPr="005C11A7" w:rsidRDefault="005C11A7" w:rsidP="005C11A7">
      <w:pPr>
        <w:autoSpaceDE w:val="0"/>
        <w:autoSpaceDN w:val="0"/>
        <w:adjustRightInd w:val="0"/>
        <w:spacing w:after="0" w:line="240" w:lineRule="auto"/>
        <w:ind w:firstLine="680"/>
        <w:jc w:val="both"/>
        <w:rPr>
          <w:rFonts w:ascii="Arial" w:hAnsi="Arial" w:cs="Arial"/>
          <w:sz w:val="20"/>
          <w:szCs w:val="20"/>
        </w:rPr>
      </w:pPr>
    </w:p>
    <w:p w:rsidR="005C11A7" w:rsidRDefault="005C11A7" w:rsidP="00EA0AFC">
      <w:pPr>
        <w:ind w:firstLine="709"/>
        <w:jc w:val="both"/>
        <w:rPr>
          <w:rFonts w:ascii="Arial" w:hAnsi="Arial" w:cs="Arial"/>
          <w:sz w:val="26"/>
          <w:szCs w:val="26"/>
        </w:rPr>
      </w:pPr>
    </w:p>
    <w:p w:rsidR="00BE5932" w:rsidRDefault="00BE5932" w:rsidP="00EA0AFC">
      <w:pPr>
        <w:ind w:firstLine="709"/>
        <w:jc w:val="both"/>
        <w:rPr>
          <w:rFonts w:ascii="Arial" w:hAnsi="Arial" w:cs="Arial"/>
          <w:sz w:val="26"/>
          <w:szCs w:val="26"/>
        </w:rPr>
      </w:pPr>
    </w:p>
    <w:p w:rsidR="00BE5932" w:rsidRDefault="00BE5932" w:rsidP="00EA0AFC">
      <w:pPr>
        <w:ind w:firstLine="709"/>
        <w:jc w:val="both"/>
        <w:rPr>
          <w:rFonts w:ascii="Arial" w:hAnsi="Arial" w:cs="Arial"/>
          <w:sz w:val="26"/>
          <w:szCs w:val="26"/>
        </w:rPr>
      </w:pPr>
    </w:p>
    <w:p w:rsidR="00BE5932" w:rsidRDefault="00BE5932" w:rsidP="00EA0AFC">
      <w:pPr>
        <w:ind w:firstLine="709"/>
        <w:jc w:val="both"/>
        <w:rPr>
          <w:rFonts w:ascii="Arial" w:hAnsi="Arial" w:cs="Arial"/>
          <w:sz w:val="26"/>
          <w:szCs w:val="26"/>
        </w:rPr>
      </w:pPr>
    </w:p>
    <w:p w:rsidR="00BE5932" w:rsidRDefault="00BE5932" w:rsidP="00EA0AFC">
      <w:pPr>
        <w:ind w:firstLine="709"/>
        <w:jc w:val="both"/>
        <w:rPr>
          <w:rFonts w:ascii="Arial" w:hAnsi="Arial" w:cs="Arial"/>
          <w:sz w:val="26"/>
          <w:szCs w:val="26"/>
        </w:rPr>
      </w:pPr>
    </w:p>
    <w:p w:rsidR="00BE5932" w:rsidRDefault="00BE5932" w:rsidP="00EA0AFC">
      <w:pPr>
        <w:ind w:firstLine="709"/>
        <w:jc w:val="both"/>
        <w:rPr>
          <w:rFonts w:ascii="Arial" w:hAnsi="Arial" w:cs="Arial"/>
          <w:sz w:val="26"/>
          <w:szCs w:val="26"/>
        </w:rPr>
      </w:pPr>
    </w:p>
    <w:p w:rsidR="00BE5932" w:rsidRDefault="00BE5932" w:rsidP="00EA0AFC">
      <w:pPr>
        <w:ind w:firstLine="709"/>
        <w:jc w:val="both"/>
        <w:rPr>
          <w:rFonts w:ascii="Arial" w:hAnsi="Arial" w:cs="Arial"/>
          <w:sz w:val="26"/>
          <w:szCs w:val="26"/>
        </w:rPr>
      </w:pPr>
    </w:p>
    <w:p w:rsidR="00BE5932" w:rsidRDefault="00BE5932" w:rsidP="00EA0AFC">
      <w:pPr>
        <w:ind w:firstLine="709"/>
        <w:jc w:val="both"/>
        <w:rPr>
          <w:rFonts w:ascii="Arial" w:hAnsi="Arial" w:cs="Arial"/>
          <w:sz w:val="26"/>
          <w:szCs w:val="26"/>
        </w:rPr>
      </w:pPr>
    </w:p>
    <w:p w:rsidR="00BE5932" w:rsidRDefault="00BE5932" w:rsidP="00EA0AFC">
      <w:pPr>
        <w:ind w:firstLine="709"/>
        <w:jc w:val="both"/>
        <w:rPr>
          <w:rFonts w:ascii="Arial" w:hAnsi="Arial" w:cs="Arial"/>
          <w:sz w:val="26"/>
          <w:szCs w:val="26"/>
        </w:rPr>
      </w:pPr>
    </w:p>
    <w:p w:rsidR="00BE5932" w:rsidRDefault="00BE5932" w:rsidP="00EA0AFC">
      <w:pPr>
        <w:ind w:firstLine="709"/>
        <w:jc w:val="both"/>
        <w:rPr>
          <w:rFonts w:ascii="Arial" w:hAnsi="Arial" w:cs="Arial"/>
          <w:sz w:val="26"/>
          <w:szCs w:val="26"/>
        </w:rPr>
      </w:pPr>
    </w:p>
    <w:p w:rsidR="00BE5932" w:rsidRDefault="00BE5932" w:rsidP="00EA0AFC">
      <w:pPr>
        <w:ind w:firstLine="709"/>
        <w:jc w:val="both"/>
        <w:rPr>
          <w:rFonts w:ascii="Arial" w:hAnsi="Arial" w:cs="Arial"/>
          <w:sz w:val="26"/>
          <w:szCs w:val="26"/>
        </w:rPr>
      </w:pPr>
    </w:p>
    <w:p w:rsidR="00BE5932" w:rsidRDefault="00BE5932" w:rsidP="00EA0AFC">
      <w:pPr>
        <w:ind w:firstLine="709"/>
        <w:jc w:val="both"/>
        <w:rPr>
          <w:rFonts w:ascii="Arial" w:hAnsi="Arial" w:cs="Arial"/>
          <w:sz w:val="26"/>
          <w:szCs w:val="26"/>
        </w:rPr>
      </w:pPr>
    </w:p>
    <w:p w:rsidR="00BE5932" w:rsidRDefault="00BE5932" w:rsidP="00EA0AFC">
      <w:pPr>
        <w:ind w:firstLine="709"/>
        <w:jc w:val="both"/>
        <w:rPr>
          <w:rFonts w:ascii="Arial" w:hAnsi="Arial" w:cs="Arial"/>
          <w:sz w:val="26"/>
          <w:szCs w:val="26"/>
        </w:rPr>
      </w:pPr>
    </w:p>
    <w:p w:rsidR="00BE5932" w:rsidRDefault="00BE5932" w:rsidP="00EA0AFC">
      <w:pPr>
        <w:ind w:firstLine="709"/>
        <w:jc w:val="both"/>
        <w:rPr>
          <w:rFonts w:ascii="Arial" w:hAnsi="Arial" w:cs="Arial"/>
          <w:sz w:val="26"/>
          <w:szCs w:val="26"/>
        </w:rPr>
      </w:pPr>
    </w:p>
    <w:p w:rsidR="00BE5932" w:rsidRDefault="00BE5932" w:rsidP="00EA0AFC">
      <w:pPr>
        <w:ind w:firstLine="709"/>
        <w:jc w:val="both"/>
        <w:rPr>
          <w:rFonts w:ascii="Arial" w:hAnsi="Arial" w:cs="Arial"/>
          <w:sz w:val="26"/>
          <w:szCs w:val="26"/>
        </w:rPr>
      </w:pPr>
    </w:p>
    <w:p w:rsidR="00B2655B" w:rsidRDefault="00B2655B">
      <w:pPr>
        <w:spacing w:after="0" w:line="240" w:lineRule="auto"/>
        <w:rPr>
          <w:rFonts w:ascii="Arial" w:hAnsi="Arial" w:cs="Arial"/>
          <w:sz w:val="26"/>
          <w:szCs w:val="26"/>
        </w:rPr>
      </w:pPr>
      <w:r>
        <w:rPr>
          <w:rFonts w:ascii="Arial" w:hAnsi="Arial" w:cs="Arial"/>
          <w:sz w:val="26"/>
          <w:szCs w:val="26"/>
        </w:rPr>
        <w:br w:type="page"/>
      </w:r>
    </w:p>
    <w:p w:rsidR="00B2655B" w:rsidRDefault="00B2655B" w:rsidP="00EA0AFC">
      <w:pPr>
        <w:ind w:firstLine="709"/>
        <w:jc w:val="both"/>
        <w:rPr>
          <w:rFonts w:ascii="Arial" w:hAnsi="Arial" w:cs="Arial"/>
          <w:sz w:val="26"/>
          <w:szCs w:val="26"/>
        </w:rPr>
        <w:sectPr w:rsidR="00B2655B" w:rsidSect="00F961CF">
          <w:headerReference w:type="default" r:id="rId68"/>
          <w:pgSz w:w="16838" w:h="11906" w:orient="landscape"/>
          <w:pgMar w:top="1701" w:right="1134" w:bottom="709" w:left="1134" w:header="708" w:footer="708" w:gutter="0"/>
          <w:pgNumType w:start="105"/>
          <w:cols w:space="708"/>
          <w:docGrid w:linePitch="360"/>
        </w:sectPr>
      </w:pPr>
    </w:p>
    <w:p w:rsidR="00B2655B" w:rsidRPr="00B2655B" w:rsidRDefault="00B2655B" w:rsidP="00B2655B">
      <w:pPr>
        <w:autoSpaceDE w:val="0"/>
        <w:autoSpaceDN w:val="0"/>
        <w:adjustRightInd w:val="0"/>
        <w:spacing w:after="0" w:line="240" w:lineRule="auto"/>
        <w:ind w:firstLine="540"/>
        <w:jc w:val="center"/>
        <w:rPr>
          <w:rFonts w:ascii="Arial" w:hAnsi="Arial" w:cs="Arial"/>
          <w:b/>
          <w:sz w:val="24"/>
          <w:szCs w:val="24"/>
          <w:lang w:eastAsia="ru-RU"/>
        </w:rPr>
      </w:pPr>
      <w:r w:rsidRPr="00B2655B">
        <w:rPr>
          <w:rFonts w:ascii="Arial" w:hAnsi="Arial" w:cs="Arial"/>
          <w:b/>
          <w:sz w:val="24"/>
          <w:szCs w:val="24"/>
          <w:lang w:eastAsia="ru-RU"/>
        </w:rPr>
        <w:t>Раздел 5. Дополнительные комментарии со стороны Чувашской Республики («обратная связь»)</w:t>
      </w:r>
    </w:p>
    <w:p w:rsidR="00B2655B" w:rsidRPr="00B2655B" w:rsidRDefault="00B2655B" w:rsidP="00B2655B">
      <w:pPr>
        <w:spacing w:after="0" w:line="240" w:lineRule="auto"/>
        <w:ind w:firstLine="709"/>
        <w:jc w:val="both"/>
        <w:rPr>
          <w:rFonts w:ascii="Arial" w:hAnsi="Arial" w:cs="Arial"/>
        </w:rPr>
      </w:pPr>
    </w:p>
    <w:p w:rsidR="00B2655B" w:rsidRPr="00B2655B" w:rsidRDefault="00B2655B" w:rsidP="00B2655B">
      <w:pPr>
        <w:spacing w:after="0" w:line="240" w:lineRule="auto"/>
        <w:ind w:firstLine="709"/>
        <w:jc w:val="both"/>
        <w:rPr>
          <w:rFonts w:ascii="Arial" w:hAnsi="Arial" w:cs="Arial"/>
        </w:rPr>
      </w:pPr>
      <w:r w:rsidRPr="00B2655B">
        <w:rPr>
          <w:rFonts w:ascii="Arial" w:hAnsi="Arial" w:cs="Arial"/>
        </w:rPr>
        <w:t xml:space="preserve">Предложения об улучшении эффективности и результативности </w:t>
      </w:r>
      <w:r w:rsidRPr="00B2655B">
        <w:rPr>
          <w:rFonts w:ascii="Arial" w:hAnsi="Arial" w:cs="Arial"/>
          <w:lang w:eastAsia="ru-RU"/>
        </w:rPr>
        <w:t xml:space="preserve">деятельности органов территориальных органов федеральных органов исполнительной власти </w:t>
      </w:r>
      <w:r w:rsidRPr="00B2655B">
        <w:rPr>
          <w:rFonts w:ascii="Arial" w:hAnsi="Arial" w:cs="Arial"/>
        </w:rPr>
        <w:t>в области содействия развитию конкуренции в адрес:</w:t>
      </w:r>
    </w:p>
    <w:p w:rsidR="00B2655B" w:rsidRPr="00B2655B" w:rsidRDefault="00B2655B" w:rsidP="00B2655B">
      <w:pPr>
        <w:spacing w:after="0" w:line="240" w:lineRule="auto"/>
        <w:ind w:firstLine="709"/>
        <w:jc w:val="both"/>
        <w:rPr>
          <w:rFonts w:ascii="Arial" w:hAnsi="Arial" w:cs="Arial"/>
          <w:b/>
          <w:i/>
        </w:rPr>
      </w:pPr>
      <w:r w:rsidRPr="00B2655B">
        <w:rPr>
          <w:rFonts w:ascii="Arial" w:hAnsi="Arial" w:cs="Arial"/>
          <w:b/>
          <w:i/>
        </w:rPr>
        <w:t>1. Минэкономразвития России</w:t>
      </w:r>
    </w:p>
    <w:p w:rsidR="00B2655B" w:rsidRPr="00B2655B" w:rsidRDefault="00B2655B" w:rsidP="00B2655B">
      <w:pPr>
        <w:autoSpaceDE w:val="0"/>
        <w:autoSpaceDN w:val="0"/>
        <w:adjustRightInd w:val="0"/>
        <w:spacing w:after="0" w:line="240" w:lineRule="auto"/>
        <w:ind w:firstLine="709"/>
        <w:jc w:val="both"/>
        <w:rPr>
          <w:rFonts w:ascii="Arial" w:hAnsi="Arial" w:cs="Arial"/>
          <w:lang w:eastAsia="ru-RU"/>
        </w:rPr>
      </w:pPr>
      <w:r w:rsidRPr="00B2655B">
        <w:rPr>
          <w:rFonts w:ascii="Arial" w:hAnsi="Arial" w:cs="Arial"/>
        </w:rPr>
        <w:t xml:space="preserve">Представляется целесообразным внести изменения в пункт 49 Стандарта развития конкуренции в субъектах Российской Федерации, утвержденного распоряжением Правительства Российской Федерации от 5 сентября </w:t>
      </w:r>
      <w:smartTag w:uri="urn:schemas-microsoft-com:office:smarttags" w:element="metricconverter">
        <w:smartTagPr>
          <w:attr w:name="ProductID" w:val="2015 г"/>
        </w:smartTagPr>
        <w:r w:rsidRPr="00B2655B">
          <w:rPr>
            <w:rFonts w:ascii="Arial" w:hAnsi="Arial" w:cs="Arial"/>
          </w:rPr>
          <w:t>2015 г</w:t>
        </w:r>
      </w:smartTag>
      <w:r w:rsidRPr="00B2655B">
        <w:rPr>
          <w:rFonts w:ascii="Arial" w:hAnsi="Arial" w:cs="Arial"/>
        </w:rPr>
        <w:t xml:space="preserve">. № 1738-р (предусматривает предоставление Доклада в срок до 10 марта ежегодно), и предусмотреть срок не ранее 1 мая в связи с тем, что значительно расширился перечень приоритетных для развития конкуренции рынков, как следствие </w:t>
      </w:r>
      <w:r w:rsidRPr="00B2655B">
        <w:rPr>
          <w:rFonts w:ascii="Arial" w:hAnsi="Arial" w:cs="Arial"/>
          <w:lang w:eastAsia="ru-RU"/>
        </w:rPr>
        <w:t>ключевых показателей развития конкуренции на 2018-2021 годы</w:t>
      </w:r>
      <w:r w:rsidRPr="00B2655B">
        <w:rPr>
          <w:rFonts w:ascii="Arial" w:hAnsi="Arial" w:cs="Arial"/>
        </w:rPr>
        <w:t>. Сжатые сроки, ограниченность трудовых ресурсов, отсутствие достоверной информации об итогах деятельности организаций не позволяют регионам обеспечить качество подготовки данного документа.</w:t>
      </w:r>
    </w:p>
    <w:p w:rsidR="00B2655B" w:rsidRPr="00B2655B" w:rsidRDefault="00B2655B" w:rsidP="00B2655B">
      <w:pPr>
        <w:autoSpaceDE w:val="0"/>
        <w:autoSpaceDN w:val="0"/>
        <w:adjustRightInd w:val="0"/>
        <w:spacing w:after="0" w:line="240" w:lineRule="auto"/>
        <w:ind w:firstLine="709"/>
        <w:jc w:val="both"/>
        <w:rPr>
          <w:rFonts w:ascii="Arial" w:hAnsi="Arial" w:cs="Arial"/>
          <w:b/>
          <w:i/>
        </w:rPr>
      </w:pPr>
      <w:r w:rsidRPr="00B2655B">
        <w:rPr>
          <w:rFonts w:ascii="Arial" w:hAnsi="Arial" w:cs="Arial"/>
          <w:b/>
          <w:i/>
        </w:rPr>
        <w:t>2. Минэкономразвития России, ФАС России и Росстат</w:t>
      </w:r>
    </w:p>
    <w:p w:rsidR="00B2655B" w:rsidRPr="00B2655B" w:rsidRDefault="00B2655B" w:rsidP="00B2655B">
      <w:pPr>
        <w:widowControl w:val="0"/>
        <w:spacing w:after="0" w:line="240" w:lineRule="auto"/>
        <w:ind w:firstLine="709"/>
        <w:jc w:val="both"/>
        <w:rPr>
          <w:rFonts w:ascii="Arial" w:hAnsi="Arial" w:cs="Arial"/>
        </w:rPr>
      </w:pPr>
      <w:r w:rsidRPr="00B2655B">
        <w:rPr>
          <w:rFonts w:ascii="Arial" w:hAnsi="Arial" w:cs="Arial"/>
        </w:rPr>
        <w:t xml:space="preserve">Регионами проводится работа по реализации Национального плана развития конкуренции в Российской Федерации на 2018–2020 годы (далее – Национальный план), утвержденного Указом Президента Российской Федерации от 21 декабря 2017 г. № 618 «Об основных направлениях государственной политики по развитию конкуренции». </w:t>
      </w:r>
    </w:p>
    <w:p w:rsidR="00B2655B" w:rsidRPr="00B2655B" w:rsidRDefault="00B2655B" w:rsidP="00B2655B">
      <w:pPr>
        <w:widowControl w:val="0"/>
        <w:spacing w:after="0" w:line="240" w:lineRule="auto"/>
        <w:ind w:firstLine="709"/>
        <w:jc w:val="both"/>
        <w:rPr>
          <w:rFonts w:ascii="Arial" w:hAnsi="Arial" w:cs="Arial"/>
        </w:rPr>
      </w:pPr>
      <w:r w:rsidRPr="00B2655B">
        <w:rPr>
          <w:rFonts w:ascii="Arial" w:hAnsi="Arial" w:cs="Arial"/>
        </w:rPr>
        <w:t xml:space="preserve">В целях проведения мероприятий Национального плана необходима статистическая информация по ряду видов (подвидов) экономической деятельности, которая на сегодняшний день отсутствует в органах исполнительной власти и органах местного самоуправления. </w:t>
      </w:r>
    </w:p>
    <w:p w:rsidR="00B2655B" w:rsidRPr="00B2655B" w:rsidRDefault="00B2655B" w:rsidP="00B2655B">
      <w:pPr>
        <w:widowControl w:val="0"/>
        <w:spacing w:after="0" w:line="240" w:lineRule="auto"/>
        <w:ind w:firstLine="709"/>
        <w:jc w:val="both"/>
        <w:rPr>
          <w:rFonts w:ascii="Arial" w:hAnsi="Arial" w:cs="Arial"/>
        </w:rPr>
      </w:pPr>
      <w:r w:rsidRPr="00B2655B">
        <w:rPr>
          <w:rFonts w:ascii="Arial" w:hAnsi="Arial" w:cs="Arial"/>
        </w:rPr>
        <w:t xml:space="preserve">Методиками по расчету ключевых показателей развития конкуренции в отраслях экономики в субъектах Российской Федерации (далее – ключевые показатели развития конкуренции), утвержденными приказом Федеральной антимонопольной службы Российской Федерации от 29 августа 2018 г. № 1232/18 (далее – методики), предусматривается использование отдельных показателей организаций, сбор и обработка которых не осуществляется в рамках Федерального плана статистических работ. Кроме того, проводится анализ деятельности субъектов предпринимательской деятельности отдельных подвидов экономической деятельности, где основными участниками являются малые и микропредприятия. Росстатом проводятся только выборочные статистические наблюдения за их деятельностью. </w:t>
      </w:r>
    </w:p>
    <w:p w:rsidR="00B2655B" w:rsidRPr="00B2655B" w:rsidRDefault="00B2655B" w:rsidP="00B2655B">
      <w:pPr>
        <w:widowControl w:val="0"/>
        <w:spacing w:after="0" w:line="240" w:lineRule="auto"/>
        <w:ind w:firstLine="709"/>
        <w:jc w:val="both"/>
        <w:rPr>
          <w:rFonts w:ascii="Arial" w:hAnsi="Arial" w:cs="Arial"/>
        </w:rPr>
      </w:pPr>
      <w:r w:rsidRPr="00B2655B">
        <w:rPr>
          <w:rFonts w:ascii="Arial" w:hAnsi="Arial" w:cs="Arial"/>
        </w:rPr>
        <w:t>Показатели, необходимые для расчета ключевых показателей развития конкуренции, в том виде, в каком они указаны в методиках, не предусмотрены Федеральным планом статистических работ.</w:t>
      </w:r>
    </w:p>
    <w:p w:rsidR="00B2655B" w:rsidRPr="00B2655B" w:rsidRDefault="00B2655B" w:rsidP="00B2655B">
      <w:pPr>
        <w:widowControl w:val="0"/>
        <w:spacing w:after="0" w:line="240" w:lineRule="auto"/>
        <w:ind w:firstLine="709"/>
        <w:jc w:val="both"/>
        <w:rPr>
          <w:rFonts w:ascii="Arial" w:hAnsi="Arial" w:cs="Arial"/>
        </w:rPr>
      </w:pPr>
      <w:r w:rsidRPr="00B2655B">
        <w:rPr>
          <w:rFonts w:ascii="Arial" w:hAnsi="Arial" w:cs="Arial"/>
        </w:rPr>
        <w:t xml:space="preserve">В связи с этим, необходимо внести изменения в действующий Федеральный план статистических работ в части включения ключевых показателей развития конкуренции и в методики расчета </w:t>
      </w:r>
      <w:r w:rsidRPr="00B2655B">
        <w:rPr>
          <w:rFonts w:ascii="Arial" w:hAnsi="Arial" w:cs="Arial"/>
          <w:lang w:eastAsia="ru-RU"/>
        </w:rPr>
        <w:t>ключевых показателей развития конкуренции</w:t>
      </w:r>
      <w:r w:rsidRPr="00B2655B">
        <w:rPr>
          <w:rFonts w:ascii="Arial" w:hAnsi="Arial" w:cs="Arial"/>
        </w:rPr>
        <w:t>.</w:t>
      </w:r>
    </w:p>
    <w:p w:rsidR="00B2655B" w:rsidRPr="00B2655B" w:rsidRDefault="00B2655B" w:rsidP="00B2655B">
      <w:pPr>
        <w:spacing w:after="0" w:line="240" w:lineRule="auto"/>
        <w:ind w:firstLine="709"/>
        <w:jc w:val="both"/>
        <w:rPr>
          <w:rFonts w:ascii="Arial" w:hAnsi="Arial" w:cs="Arial"/>
          <w:b/>
          <w:i/>
        </w:rPr>
      </w:pPr>
      <w:r w:rsidRPr="00B2655B">
        <w:rPr>
          <w:rFonts w:ascii="Arial" w:hAnsi="Arial" w:cs="Arial"/>
          <w:b/>
        </w:rPr>
        <w:t>3. Минстрой</w:t>
      </w:r>
      <w:r w:rsidRPr="00B2655B">
        <w:rPr>
          <w:rFonts w:ascii="Arial" w:hAnsi="Arial" w:cs="Arial"/>
          <w:b/>
          <w:i/>
        </w:rPr>
        <w:t xml:space="preserve"> России и Минэкономразвития России о Межотраслевом совете потребителей по вопросам деятельности субъектов естественных монополий </w:t>
      </w:r>
    </w:p>
    <w:p w:rsidR="00B2655B" w:rsidRPr="00B2655B" w:rsidRDefault="00B2655B" w:rsidP="00B2655B">
      <w:pPr>
        <w:widowControl w:val="0"/>
        <w:spacing w:after="0" w:line="240" w:lineRule="auto"/>
        <w:ind w:firstLine="709"/>
        <w:jc w:val="both"/>
        <w:rPr>
          <w:rFonts w:ascii="Arial" w:hAnsi="Arial" w:cs="Arial"/>
        </w:rPr>
      </w:pPr>
      <w:r w:rsidRPr="00B2655B">
        <w:rPr>
          <w:rFonts w:ascii="Arial" w:hAnsi="Arial" w:cs="Arial"/>
        </w:rPr>
        <w:t>Межотраслевые советы потребителей на региональном уровне созданы в рамках реализации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(«дорожной карты»), утвержденных распоряжением Правительства Российской Федерации от 19 сентября 2013 г. № 1689-р (далее – Концепция), с целью обеспечения общественного контроля за деятельностью органов исполнительной власти субъекта Российской Федерации в области государственного регулирования цен (тарифов), в том числе по формированию и реализации инвестиционных программ субъектов естественных монополий.</w:t>
      </w:r>
    </w:p>
    <w:p w:rsidR="00B2655B" w:rsidRPr="00B2655B" w:rsidRDefault="00B2655B" w:rsidP="00B2655B">
      <w:pPr>
        <w:widowControl w:val="0"/>
        <w:spacing w:after="0" w:line="240" w:lineRule="auto"/>
        <w:ind w:firstLine="709"/>
        <w:jc w:val="both"/>
        <w:rPr>
          <w:rFonts w:ascii="Arial" w:hAnsi="Arial" w:cs="Arial"/>
        </w:rPr>
      </w:pPr>
      <w:r w:rsidRPr="00B2655B">
        <w:rPr>
          <w:rFonts w:ascii="Arial" w:hAnsi="Arial" w:cs="Arial"/>
        </w:rPr>
        <w:t>Согласно рекомендациям Правительства Российской Федерации, обозначенным в Концепции, региональные межотраслевые советы потребителей вправе выбирать объекты для общественного контроля из числа субъектов естественных монополий в следующих отраслях: передача электрической энергии, передача тепловой энергии, водоснабжение и водоотведение с использованием централизованных систем, систем коммунальной инфраструктуры, транспортировка газа по трубопроводам, железнодорожные перевозки, услуги общедоступной электросвязи и общедоступной почтовой связи.</w:t>
      </w:r>
    </w:p>
    <w:p w:rsidR="00B2655B" w:rsidRPr="00B2655B" w:rsidRDefault="00B2655B" w:rsidP="00B2655B">
      <w:pPr>
        <w:widowControl w:val="0"/>
        <w:spacing w:after="0" w:line="240" w:lineRule="auto"/>
        <w:ind w:firstLine="709"/>
        <w:jc w:val="both"/>
        <w:rPr>
          <w:rFonts w:ascii="Arial" w:hAnsi="Arial" w:cs="Arial"/>
        </w:rPr>
      </w:pPr>
      <w:r w:rsidRPr="00B2655B">
        <w:rPr>
          <w:rFonts w:ascii="Arial" w:hAnsi="Arial" w:cs="Arial"/>
        </w:rPr>
        <w:t>Межотраслевой совет потребителей по вопросам деятельности субъектов естественных монополий при Главе Чувашской Республики создан Указом Главы Чувашской Республики от 24 февраля 2015 г. № 24 (далее – Совет).</w:t>
      </w:r>
    </w:p>
    <w:p w:rsidR="00B2655B" w:rsidRPr="00B2655B" w:rsidRDefault="00B2655B" w:rsidP="00B2655B">
      <w:pPr>
        <w:widowControl w:val="0"/>
        <w:spacing w:after="0" w:line="240" w:lineRule="auto"/>
        <w:ind w:firstLine="709"/>
        <w:jc w:val="both"/>
        <w:rPr>
          <w:rFonts w:ascii="Arial" w:hAnsi="Arial" w:cs="Arial"/>
        </w:rPr>
      </w:pPr>
      <w:r w:rsidRPr="00B2655B">
        <w:rPr>
          <w:rFonts w:ascii="Arial" w:hAnsi="Arial" w:cs="Arial"/>
        </w:rPr>
        <w:t>На сегодняшний день Совет осуществляет свою деятельность в части рассмотрения инвестиционных программ субъектов электроэнергетики в рамках реализации постановления Правительства Российской Федерации № 977 «Об инвестиционных программах субъектов электроэнергетики». Рассмотрение инвестиционных программ субъектов, осуществляющих свою деятельность в сфере теплоснабжения, водоснабжения и водоотведения, не осуществляет, т.к. это не урегулировано на федеральном уровне.</w:t>
      </w:r>
    </w:p>
    <w:p w:rsidR="00B2655B" w:rsidRPr="00B2655B" w:rsidRDefault="00B2655B" w:rsidP="00B2655B">
      <w:pPr>
        <w:widowControl w:val="0"/>
        <w:spacing w:after="0" w:line="240" w:lineRule="auto"/>
        <w:ind w:firstLine="709"/>
        <w:jc w:val="both"/>
        <w:rPr>
          <w:rFonts w:ascii="Arial" w:hAnsi="Arial" w:cs="Arial"/>
        </w:rPr>
      </w:pPr>
      <w:r w:rsidRPr="00B2655B">
        <w:rPr>
          <w:rFonts w:ascii="Arial" w:hAnsi="Arial" w:cs="Arial"/>
        </w:rPr>
        <w:t xml:space="preserve">Вместе с тем, в список лучших региональных практик содействия развития конкуренции в рамках реализации мероприятия по созданию механизмов осуществления общественного контроля за деятельностью естественных монополий вошли Республики Татарстан и Башкортостан, межотраслевые советы которых рассматривают инвестиционные программы субъектов, осуществляющих свою деятельность в сфере электроэнергетики, теплоснабжения, электроэнергетики, водоснабжения и водоотведения, принятые тарифные решения. </w:t>
      </w:r>
    </w:p>
    <w:p w:rsidR="00B2655B" w:rsidRPr="00B2655B" w:rsidRDefault="00B2655B" w:rsidP="00B2655B">
      <w:pPr>
        <w:widowControl w:val="0"/>
        <w:spacing w:after="0" w:line="240" w:lineRule="auto"/>
        <w:ind w:firstLine="709"/>
        <w:jc w:val="both"/>
        <w:rPr>
          <w:rFonts w:ascii="Arial" w:hAnsi="Arial" w:cs="Arial"/>
        </w:rPr>
      </w:pPr>
      <w:r w:rsidRPr="00B2655B">
        <w:rPr>
          <w:rFonts w:ascii="Arial" w:hAnsi="Arial" w:cs="Arial"/>
        </w:rPr>
        <w:t xml:space="preserve">Минэкономразвития Чувашии направлен запрос от 13 февраля 2019 № 16/14-1486 в Минэкономразвития России и Минстрой России, Минстрой Чувашии - письмо от 15 февраля 2019 г. №17/18-1523 в Минстрой России с целью получения разъяснений о работе Совета. </w:t>
      </w:r>
    </w:p>
    <w:p w:rsidR="00B2655B" w:rsidRPr="00B2655B" w:rsidRDefault="00B2655B" w:rsidP="00B2655B">
      <w:pPr>
        <w:widowControl w:val="0"/>
        <w:autoSpaceDE w:val="0"/>
        <w:autoSpaceDN w:val="0"/>
        <w:adjustRightInd w:val="0"/>
        <w:spacing w:after="0" w:line="240" w:lineRule="auto"/>
        <w:ind w:firstLine="709"/>
        <w:jc w:val="both"/>
        <w:rPr>
          <w:rFonts w:ascii="Arial" w:hAnsi="Arial" w:cs="Arial"/>
          <w:b/>
          <w:i/>
        </w:rPr>
      </w:pPr>
      <w:r w:rsidRPr="00B2655B">
        <w:rPr>
          <w:rFonts w:ascii="Arial" w:hAnsi="Arial" w:cs="Arial"/>
          <w:b/>
          <w:i/>
        </w:rPr>
        <w:t>Примеры мероприятий, которые удалось реализовать в рамках внедрения стандарта развития конкуренции наилучшим образом (подробная информация приведена в подразделе 2.10 раздела 2 Доклада)</w:t>
      </w:r>
    </w:p>
    <w:p w:rsidR="00B2655B" w:rsidRPr="00B2655B" w:rsidRDefault="00B2655B" w:rsidP="00B2655B">
      <w:pPr>
        <w:widowControl w:val="0"/>
        <w:tabs>
          <w:tab w:val="left" w:pos="1365"/>
        </w:tabs>
        <w:suppressAutoHyphens/>
        <w:spacing w:after="0" w:line="240" w:lineRule="auto"/>
        <w:ind w:firstLine="709"/>
        <w:jc w:val="both"/>
        <w:textAlignment w:val="baseline"/>
        <w:rPr>
          <w:rFonts w:ascii="Arial" w:hAnsi="Arial" w:cs="Arial"/>
          <w:b/>
          <w:i/>
        </w:rPr>
      </w:pPr>
      <w:r w:rsidRPr="00B2655B">
        <w:rPr>
          <w:rFonts w:ascii="Arial" w:hAnsi="Arial" w:cs="Arial"/>
          <w:b/>
          <w:i/>
        </w:rPr>
        <w:t>1) Развитие конкуренции на рынке туристких услуг путем создания этноэкологического комплекса «Ясна»</w:t>
      </w:r>
    </w:p>
    <w:p w:rsidR="00B2655B" w:rsidRPr="00B2655B" w:rsidRDefault="00B2655B" w:rsidP="00B2655B">
      <w:pPr>
        <w:widowControl w:val="0"/>
        <w:tabs>
          <w:tab w:val="left" w:pos="1365"/>
        </w:tabs>
        <w:suppressAutoHyphens/>
        <w:spacing w:after="0" w:line="240" w:lineRule="auto"/>
        <w:ind w:firstLine="709"/>
        <w:jc w:val="both"/>
        <w:textAlignment w:val="baseline"/>
        <w:rPr>
          <w:rFonts w:ascii="Arial" w:hAnsi="Arial" w:cs="Arial"/>
        </w:rPr>
      </w:pPr>
      <w:r w:rsidRPr="00B2655B">
        <w:rPr>
          <w:rFonts w:ascii="Arial" w:hAnsi="Arial" w:cs="Arial"/>
        </w:rPr>
        <w:t xml:space="preserve">Этноэкологический комплекс «Ясна» представляет собой этнический центр для приема отечественных и иностранных туристов. В комплексе имеются постоянно действующий центр народных промыслов, здравница по народным методикам, гостевые дома, парк со старинными качелями и игрищами, скульптурными композициями деревянного зодчества. </w:t>
      </w:r>
    </w:p>
    <w:p w:rsidR="00B2655B" w:rsidRPr="00B2655B" w:rsidRDefault="00B2655B" w:rsidP="00B2655B">
      <w:pPr>
        <w:spacing w:after="0" w:line="240" w:lineRule="auto"/>
        <w:ind w:firstLine="709"/>
        <w:rPr>
          <w:rFonts w:ascii="Arial" w:hAnsi="Arial" w:cs="Arial"/>
        </w:rPr>
      </w:pPr>
      <w:r w:rsidRPr="00B2655B">
        <w:rPr>
          <w:rFonts w:ascii="Arial" w:hAnsi="Arial" w:cs="Arial"/>
        </w:rPr>
        <w:t>Объем оказанных платных туристских услуг в Чувашской Республике в 2018 г. составил 1032,1 млн. рублей (рост на 15 % к 2017 г.)</w:t>
      </w:r>
    </w:p>
    <w:p w:rsidR="00B2655B" w:rsidRPr="00B2655B" w:rsidRDefault="00B2655B" w:rsidP="00B2655B">
      <w:pPr>
        <w:spacing w:after="0" w:line="240" w:lineRule="auto"/>
        <w:ind w:firstLine="709"/>
        <w:jc w:val="both"/>
        <w:rPr>
          <w:rFonts w:ascii="Arial" w:hAnsi="Arial" w:cs="Arial"/>
          <w:b/>
          <w:i/>
        </w:rPr>
      </w:pPr>
      <w:r w:rsidRPr="00B2655B">
        <w:rPr>
          <w:rFonts w:ascii="Arial" w:hAnsi="Arial" w:cs="Arial"/>
          <w:b/>
          <w:i/>
        </w:rPr>
        <w:t>2) Реализация мероприятий АНО «Центр координации поддержки экспортно-ориентированных субъектов малого и среднего предпринимательства в Чувашской Республике» (далее – Центр) по стимулированию и вовлечению субъектов малого и среднего предпринимательства в экспортную деятельность; содействию их выходу на иностранные рынки товаров, услуг и технологий; содействию повышения конкурентоспособности и эффективности деятельности экспортно-ориентированных субъектов малого и среднего предпринимательства</w:t>
      </w:r>
    </w:p>
    <w:p w:rsidR="00B2655B" w:rsidRPr="00B2655B" w:rsidRDefault="00B2655B" w:rsidP="00B2655B">
      <w:pPr>
        <w:spacing w:after="0" w:line="240" w:lineRule="auto"/>
        <w:ind w:firstLine="709"/>
        <w:jc w:val="both"/>
        <w:rPr>
          <w:rFonts w:ascii="Arial" w:hAnsi="Arial" w:cs="Arial"/>
        </w:rPr>
      </w:pPr>
      <w:r w:rsidRPr="00B2655B">
        <w:rPr>
          <w:rFonts w:ascii="Arial" w:hAnsi="Arial" w:cs="Arial"/>
        </w:rPr>
        <w:t>За 2018 год экспортной деятельностью занимались 356 компаний, из них 296 субъектов малого и среднего предпринимательства, что на 13,9% больше, чем в 2017 году. Доля экспортёров - субъектов МСП из общего числа экспортеров Чувашии составила 83,2%.  Общий объём экспорта за 2018  год составил  207,74 млн. долларов, что на 19,7% больше, чем в 2017 году.</w:t>
      </w:r>
    </w:p>
    <w:p w:rsidR="00B2655B" w:rsidRPr="00B2655B" w:rsidRDefault="00B2655B" w:rsidP="00B2655B">
      <w:pPr>
        <w:widowControl w:val="0"/>
        <w:spacing w:after="0" w:line="240" w:lineRule="auto"/>
        <w:ind w:firstLine="709"/>
        <w:jc w:val="both"/>
        <w:rPr>
          <w:rFonts w:ascii="Arial" w:hAnsi="Arial" w:cs="Arial"/>
          <w:b/>
          <w:i/>
        </w:rPr>
      </w:pPr>
      <w:r w:rsidRPr="00B2655B">
        <w:rPr>
          <w:rFonts w:ascii="Arial" w:hAnsi="Arial" w:cs="Arial"/>
          <w:b/>
          <w:i/>
        </w:rPr>
        <w:t>3) Активизация ярмарочной торговли, как фактор развития конкуренции на продовольственном рынке</w:t>
      </w:r>
    </w:p>
    <w:p w:rsidR="00B2655B" w:rsidRPr="00B2655B" w:rsidRDefault="00B2655B" w:rsidP="00B2655B">
      <w:pPr>
        <w:spacing w:after="0" w:line="240" w:lineRule="auto"/>
        <w:ind w:firstLine="709"/>
        <w:jc w:val="both"/>
        <w:rPr>
          <w:rFonts w:ascii="Arial" w:hAnsi="Arial" w:cs="Arial"/>
        </w:rPr>
      </w:pPr>
      <w:r w:rsidRPr="00B2655B">
        <w:rPr>
          <w:rFonts w:ascii="Arial" w:hAnsi="Arial" w:cs="Arial"/>
        </w:rPr>
        <w:t>В целях создания условий для реализации произведенной в республике плодоовощной продукции в Чувашской Республике организованы 139 площадок, на которых оборудовано более 5,0 тыс. торговых мест. Сельхозтоваропроизводителям торговые места предоставляются на льготных условиях и бесплатно.</w:t>
      </w:r>
    </w:p>
    <w:p w:rsidR="00B2655B" w:rsidRPr="00B2655B" w:rsidRDefault="00B2655B" w:rsidP="00B2655B">
      <w:pPr>
        <w:widowControl w:val="0"/>
        <w:spacing w:after="0" w:line="240" w:lineRule="auto"/>
        <w:ind w:firstLine="709"/>
        <w:jc w:val="both"/>
        <w:rPr>
          <w:rFonts w:ascii="Arial" w:hAnsi="Arial" w:cs="Arial"/>
        </w:rPr>
      </w:pPr>
      <w:r w:rsidRPr="00B2655B">
        <w:rPr>
          <w:rFonts w:ascii="Arial" w:hAnsi="Arial" w:cs="Arial"/>
        </w:rPr>
        <w:t>Проведение ярмарок является одной из мер, влияющих на формирование ценовой политики в организациях торговли. Цены на сельхозпродукцию складываются в среднем на 30% ниже, чем средние цены в крупных розничных торговых сетях.</w:t>
      </w:r>
    </w:p>
    <w:p w:rsidR="00B2655B" w:rsidRPr="00B2655B" w:rsidRDefault="00B2655B" w:rsidP="00B2655B">
      <w:pPr>
        <w:widowControl w:val="0"/>
        <w:spacing w:after="0" w:line="240" w:lineRule="auto"/>
        <w:ind w:firstLine="709"/>
        <w:jc w:val="both"/>
        <w:rPr>
          <w:rFonts w:ascii="Arial" w:hAnsi="Arial" w:cs="Arial"/>
          <w:b/>
          <w:i/>
        </w:rPr>
      </w:pPr>
      <w:r w:rsidRPr="00B2655B">
        <w:rPr>
          <w:rFonts w:ascii="Arial" w:hAnsi="Arial" w:cs="Arial"/>
          <w:b/>
          <w:i/>
        </w:rPr>
        <w:t>4) Организация переговорного процесса товаропроизводителей с организациями розничной  торговли</w:t>
      </w:r>
    </w:p>
    <w:p w:rsidR="00B2655B" w:rsidRPr="00B2655B" w:rsidRDefault="00B2655B" w:rsidP="00B2655B">
      <w:pPr>
        <w:spacing w:after="0" w:line="240" w:lineRule="auto"/>
        <w:ind w:firstLine="709"/>
        <w:jc w:val="both"/>
        <w:rPr>
          <w:rFonts w:ascii="Arial" w:hAnsi="Arial" w:cs="Arial"/>
        </w:rPr>
      </w:pPr>
      <w:r w:rsidRPr="00B2655B">
        <w:rPr>
          <w:rFonts w:ascii="Arial" w:hAnsi="Arial" w:cs="Arial"/>
        </w:rPr>
        <w:t>В 2018 г. рынок продовольствия отличался стабильностью, факты повышенного (ажиотажного) спроса, а также исчезновения отдельных видов товаров не наблюдались. Ежедневная потребность в продуктах питания и спрос населения  на них удовлетворялись в полном объеме. Реализация мер позволила обеспечить индекс производства сельскохозяйственной продукции в Чувашской Республике в 2018 году 101,7% к уровню 2017 года,  индекс промышленного производства продуктов питания – 101,2%, напитков – 116,2%.</w:t>
      </w:r>
    </w:p>
    <w:p w:rsidR="00B2655B" w:rsidRPr="00B2655B" w:rsidRDefault="00B2655B" w:rsidP="00B2655B">
      <w:pPr>
        <w:spacing w:after="0" w:line="240" w:lineRule="auto"/>
        <w:ind w:firstLine="709"/>
        <w:jc w:val="both"/>
        <w:rPr>
          <w:rFonts w:ascii="Arial" w:hAnsi="Arial" w:cs="Arial"/>
        </w:rPr>
      </w:pPr>
      <w:r w:rsidRPr="00B2655B">
        <w:rPr>
          <w:rFonts w:ascii="Arial" w:hAnsi="Arial" w:cs="Arial"/>
        </w:rPr>
        <w:t>Уровень цен на социально значимые продовольственные товары в Чувашской Республике значительно ниже как среди регионов Приволжского федерального округа, так и среди регионов России. Например, цены на свинину являются самыми низкими в России – 1-ое рейтинговое место среди регионов, также самые низкие в России цены на сыры. По уровню цен на масло подсолнечное и муку пшеничную – республика занимает 2-ое место среди регионов Приволжского федерального округа и 4-ое место среди регионов России. В первую десятку лидеров регионов России по уровню самых низких цен также вошли   хлеб ржаной, ржано-пшеничный, макаронные изделия, колбаса полукопченая, вермишель, картофель, сметана, крупа гречневая, т.е. большинство социально значимых продовольственных товаров.</w:t>
      </w:r>
    </w:p>
    <w:p w:rsidR="00B2655B" w:rsidRPr="00B2655B" w:rsidRDefault="00B2655B" w:rsidP="00B2655B">
      <w:pPr>
        <w:autoSpaceDE w:val="0"/>
        <w:autoSpaceDN w:val="0"/>
        <w:adjustRightInd w:val="0"/>
        <w:spacing w:after="0" w:line="240" w:lineRule="auto"/>
        <w:ind w:firstLine="709"/>
        <w:jc w:val="both"/>
        <w:rPr>
          <w:rFonts w:ascii="Arial" w:hAnsi="Arial" w:cs="Arial"/>
          <w:b/>
          <w:bCs/>
          <w:i/>
          <w:lang w:eastAsia="ru-RU"/>
        </w:rPr>
      </w:pPr>
      <w:r w:rsidRPr="00B2655B">
        <w:rPr>
          <w:rFonts w:ascii="Arial" w:hAnsi="Arial" w:cs="Arial"/>
          <w:b/>
          <w:bCs/>
          <w:i/>
          <w:lang w:eastAsia="ru-RU"/>
        </w:rPr>
        <w:t>5) Оптимизация процессов предоставления государственных и муниципальных услуг субъектам предпринимательской деятельности</w:t>
      </w:r>
    </w:p>
    <w:p w:rsidR="00B2655B" w:rsidRPr="00B2655B" w:rsidRDefault="00B2655B" w:rsidP="00B2655B">
      <w:pPr>
        <w:spacing w:after="0" w:line="240" w:lineRule="auto"/>
        <w:ind w:firstLine="709"/>
        <w:jc w:val="both"/>
        <w:rPr>
          <w:rFonts w:ascii="Arial" w:hAnsi="Arial" w:cs="Arial"/>
        </w:rPr>
      </w:pPr>
      <w:r w:rsidRPr="00B2655B">
        <w:rPr>
          <w:rFonts w:ascii="Arial" w:hAnsi="Arial" w:cs="Arial"/>
        </w:rPr>
        <w:t>В республике создана совместно с муниципалитетами разветвленная сеть МФЦ, открываются окна для бизнеса. Сегодня в Чувашской Республике функционируют 25 специализированных окон для бизнеса, открытие которых стало возможным в рамках реализации приоритетного проекта «Развитие системы «одного окна» предоставления услуг, сервисов и мер поддержки предпринимательства» в рамках основного направления стратегического развития Чувашской Республики «Малый бизнес и поддержка индивидуальной предпринимательской инициативы».</w:t>
      </w:r>
    </w:p>
    <w:p w:rsidR="00B2655B" w:rsidRPr="00B2655B" w:rsidRDefault="00B2655B" w:rsidP="00B2655B">
      <w:pPr>
        <w:spacing w:after="0" w:line="240" w:lineRule="auto"/>
        <w:ind w:firstLine="851"/>
        <w:jc w:val="both"/>
        <w:rPr>
          <w:rFonts w:ascii="Arial" w:hAnsi="Arial" w:cs="Arial"/>
        </w:rPr>
      </w:pPr>
      <w:r w:rsidRPr="00B2655B">
        <w:rPr>
          <w:rFonts w:ascii="Arial" w:hAnsi="Arial" w:cs="Arial"/>
        </w:rPr>
        <w:t>В 2017 – 2018 годах открыто 5 окон МФЦ для бизнеса на базе АУ ЧР «МФЦ» Минэкономразвития Чувашии», 1 окно в г. Чебоксары на базе ПАО «Сбербанк России, 4 окна в АУ «МФЦ» г.Чебоксары, 5 окон в АУ «МФЦ» г. Новочебоксарск, 3 окна в АУ «МФЦ» г. Канаш, 3 окна в АУ «МФЦ» г. Алатырь, 2 окна в АУ «МФЦ» Батыревского района, 1 окно в АУ «МФЦ» г. Шумерля, 1 окно в АУ «МФЦ» Чебоксарского района.</w:t>
      </w:r>
    </w:p>
    <w:p w:rsidR="00B2655B" w:rsidRPr="00B2655B" w:rsidRDefault="00B2655B" w:rsidP="00B2655B">
      <w:pPr>
        <w:spacing w:after="0" w:line="240" w:lineRule="auto"/>
        <w:ind w:firstLine="851"/>
        <w:jc w:val="both"/>
        <w:rPr>
          <w:rFonts w:ascii="Arial" w:hAnsi="Arial" w:cs="Arial"/>
        </w:rPr>
      </w:pPr>
      <w:r w:rsidRPr="00B2655B">
        <w:rPr>
          <w:rFonts w:ascii="Arial" w:hAnsi="Arial" w:cs="Arial"/>
        </w:rPr>
        <w:t xml:space="preserve">В окнах для бизнеса предоставляются государственные и муниципальные услуги, услуги по поддержке субъектов малого и среднего предпринимательства, услуги АО «Корпорация «МСП», ресурсоснабжающих организаций, финансово-кредитных организаций, банковских организаций, некоммерческих организаций, выражающих интересы предпринимателей. </w:t>
      </w:r>
    </w:p>
    <w:p w:rsidR="00B2655B" w:rsidRPr="00B2655B" w:rsidRDefault="00B2655B" w:rsidP="00B2655B">
      <w:pPr>
        <w:spacing w:after="0" w:line="240" w:lineRule="auto"/>
        <w:ind w:firstLine="851"/>
        <w:jc w:val="both"/>
        <w:rPr>
          <w:rFonts w:ascii="Arial" w:hAnsi="Arial" w:cs="Arial"/>
        </w:rPr>
      </w:pPr>
      <w:r w:rsidRPr="00B2655B">
        <w:rPr>
          <w:rFonts w:ascii="Arial" w:hAnsi="Arial" w:cs="Arial"/>
        </w:rPr>
        <w:t>В общей сложности порядка 114 видов услуг, которые предприниматели могут получить по принципу «одного окна»: федеральные услуги – 23, республиканские услуги – 33, муниципальные услуги – 23, услуги АО «Корпорация «МСП» – 7, прочие услуги – 28.</w:t>
      </w:r>
    </w:p>
    <w:p w:rsidR="00B2655B" w:rsidRPr="00B2655B" w:rsidRDefault="00B2655B" w:rsidP="00B2655B">
      <w:pPr>
        <w:spacing w:after="0" w:line="240" w:lineRule="auto"/>
        <w:ind w:firstLine="851"/>
        <w:jc w:val="both"/>
        <w:rPr>
          <w:rFonts w:ascii="Arial" w:hAnsi="Arial" w:cs="Arial"/>
        </w:rPr>
      </w:pPr>
      <w:r w:rsidRPr="00B2655B">
        <w:rPr>
          <w:rFonts w:ascii="Arial" w:hAnsi="Arial" w:cs="Arial"/>
        </w:rPr>
        <w:t>За 2018 год во всех МФЦ для бизнеса было оказано 26916 уникальных услуг (в 2017 году – 4843 услуги), что в 5,5 раз больше, чем в 2017 году.</w:t>
      </w:r>
    </w:p>
    <w:p w:rsidR="00B2655B" w:rsidRPr="00B2655B" w:rsidRDefault="00B2655B" w:rsidP="00B2655B">
      <w:pPr>
        <w:spacing w:after="0" w:line="240" w:lineRule="auto"/>
        <w:ind w:firstLine="851"/>
        <w:jc w:val="both"/>
        <w:rPr>
          <w:rFonts w:ascii="Arial" w:hAnsi="Arial" w:cs="Arial"/>
          <w:b/>
          <w:i/>
        </w:rPr>
      </w:pPr>
      <w:r w:rsidRPr="00B2655B">
        <w:rPr>
          <w:rFonts w:ascii="Arial" w:hAnsi="Arial" w:cs="Arial"/>
        </w:rPr>
        <w:t xml:space="preserve">В 2018 году всего через окна МФЦ была оказана 31 услуги ресурсоснабжающих организаций (28 в универсальных окнах и 3 в бизнес окнах). Для сокращения сроков технологического присоединения филиалом ПАО «МРСК Волги»-«Чувашэнерго»,                           ООО «Коммунальные технологии», МУП «КС г. Новочебоксарска» и ООО «Сетьсервис» заключены соглашения с гарантирующим поставщиком Чувашской Республики – АО «Чувашская энергосбытовая компания». В МФЦ Красноармейского, Порецкого, Моргаушского районов и г. Канаш обеспечена возможность предоставлениям услуг на получение технических условий для подключения и заключения договоров на технологическое присоединение к централизованным системам холодного водоснабжения и водоотведения, теплоснабжения. </w:t>
      </w:r>
    </w:p>
    <w:p w:rsidR="00B2655B" w:rsidRPr="00B2655B" w:rsidRDefault="00B2655B" w:rsidP="00B2655B">
      <w:pPr>
        <w:autoSpaceDE w:val="0"/>
        <w:autoSpaceDN w:val="0"/>
        <w:adjustRightInd w:val="0"/>
        <w:spacing w:after="0" w:line="240" w:lineRule="auto"/>
        <w:ind w:firstLine="709"/>
        <w:jc w:val="both"/>
        <w:rPr>
          <w:rFonts w:ascii="Arial" w:hAnsi="Arial" w:cs="Arial"/>
          <w:b/>
          <w:i/>
        </w:rPr>
      </w:pPr>
      <w:r w:rsidRPr="00B2655B">
        <w:rPr>
          <w:rFonts w:ascii="Arial" w:hAnsi="Arial" w:cs="Arial"/>
          <w:b/>
          <w:i/>
        </w:rPr>
        <w:t>6) Создание нормативной правовой базы по развитию конкуренции на муниципальном уровне</w:t>
      </w:r>
    </w:p>
    <w:p w:rsidR="00B2655B" w:rsidRPr="00B2655B" w:rsidRDefault="00B2655B" w:rsidP="00B2655B">
      <w:pPr>
        <w:autoSpaceDE w:val="0"/>
        <w:autoSpaceDN w:val="0"/>
        <w:adjustRightInd w:val="0"/>
        <w:spacing w:after="0" w:line="240" w:lineRule="auto"/>
        <w:ind w:firstLine="709"/>
        <w:jc w:val="both"/>
        <w:rPr>
          <w:rFonts w:ascii="Arial" w:hAnsi="Arial" w:cs="Arial"/>
        </w:rPr>
      </w:pPr>
      <w:r w:rsidRPr="00B2655B">
        <w:rPr>
          <w:rFonts w:ascii="Arial" w:hAnsi="Arial" w:cs="Arial"/>
        </w:rPr>
        <w:t>Для достижения целей стандарта развития конкуренции в субъектах Российской Федерации, утвержденного распоряжением Правительства Российской Федерации  от 5 сентября 2015 г. N 1738-р, и соблюдения принципов его внедрения, формирования перечня рынков товаров, работ и услуг для содействия развитию конкуренции в Чувашской Республике, обеспечена разработка плана мероприятий («дорожной карты») по содействию развитию конкуренции всеми администрациями муниципальных районов и городских округов.</w:t>
      </w:r>
    </w:p>
    <w:p w:rsidR="00B2655B" w:rsidRPr="00B2655B" w:rsidRDefault="00B2655B" w:rsidP="00B2655B">
      <w:pPr>
        <w:autoSpaceDE w:val="0"/>
        <w:autoSpaceDN w:val="0"/>
        <w:adjustRightInd w:val="0"/>
        <w:spacing w:after="0" w:line="240" w:lineRule="auto"/>
        <w:ind w:firstLine="709"/>
        <w:jc w:val="both"/>
        <w:rPr>
          <w:rFonts w:ascii="Arial" w:hAnsi="Arial" w:cs="Arial"/>
        </w:rPr>
      </w:pPr>
      <w:r w:rsidRPr="00B2655B">
        <w:rPr>
          <w:rFonts w:ascii="Arial" w:hAnsi="Arial" w:cs="Arial"/>
        </w:rPr>
        <w:t>Минэкономразвития Чувашии в августе 2017 года разработан типовой план мероприятий («дорожная карта») по содействию развитию конкуренции (далее – типовая дорожная карта). Типовая дорожная карта предусматривала как системные мероприятия, направленные на развитие конкуренции, так и конкретные мероприятия по развитию конкуренции на приоритетных и социально значимых товарных рынках. Подготовка типовой дорожной карты позволила ускорить принятие нормативных правовых актов по содействию развитию конкуренции на муниципальном уровне.</w:t>
      </w:r>
    </w:p>
    <w:p w:rsidR="00B2655B" w:rsidRPr="00B2655B" w:rsidRDefault="00B2655B" w:rsidP="00B2655B">
      <w:pPr>
        <w:autoSpaceDE w:val="0"/>
        <w:autoSpaceDN w:val="0"/>
        <w:adjustRightInd w:val="0"/>
        <w:spacing w:after="0" w:line="240" w:lineRule="auto"/>
        <w:ind w:firstLine="709"/>
        <w:jc w:val="both"/>
        <w:rPr>
          <w:rFonts w:ascii="Arial" w:hAnsi="Arial" w:cs="Arial"/>
        </w:rPr>
      </w:pPr>
      <w:r w:rsidRPr="00B2655B">
        <w:rPr>
          <w:rFonts w:ascii="Arial" w:hAnsi="Arial" w:cs="Arial"/>
        </w:rPr>
        <w:t>Администрациями муниципальных районов и городских округов, в период с 4 квартала 2017 г. по 2 квартал 2018 г. приняты планы мероприятий («дорожные карты») по содействию развитию конкуренции с определением конкретных целевых показателей эффективности выполнения этих мероприятий.</w:t>
      </w:r>
    </w:p>
    <w:p w:rsidR="00B2655B" w:rsidRPr="00B2655B" w:rsidRDefault="00B2655B" w:rsidP="00B2655B">
      <w:pPr>
        <w:autoSpaceDE w:val="0"/>
        <w:autoSpaceDN w:val="0"/>
        <w:adjustRightInd w:val="0"/>
        <w:spacing w:after="0" w:line="240" w:lineRule="auto"/>
        <w:ind w:firstLine="709"/>
        <w:jc w:val="both"/>
        <w:rPr>
          <w:rFonts w:ascii="Arial" w:hAnsi="Arial" w:cs="Arial"/>
        </w:rPr>
      </w:pPr>
      <w:r w:rsidRPr="00B2655B">
        <w:rPr>
          <w:rFonts w:ascii="Arial" w:hAnsi="Arial" w:cs="Arial"/>
        </w:rPr>
        <w:t>В настоящее время завершается работа по актуализации планов мероприятий («дорожных карт») по содействию развитию конкуренции в связи с принятием распоряжения Главы Чувашской Республики от 30 ноября 2018 г. N 552-рг «Об утверждении перечня ключевых показателей развития конкуренции в Чувашской Республике на 2018 - 2021 годы».</w:t>
      </w:r>
    </w:p>
    <w:p w:rsidR="00B2655B" w:rsidRDefault="00B2655B" w:rsidP="00EA0AFC">
      <w:pPr>
        <w:ind w:firstLine="709"/>
        <w:jc w:val="both"/>
        <w:rPr>
          <w:rFonts w:ascii="Arial" w:hAnsi="Arial" w:cs="Arial"/>
          <w:sz w:val="26"/>
          <w:szCs w:val="26"/>
        </w:rPr>
      </w:pPr>
    </w:p>
    <w:p w:rsidR="00B2655B" w:rsidRDefault="00B2655B" w:rsidP="00EA0AFC">
      <w:pPr>
        <w:ind w:firstLine="709"/>
        <w:jc w:val="both"/>
        <w:rPr>
          <w:rFonts w:ascii="Arial" w:hAnsi="Arial" w:cs="Arial"/>
          <w:sz w:val="26"/>
          <w:szCs w:val="26"/>
        </w:rPr>
        <w:sectPr w:rsidR="00B2655B" w:rsidSect="00B2655B">
          <w:pgSz w:w="11906" w:h="16838"/>
          <w:pgMar w:top="1134" w:right="709" w:bottom="1134" w:left="1701" w:header="709" w:footer="709" w:gutter="0"/>
          <w:pgNumType w:start="105"/>
          <w:cols w:space="708"/>
          <w:docGrid w:linePitch="360"/>
        </w:sectPr>
      </w:pPr>
    </w:p>
    <w:p w:rsidR="00BE5932" w:rsidRDefault="00BE5932" w:rsidP="00EA0AFC">
      <w:pPr>
        <w:ind w:firstLine="709"/>
        <w:jc w:val="both"/>
        <w:rPr>
          <w:rFonts w:ascii="Arial" w:hAnsi="Arial" w:cs="Arial"/>
          <w:sz w:val="26"/>
          <w:szCs w:val="26"/>
        </w:rPr>
      </w:pPr>
    </w:p>
    <w:p w:rsidR="00BE5932" w:rsidRDefault="00BE5932" w:rsidP="00EA0AFC">
      <w:pPr>
        <w:ind w:firstLine="709"/>
        <w:jc w:val="both"/>
        <w:rPr>
          <w:rFonts w:ascii="Arial" w:hAnsi="Arial" w:cs="Arial"/>
          <w:sz w:val="26"/>
          <w:szCs w:val="26"/>
        </w:rPr>
      </w:pPr>
    </w:p>
    <w:p w:rsidR="00BE5932" w:rsidRPr="00610170" w:rsidRDefault="00BE5932" w:rsidP="00EA0AFC">
      <w:pPr>
        <w:ind w:firstLine="709"/>
        <w:jc w:val="both"/>
        <w:rPr>
          <w:rFonts w:ascii="Arial" w:hAnsi="Arial" w:cs="Arial"/>
          <w:sz w:val="26"/>
          <w:szCs w:val="26"/>
        </w:rPr>
      </w:pPr>
    </w:p>
    <w:sectPr w:rsidR="00BE5932" w:rsidRPr="00610170" w:rsidSect="00F961CF">
      <w:pgSz w:w="16838" w:h="11906" w:orient="landscape"/>
      <w:pgMar w:top="1701" w:right="1134" w:bottom="709" w:left="1134" w:header="708" w:footer="708" w:gutter="0"/>
      <w:pgNumType w:start="1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13" w:rsidRDefault="00B30713" w:rsidP="000C6FB9">
      <w:pPr>
        <w:spacing w:after="0" w:line="240" w:lineRule="auto"/>
      </w:pPr>
      <w:r>
        <w:separator/>
      </w:r>
    </w:p>
  </w:endnote>
  <w:endnote w:type="continuationSeparator" w:id="0">
    <w:p w:rsidR="00B30713" w:rsidRDefault="00B30713" w:rsidP="000C6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13" w:rsidRDefault="00B30713" w:rsidP="000C6FB9">
      <w:pPr>
        <w:spacing w:after="0" w:line="240" w:lineRule="auto"/>
      </w:pPr>
      <w:r>
        <w:separator/>
      </w:r>
    </w:p>
  </w:footnote>
  <w:footnote w:type="continuationSeparator" w:id="0">
    <w:p w:rsidR="00B30713" w:rsidRDefault="00B30713" w:rsidP="000C6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32" w:rsidRDefault="00BE5932">
    <w:pPr>
      <w:pStyle w:val="a7"/>
      <w:jc w:val="center"/>
    </w:pPr>
    <w:r>
      <w:fldChar w:fldCharType="begin"/>
    </w:r>
    <w:r>
      <w:instrText>PAGE   \* MERGEFORMAT</w:instrText>
    </w:r>
    <w:r>
      <w:fldChar w:fldCharType="separate"/>
    </w:r>
    <w:r w:rsidR="00DC7A55">
      <w:rPr>
        <w:noProof/>
      </w:rPr>
      <w:t>6</w:t>
    </w:r>
    <w:r>
      <w:fldChar w:fldCharType="end"/>
    </w:r>
  </w:p>
  <w:p w:rsidR="00BE5932" w:rsidRDefault="00BE593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1CF" w:rsidRDefault="00B30713">
    <w:pPr>
      <w:pStyle w:val="a7"/>
      <w:jc w:val="center"/>
    </w:pPr>
    <w:r>
      <w:fldChar w:fldCharType="begin"/>
    </w:r>
    <w:r>
      <w:instrText>PAGE   \* MERGEFORMAT</w:instrText>
    </w:r>
    <w:r>
      <w:fldChar w:fldCharType="separate"/>
    </w:r>
    <w:r w:rsidR="004C693B">
      <w:rPr>
        <w:noProof/>
      </w:rPr>
      <w:t>105</w:t>
    </w:r>
    <w:r>
      <w:fldChar w:fldCharType="end"/>
    </w:r>
  </w:p>
  <w:p w:rsidR="00AA3062" w:rsidRPr="00245DE8" w:rsidRDefault="00B30713" w:rsidP="00245D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69E6752"/>
    <w:lvl w:ilvl="0">
      <w:numFmt w:val="bullet"/>
      <w:lvlText w:val="*"/>
      <w:lvlJc w:val="left"/>
    </w:lvl>
  </w:abstractNum>
  <w:abstractNum w:abstractNumId="1">
    <w:nsid w:val="01E84E1D"/>
    <w:multiLevelType w:val="hybridMultilevel"/>
    <w:tmpl w:val="957C3F4A"/>
    <w:lvl w:ilvl="0" w:tplc="BE2E8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2D4035"/>
    <w:multiLevelType w:val="multilevel"/>
    <w:tmpl w:val="099A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105ABF"/>
    <w:multiLevelType w:val="hybridMultilevel"/>
    <w:tmpl w:val="68724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56EEA"/>
    <w:multiLevelType w:val="hybridMultilevel"/>
    <w:tmpl w:val="1F44C29A"/>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
    <w:nsid w:val="191E3B62"/>
    <w:multiLevelType w:val="hybridMultilevel"/>
    <w:tmpl w:val="F092D1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A04B18"/>
    <w:multiLevelType w:val="hybridMultilevel"/>
    <w:tmpl w:val="472A6742"/>
    <w:lvl w:ilvl="0" w:tplc="2C6C76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8827B2"/>
    <w:multiLevelType w:val="hybridMultilevel"/>
    <w:tmpl w:val="DEDAEE28"/>
    <w:lvl w:ilvl="0" w:tplc="FB8CBD08">
      <w:start w:val="1"/>
      <w:numFmt w:val="bullet"/>
      <w:lvlText w:val=""/>
      <w:lvlJc w:val="left"/>
      <w:pPr>
        <w:ind w:left="824" w:hanging="360"/>
      </w:pPr>
      <w:rPr>
        <w:rFonts w:ascii="Symbol" w:hAnsi="Symbol" w:hint="default"/>
        <w:color w:val="auto"/>
      </w:rPr>
    </w:lvl>
    <w:lvl w:ilvl="1" w:tplc="04190003" w:tentative="1">
      <w:start w:val="1"/>
      <w:numFmt w:val="bullet"/>
      <w:lvlText w:val="o"/>
      <w:lvlJc w:val="left"/>
      <w:pPr>
        <w:ind w:left="1544" w:hanging="360"/>
      </w:pPr>
      <w:rPr>
        <w:rFonts w:ascii="Courier New" w:hAnsi="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8">
    <w:nsid w:val="256B328A"/>
    <w:multiLevelType w:val="hybridMultilevel"/>
    <w:tmpl w:val="2CA06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C15351"/>
    <w:multiLevelType w:val="hybridMultilevel"/>
    <w:tmpl w:val="2320F0E2"/>
    <w:lvl w:ilvl="0" w:tplc="EC0C4290">
      <w:start w:val="3904"/>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CA1559E"/>
    <w:multiLevelType w:val="multilevel"/>
    <w:tmpl w:val="CC44F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AF46F5"/>
    <w:multiLevelType w:val="hybridMultilevel"/>
    <w:tmpl w:val="D624C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AB501C"/>
    <w:multiLevelType w:val="hybridMultilevel"/>
    <w:tmpl w:val="4E882B28"/>
    <w:lvl w:ilvl="0" w:tplc="48A65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2641E9C"/>
    <w:multiLevelType w:val="hybridMultilevel"/>
    <w:tmpl w:val="0F1013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5E54DA3"/>
    <w:multiLevelType w:val="hybridMultilevel"/>
    <w:tmpl w:val="5FDE5D08"/>
    <w:lvl w:ilvl="0" w:tplc="061CA42A">
      <w:start w:val="1"/>
      <w:numFmt w:val="decimal"/>
      <w:lvlText w:val="%1)"/>
      <w:lvlJc w:val="left"/>
      <w:pPr>
        <w:ind w:left="3333"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00B236B"/>
    <w:multiLevelType w:val="multilevel"/>
    <w:tmpl w:val="D93A4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9F7112"/>
    <w:multiLevelType w:val="multilevel"/>
    <w:tmpl w:val="65F85D7E"/>
    <w:lvl w:ilvl="0">
      <w:start w:val="1"/>
      <w:numFmt w:val="decimal"/>
      <w:lvlText w:val="%1."/>
      <w:lvlJc w:val="left"/>
      <w:pPr>
        <w:ind w:left="1069" w:hanging="360"/>
      </w:pPr>
      <w:rPr>
        <w:rFonts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17">
    <w:nsid w:val="7F9E11DE"/>
    <w:multiLevelType w:val="hybridMultilevel"/>
    <w:tmpl w:val="74C065F8"/>
    <w:lvl w:ilvl="0" w:tplc="CCFC659C">
      <w:start w:val="1"/>
      <w:numFmt w:val="decimal"/>
      <w:lvlText w:val="%1."/>
      <w:lvlJc w:val="left"/>
      <w:pPr>
        <w:ind w:left="1069" w:hanging="360"/>
      </w:pPr>
      <w:rPr>
        <w:rFonts w:ascii="Calibri" w:eastAsia="SimSun" w:hAnsi="Calibri"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3"/>
  </w:num>
  <w:num w:numId="3">
    <w:abstractNumId w:val="11"/>
  </w:num>
  <w:num w:numId="4">
    <w:abstractNumId w:val="9"/>
  </w:num>
  <w:num w:numId="5">
    <w:abstractNumId w:val="2"/>
  </w:num>
  <w:num w:numId="6">
    <w:abstractNumId w:val="10"/>
  </w:num>
  <w:num w:numId="7">
    <w:abstractNumId w:val="3"/>
  </w:num>
  <w:num w:numId="8">
    <w:abstractNumId w:val="8"/>
  </w:num>
  <w:num w:numId="9">
    <w:abstractNumId w:val="1"/>
  </w:num>
  <w:num w:numId="10">
    <w:abstractNumId w:val="14"/>
  </w:num>
  <w:num w:numId="11">
    <w:abstractNumId w:val="6"/>
  </w:num>
  <w:num w:numId="12">
    <w:abstractNumId w:val="16"/>
  </w:num>
  <w:num w:numId="13">
    <w:abstractNumId w:val="7"/>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5"/>
  </w:num>
  <w:num w:numId="16">
    <w:abstractNumId w:val="15"/>
  </w:num>
  <w:num w:numId="17">
    <w:abstractNumId w:val="12"/>
  </w:num>
  <w:num w:numId="18">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1A"/>
    <w:rsid w:val="00001307"/>
    <w:rsid w:val="00001BD8"/>
    <w:rsid w:val="00003DF9"/>
    <w:rsid w:val="00006118"/>
    <w:rsid w:val="00006E91"/>
    <w:rsid w:val="00011369"/>
    <w:rsid w:val="00012435"/>
    <w:rsid w:val="0001459B"/>
    <w:rsid w:val="00014B3C"/>
    <w:rsid w:val="00014EE8"/>
    <w:rsid w:val="00015940"/>
    <w:rsid w:val="00015C1A"/>
    <w:rsid w:val="00017131"/>
    <w:rsid w:val="000176A6"/>
    <w:rsid w:val="00017AE7"/>
    <w:rsid w:val="00023E15"/>
    <w:rsid w:val="00024481"/>
    <w:rsid w:val="00027850"/>
    <w:rsid w:val="0003160D"/>
    <w:rsid w:val="00032A50"/>
    <w:rsid w:val="00032A69"/>
    <w:rsid w:val="00033B48"/>
    <w:rsid w:val="00037AF9"/>
    <w:rsid w:val="000402A2"/>
    <w:rsid w:val="00041438"/>
    <w:rsid w:val="00042EFD"/>
    <w:rsid w:val="00044198"/>
    <w:rsid w:val="000464B7"/>
    <w:rsid w:val="00046D84"/>
    <w:rsid w:val="00047475"/>
    <w:rsid w:val="0004765C"/>
    <w:rsid w:val="000510D8"/>
    <w:rsid w:val="00052FB1"/>
    <w:rsid w:val="00053466"/>
    <w:rsid w:val="00054F59"/>
    <w:rsid w:val="00055A8D"/>
    <w:rsid w:val="00056234"/>
    <w:rsid w:val="00056B90"/>
    <w:rsid w:val="00057E58"/>
    <w:rsid w:val="0006162D"/>
    <w:rsid w:val="00061716"/>
    <w:rsid w:val="0006183F"/>
    <w:rsid w:val="00064A23"/>
    <w:rsid w:val="00066419"/>
    <w:rsid w:val="00066FC9"/>
    <w:rsid w:val="000674CF"/>
    <w:rsid w:val="000675C5"/>
    <w:rsid w:val="000702BD"/>
    <w:rsid w:val="00070474"/>
    <w:rsid w:val="0007208E"/>
    <w:rsid w:val="00075848"/>
    <w:rsid w:val="0007678E"/>
    <w:rsid w:val="00076E2E"/>
    <w:rsid w:val="00080E73"/>
    <w:rsid w:val="00082E82"/>
    <w:rsid w:val="00083EEE"/>
    <w:rsid w:val="00085848"/>
    <w:rsid w:val="000858CC"/>
    <w:rsid w:val="0009056A"/>
    <w:rsid w:val="000915D0"/>
    <w:rsid w:val="00091956"/>
    <w:rsid w:val="00091D16"/>
    <w:rsid w:val="000970E6"/>
    <w:rsid w:val="00097D65"/>
    <w:rsid w:val="00097FB2"/>
    <w:rsid w:val="000A4EFF"/>
    <w:rsid w:val="000A60AC"/>
    <w:rsid w:val="000A7525"/>
    <w:rsid w:val="000B0B8B"/>
    <w:rsid w:val="000B0F52"/>
    <w:rsid w:val="000B23AE"/>
    <w:rsid w:val="000B6FA9"/>
    <w:rsid w:val="000B70E5"/>
    <w:rsid w:val="000C1050"/>
    <w:rsid w:val="000C38AA"/>
    <w:rsid w:val="000C3CB6"/>
    <w:rsid w:val="000C3E7A"/>
    <w:rsid w:val="000C69E4"/>
    <w:rsid w:val="000C6C48"/>
    <w:rsid w:val="000C6FB9"/>
    <w:rsid w:val="000C792F"/>
    <w:rsid w:val="000D05E4"/>
    <w:rsid w:val="000D2193"/>
    <w:rsid w:val="000D3F44"/>
    <w:rsid w:val="000D4A1E"/>
    <w:rsid w:val="000D58AB"/>
    <w:rsid w:val="000D6217"/>
    <w:rsid w:val="000E0AD7"/>
    <w:rsid w:val="000E1199"/>
    <w:rsid w:val="000E2371"/>
    <w:rsid w:val="000E2574"/>
    <w:rsid w:val="000E2C89"/>
    <w:rsid w:val="000E48CE"/>
    <w:rsid w:val="000E493A"/>
    <w:rsid w:val="000E62E4"/>
    <w:rsid w:val="000E73C1"/>
    <w:rsid w:val="000F0BB5"/>
    <w:rsid w:val="000F287E"/>
    <w:rsid w:val="000F3140"/>
    <w:rsid w:val="000F5B07"/>
    <w:rsid w:val="00100088"/>
    <w:rsid w:val="0010255F"/>
    <w:rsid w:val="0010270D"/>
    <w:rsid w:val="0010369B"/>
    <w:rsid w:val="00104600"/>
    <w:rsid w:val="00107270"/>
    <w:rsid w:val="001074A7"/>
    <w:rsid w:val="001077A3"/>
    <w:rsid w:val="001100AA"/>
    <w:rsid w:val="00110B60"/>
    <w:rsid w:val="00110EFA"/>
    <w:rsid w:val="001113B5"/>
    <w:rsid w:val="0011244A"/>
    <w:rsid w:val="00112BA8"/>
    <w:rsid w:val="001139B0"/>
    <w:rsid w:val="00113F00"/>
    <w:rsid w:val="00117E38"/>
    <w:rsid w:val="00121A5C"/>
    <w:rsid w:val="00124324"/>
    <w:rsid w:val="001246BE"/>
    <w:rsid w:val="00125220"/>
    <w:rsid w:val="00127709"/>
    <w:rsid w:val="001305B2"/>
    <w:rsid w:val="00131505"/>
    <w:rsid w:val="00131F9E"/>
    <w:rsid w:val="00132FA2"/>
    <w:rsid w:val="001366BE"/>
    <w:rsid w:val="0013749A"/>
    <w:rsid w:val="00137792"/>
    <w:rsid w:val="00142168"/>
    <w:rsid w:val="00142456"/>
    <w:rsid w:val="001462A2"/>
    <w:rsid w:val="00146B58"/>
    <w:rsid w:val="00147DD8"/>
    <w:rsid w:val="0015119F"/>
    <w:rsid w:val="00153BD1"/>
    <w:rsid w:val="00160596"/>
    <w:rsid w:val="001613AF"/>
    <w:rsid w:val="00163145"/>
    <w:rsid w:val="001656A0"/>
    <w:rsid w:val="00166A8A"/>
    <w:rsid w:val="00173A8D"/>
    <w:rsid w:val="00173CD8"/>
    <w:rsid w:val="00174C7B"/>
    <w:rsid w:val="00174D4D"/>
    <w:rsid w:val="0017523F"/>
    <w:rsid w:val="00175E95"/>
    <w:rsid w:val="00175FA7"/>
    <w:rsid w:val="00177826"/>
    <w:rsid w:val="00180E8E"/>
    <w:rsid w:val="0018218D"/>
    <w:rsid w:val="0018304A"/>
    <w:rsid w:val="001836AF"/>
    <w:rsid w:val="001853EB"/>
    <w:rsid w:val="00190188"/>
    <w:rsid w:val="00190E04"/>
    <w:rsid w:val="00192D56"/>
    <w:rsid w:val="00194FC1"/>
    <w:rsid w:val="00195170"/>
    <w:rsid w:val="001951D9"/>
    <w:rsid w:val="00196CD1"/>
    <w:rsid w:val="00197E7C"/>
    <w:rsid w:val="001A15C6"/>
    <w:rsid w:val="001A17CE"/>
    <w:rsid w:val="001A1A2B"/>
    <w:rsid w:val="001A1E09"/>
    <w:rsid w:val="001A5DC8"/>
    <w:rsid w:val="001A7FDE"/>
    <w:rsid w:val="001B111B"/>
    <w:rsid w:val="001B1130"/>
    <w:rsid w:val="001B207F"/>
    <w:rsid w:val="001B37AC"/>
    <w:rsid w:val="001B4EB5"/>
    <w:rsid w:val="001B4F65"/>
    <w:rsid w:val="001B5FA6"/>
    <w:rsid w:val="001B6CE0"/>
    <w:rsid w:val="001B711E"/>
    <w:rsid w:val="001B757F"/>
    <w:rsid w:val="001C198A"/>
    <w:rsid w:val="001C361E"/>
    <w:rsid w:val="001C5C7C"/>
    <w:rsid w:val="001C7149"/>
    <w:rsid w:val="001C7310"/>
    <w:rsid w:val="001C7332"/>
    <w:rsid w:val="001D1010"/>
    <w:rsid w:val="001D2B12"/>
    <w:rsid w:val="001D4E4D"/>
    <w:rsid w:val="001D62CE"/>
    <w:rsid w:val="001E0881"/>
    <w:rsid w:val="001E123C"/>
    <w:rsid w:val="001E2EEF"/>
    <w:rsid w:val="001E7A9E"/>
    <w:rsid w:val="001F0A5A"/>
    <w:rsid w:val="001F0CB5"/>
    <w:rsid w:val="001F1B20"/>
    <w:rsid w:val="001F2FE9"/>
    <w:rsid w:val="001F3074"/>
    <w:rsid w:val="001F586A"/>
    <w:rsid w:val="001F6498"/>
    <w:rsid w:val="001F6640"/>
    <w:rsid w:val="001F6EDE"/>
    <w:rsid w:val="002031B5"/>
    <w:rsid w:val="00203649"/>
    <w:rsid w:val="00204444"/>
    <w:rsid w:val="00204BDE"/>
    <w:rsid w:val="00205462"/>
    <w:rsid w:val="0020624A"/>
    <w:rsid w:val="002101B3"/>
    <w:rsid w:val="002138EE"/>
    <w:rsid w:val="00213DB3"/>
    <w:rsid w:val="00214240"/>
    <w:rsid w:val="002213F1"/>
    <w:rsid w:val="002222D3"/>
    <w:rsid w:val="00224A75"/>
    <w:rsid w:val="00227570"/>
    <w:rsid w:val="00231950"/>
    <w:rsid w:val="00231AED"/>
    <w:rsid w:val="00234242"/>
    <w:rsid w:val="00234DB7"/>
    <w:rsid w:val="00235515"/>
    <w:rsid w:val="0023655F"/>
    <w:rsid w:val="00237ED3"/>
    <w:rsid w:val="00237EDC"/>
    <w:rsid w:val="00242466"/>
    <w:rsid w:val="00242C67"/>
    <w:rsid w:val="002434B5"/>
    <w:rsid w:val="00243F9D"/>
    <w:rsid w:val="002443F2"/>
    <w:rsid w:val="002453BC"/>
    <w:rsid w:val="0025146B"/>
    <w:rsid w:val="00251793"/>
    <w:rsid w:val="00255A5C"/>
    <w:rsid w:val="00256DA9"/>
    <w:rsid w:val="00256E93"/>
    <w:rsid w:val="00257D6D"/>
    <w:rsid w:val="00261994"/>
    <w:rsid w:val="0026254B"/>
    <w:rsid w:val="0026577F"/>
    <w:rsid w:val="00266395"/>
    <w:rsid w:val="0027167E"/>
    <w:rsid w:val="00271714"/>
    <w:rsid w:val="00271A62"/>
    <w:rsid w:val="00274AD6"/>
    <w:rsid w:val="00275BC5"/>
    <w:rsid w:val="00276447"/>
    <w:rsid w:val="00280ABC"/>
    <w:rsid w:val="00280FD1"/>
    <w:rsid w:val="00284576"/>
    <w:rsid w:val="002853F0"/>
    <w:rsid w:val="00291F42"/>
    <w:rsid w:val="00293CE4"/>
    <w:rsid w:val="00294CB5"/>
    <w:rsid w:val="002A1B20"/>
    <w:rsid w:val="002A2D08"/>
    <w:rsid w:val="002A2F0A"/>
    <w:rsid w:val="002A35BD"/>
    <w:rsid w:val="002A3D0D"/>
    <w:rsid w:val="002A3F37"/>
    <w:rsid w:val="002A5184"/>
    <w:rsid w:val="002A7A1A"/>
    <w:rsid w:val="002A7C52"/>
    <w:rsid w:val="002B016D"/>
    <w:rsid w:val="002B7613"/>
    <w:rsid w:val="002B7C17"/>
    <w:rsid w:val="002C0685"/>
    <w:rsid w:val="002C1265"/>
    <w:rsid w:val="002C2D3E"/>
    <w:rsid w:val="002C560C"/>
    <w:rsid w:val="002C68E7"/>
    <w:rsid w:val="002D08E1"/>
    <w:rsid w:val="002D0A20"/>
    <w:rsid w:val="002D1F4C"/>
    <w:rsid w:val="002D5E1C"/>
    <w:rsid w:val="002D6C34"/>
    <w:rsid w:val="002E0966"/>
    <w:rsid w:val="002E0FDA"/>
    <w:rsid w:val="002E3E69"/>
    <w:rsid w:val="002E3EFD"/>
    <w:rsid w:val="002E4F42"/>
    <w:rsid w:val="002E5386"/>
    <w:rsid w:val="002E56B8"/>
    <w:rsid w:val="002E56BF"/>
    <w:rsid w:val="002E5BCC"/>
    <w:rsid w:val="002E6C6F"/>
    <w:rsid w:val="002E6D95"/>
    <w:rsid w:val="002F1369"/>
    <w:rsid w:val="002F232B"/>
    <w:rsid w:val="002F5E04"/>
    <w:rsid w:val="002F6AC4"/>
    <w:rsid w:val="002F791F"/>
    <w:rsid w:val="003043EE"/>
    <w:rsid w:val="00305643"/>
    <w:rsid w:val="00311030"/>
    <w:rsid w:val="00312402"/>
    <w:rsid w:val="0031389B"/>
    <w:rsid w:val="003139DF"/>
    <w:rsid w:val="003145B9"/>
    <w:rsid w:val="00316C90"/>
    <w:rsid w:val="00321830"/>
    <w:rsid w:val="00322174"/>
    <w:rsid w:val="00322835"/>
    <w:rsid w:val="00324F7F"/>
    <w:rsid w:val="00327C71"/>
    <w:rsid w:val="00327F20"/>
    <w:rsid w:val="00330066"/>
    <w:rsid w:val="003304E7"/>
    <w:rsid w:val="00331186"/>
    <w:rsid w:val="0033506A"/>
    <w:rsid w:val="003358BA"/>
    <w:rsid w:val="00337FAA"/>
    <w:rsid w:val="0034101A"/>
    <w:rsid w:val="00341330"/>
    <w:rsid w:val="003433F8"/>
    <w:rsid w:val="003440C3"/>
    <w:rsid w:val="003461D9"/>
    <w:rsid w:val="003467BD"/>
    <w:rsid w:val="00347304"/>
    <w:rsid w:val="00347797"/>
    <w:rsid w:val="00350AB4"/>
    <w:rsid w:val="003521B6"/>
    <w:rsid w:val="00352C32"/>
    <w:rsid w:val="003538C6"/>
    <w:rsid w:val="00353D67"/>
    <w:rsid w:val="003540E1"/>
    <w:rsid w:val="00354435"/>
    <w:rsid w:val="00354D8B"/>
    <w:rsid w:val="00356BFA"/>
    <w:rsid w:val="00357BE7"/>
    <w:rsid w:val="00357C87"/>
    <w:rsid w:val="003603ED"/>
    <w:rsid w:val="003621D8"/>
    <w:rsid w:val="003639C0"/>
    <w:rsid w:val="00364A76"/>
    <w:rsid w:val="003651A8"/>
    <w:rsid w:val="003655C7"/>
    <w:rsid w:val="00365642"/>
    <w:rsid w:val="00366C54"/>
    <w:rsid w:val="00370B39"/>
    <w:rsid w:val="00371D50"/>
    <w:rsid w:val="00373168"/>
    <w:rsid w:val="00375D93"/>
    <w:rsid w:val="00376C31"/>
    <w:rsid w:val="00376D86"/>
    <w:rsid w:val="003813A4"/>
    <w:rsid w:val="0038176B"/>
    <w:rsid w:val="00383C83"/>
    <w:rsid w:val="00387435"/>
    <w:rsid w:val="0038759C"/>
    <w:rsid w:val="00390372"/>
    <w:rsid w:val="00395A43"/>
    <w:rsid w:val="00395AE7"/>
    <w:rsid w:val="003A0FD5"/>
    <w:rsid w:val="003A1095"/>
    <w:rsid w:val="003A2AFF"/>
    <w:rsid w:val="003A3DC0"/>
    <w:rsid w:val="003A49EE"/>
    <w:rsid w:val="003A5579"/>
    <w:rsid w:val="003A62F4"/>
    <w:rsid w:val="003A6961"/>
    <w:rsid w:val="003A6F5E"/>
    <w:rsid w:val="003B2821"/>
    <w:rsid w:val="003B387A"/>
    <w:rsid w:val="003B3B45"/>
    <w:rsid w:val="003B50DC"/>
    <w:rsid w:val="003C0F14"/>
    <w:rsid w:val="003C19BF"/>
    <w:rsid w:val="003C1EA7"/>
    <w:rsid w:val="003C4CFD"/>
    <w:rsid w:val="003C5B42"/>
    <w:rsid w:val="003C60DB"/>
    <w:rsid w:val="003C7273"/>
    <w:rsid w:val="003D2B44"/>
    <w:rsid w:val="003D3472"/>
    <w:rsid w:val="003D652D"/>
    <w:rsid w:val="003D6B7A"/>
    <w:rsid w:val="003D78D4"/>
    <w:rsid w:val="003D7B28"/>
    <w:rsid w:val="003E0031"/>
    <w:rsid w:val="003E038E"/>
    <w:rsid w:val="003E1CBB"/>
    <w:rsid w:val="003E1E5B"/>
    <w:rsid w:val="003E2461"/>
    <w:rsid w:val="003E556F"/>
    <w:rsid w:val="003F28D0"/>
    <w:rsid w:val="003F4079"/>
    <w:rsid w:val="003F53F3"/>
    <w:rsid w:val="003F5BBB"/>
    <w:rsid w:val="003F6E7E"/>
    <w:rsid w:val="004031EC"/>
    <w:rsid w:val="00407BAF"/>
    <w:rsid w:val="00410201"/>
    <w:rsid w:val="004110E2"/>
    <w:rsid w:val="0041272C"/>
    <w:rsid w:val="0041344E"/>
    <w:rsid w:val="00416F86"/>
    <w:rsid w:val="0041771F"/>
    <w:rsid w:val="00417A67"/>
    <w:rsid w:val="004217E6"/>
    <w:rsid w:val="00422AAB"/>
    <w:rsid w:val="00422C1B"/>
    <w:rsid w:val="00423616"/>
    <w:rsid w:val="00423B6F"/>
    <w:rsid w:val="00424E53"/>
    <w:rsid w:val="00425674"/>
    <w:rsid w:val="00433333"/>
    <w:rsid w:val="00436137"/>
    <w:rsid w:val="00437F38"/>
    <w:rsid w:val="004404FD"/>
    <w:rsid w:val="0044323B"/>
    <w:rsid w:val="004433EA"/>
    <w:rsid w:val="00443F2F"/>
    <w:rsid w:val="00445F80"/>
    <w:rsid w:val="00446885"/>
    <w:rsid w:val="004469B8"/>
    <w:rsid w:val="00450AAB"/>
    <w:rsid w:val="00455238"/>
    <w:rsid w:val="00455C98"/>
    <w:rsid w:val="00456CAA"/>
    <w:rsid w:val="00457282"/>
    <w:rsid w:val="0045730D"/>
    <w:rsid w:val="00462009"/>
    <w:rsid w:val="00464583"/>
    <w:rsid w:val="00464BD4"/>
    <w:rsid w:val="00464BE4"/>
    <w:rsid w:val="004658CA"/>
    <w:rsid w:val="00466B6B"/>
    <w:rsid w:val="00467C9F"/>
    <w:rsid w:val="004705EE"/>
    <w:rsid w:val="00471091"/>
    <w:rsid w:val="00475357"/>
    <w:rsid w:val="004760F4"/>
    <w:rsid w:val="00476676"/>
    <w:rsid w:val="00476F47"/>
    <w:rsid w:val="00477E14"/>
    <w:rsid w:val="0048041A"/>
    <w:rsid w:val="0048095F"/>
    <w:rsid w:val="004826B0"/>
    <w:rsid w:val="00483A22"/>
    <w:rsid w:val="0048435C"/>
    <w:rsid w:val="00486A8A"/>
    <w:rsid w:val="00487812"/>
    <w:rsid w:val="00487B56"/>
    <w:rsid w:val="004918DF"/>
    <w:rsid w:val="0049290D"/>
    <w:rsid w:val="00493127"/>
    <w:rsid w:val="00494701"/>
    <w:rsid w:val="00494B33"/>
    <w:rsid w:val="00494C7B"/>
    <w:rsid w:val="004965BB"/>
    <w:rsid w:val="004A58BB"/>
    <w:rsid w:val="004B1B0B"/>
    <w:rsid w:val="004B3867"/>
    <w:rsid w:val="004B5896"/>
    <w:rsid w:val="004B5996"/>
    <w:rsid w:val="004B6F15"/>
    <w:rsid w:val="004B75A4"/>
    <w:rsid w:val="004C00CC"/>
    <w:rsid w:val="004C1118"/>
    <w:rsid w:val="004C1A87"/>
    <w:rsid w:val="004C535C"/>
    <w:rsid w:val="004C6546"/>
    <w:rsid w:val="004C665F"/>
    <w:rsid w:val="004C693B"/>
    <w:rsid w:val="004D004B"/>
    <w:rsid w:val="004D01AA"/>
    <w:rsid w:val="004D1EE1"/>
    <w:rsid w:val="004D20DD"/>
    <w:rsid w:val="004D3D93"/>
    <w:rsid w:val="004D4B30"/>
    <w:rsid w:val="004D5CFB"/>
    <w:rsid w:val="004D5E7D"/>
    <w:rsid w:val="004D7718"/>
    <w:rsid w:val="004E1684"/>
    <w:rsid w:val="004E2416"/>
    <w:rsid w:val="004E31AA"/>
    <w:rsid w:val="004E482B"/>
    <w:rsid w:val="004E5D47"/>
    <w:rsid w:val="004E5EB0"/>
    <w:rsid w:val="004F167F"/>
    <w:rsid w:val="004F17E1"/>
    <w:rsid w:val="004F44E7"/>
    <w:rsid w:val="004F6B7B"/>
    <w:rsid w:val="004F7446"/>
    <w:rsid w:val="00502674"/>
    <w:rsid w:val="00503FB8"/>
    <w:rsid w:val="005075ED"/>
    <w:rsid w:val="0051018B"/>
    <w:rsid w:val="00512BDA"/>
    <w:rsid w:val="00512CA3"/>
    <w:rsid w:val="00512D23"/>
    <w:rsid w:val="005138F5"/>
    <w:rsid w:val="00516AF9"/>
    <w:rsid w:val="005179C9"/>
    <w:rsid w:val="00517BAF"/>
    <w:rsid w:val="00517EF9"/>
    <w:rsid w:val="0052107B"/>
    <w:rsid w:val="00521580"/>
    <w:rsid w:val="0052239C"/>
    <w:rsid w:val="00523B3D"/>
    <w:rsid w:val="00524385"/>
    <w:rsid w:val="005264B1"/>
    <w:rsid w:val="00526F25"/>
    <w:rsid w:val="00527CA1"/>
    <w:rsid w:val="0053005B"/>
    <w:rsid w:val="00532593"/>
    <w:rsid w:val="00532775"/>
    <w:rsid w:val="00534730"/>
    <w:rsid w:val="005378BF"/>
    <w:rsid w:val="00537FA5"/>
    <w:rsid w:val="00540B1D"/>
    <w:rsid w:val="00544EE5"/>
    <w:rsid w:val="0054500D"/>
    <w:rsid w:val="00546887"/>
    <w:rsid w:val="005471EE"/>
    <w:rsid w:val="005474F5"/>
    <w:rsid w:val="00547877"/>
    <w:rsid w:val="00547E73"/>
    <w:rsid w:val="0055266E"/>
    <w:rsid w:val="005530C2"/>
    <w:rsid w:val="00556936"/>
    <w:rsid w:val="00560905"/>
    <w:rsid w:val="00560D40"/>
    <w:rsid w:val="005619DF"/>
    <w:rsid w:val="00562722"/>
    <w:rsid w:val="00562C67"/>
    <w:rsid w:val="00563D64"/>
    <w:rsid w:val="00563E02"/>
    <w:rsid w:val="005667AA"/>
    <w:rsid w:val="00566972"/>
    <w:rsid w:val="00567CF4"/>
    <w:rsid w:val="00570C27"/>
    <w:rsid w:val="00571E33"/>
    <w:rsid w:val="0057239E"/>
    <w:rsid w:val="00576779"/>
    <w:rsid w:val="00580ECA"/>
    <w:rsid w:val="0058186C"/>
    <w:rsid w:val="00582333"/>
    <w:rsid w:val="00583BA7"/>
    <w:rsid w:val="00590CAF"/>
    <w:rsid w:val="00592B70"/>
    <w:rsid w:val="00593072"/>
    <w:rsid w:val="00593C79"/>
    <w:rsid w:val="00594AEF"/>
    <w:rsid w:val="0059526D"/>
    <w:rsid w:val="005A13EC"/>
    <w:rsid w:val="005A1EFC"/>
    <w:rsid w:val="005A2078"/>
    <w:rsid w:val="005A29F6"/>
    <w:rsid w:val="005A5FF1"/>
    <w:rsid w:val="005A66ED"/>
    <w:rsid w:val="005B041F"/>
    <w:rsid w:val="005B051A"/>
    <w:rsid w:val="005B217E"/>
    <w:rsid w:val="005B2F84"/>
    <w:rsid w:val="005B5D2A"/>
    <w:rsid w:val="005B6222"/>
    <w:rsid w:val="005B7115"/>
    <w:rsid w:val="005B7443"/>
    <w:rsid w:val="005B7684"/>
    <w:rsid w:val="005B79E2"/>
    <w:rsid w:val="005C11A7"/>
    <w:rsid w:val="005C32BB"/>
    <w:rsid w:val="005C521C"/>
    <w:rsid w:val="005C52CE"/>
    <w:rsid w:val="005C66E4"/>
    <w:rsid w:val="005C6C39"/>
    <w:rsid w:val="005C7C11"/>
    <w:rsid w:val="005D1AE6"/>
    <w:rsid w:val="005D241E"/>
    <w:rsid w:val="005D2E55"/>
    <w:rsid w:val="005D2F5E"/>
    <w:rsid w:val="005D382A"/>
    <w:rsid w:val="005D4151"/>
    <w:rsid w:val="005D7031"/>
    <w:rsid w:val="005E00E4"/>
    <w:rsid w:val="005E013E"/>
    <w:rsid w:val="005E0E5C"/>
    <w:rsid w:val="005E3B8D"/>
    <w:rsid w:val="005E3FC7"/>
    <w:rsid w:val="005E42E6"/>
    <w:rsid w:val="005E4441"/>
    <w:rsid w:val="005E4709"/>
    <w:rsid w:val="005E7BF6"/>
    <w:rsid w:val="005F027D"/>
    <w:rsid w:val="005F45A0"/>
    <w:rsid w:val="005F4AA4"/>
    <w:rsid w:val="005F5EB2"/>
    <w:rsid w:val="005F7D26"/>
    <w:rsid w:val="005F7FC9"/>
    <w:rsid w:val="00602E7C"/>
    <w:rsid w:val="006048CA"/>
    <w:rsid w:val="00604E8D"/>
    <w:rsid w:val="006054D6"/>
    <w:rsid w:val="00610170"/>
    <w:rsid w:val="00610B0E"/>
    <w:rsid w:val="00610BE9"/>
    <w:rsid w:val="00612EB6"/>
    <w:rsid w:val="006131CC"/>
    <w:rsid w:val="006135C9"/>
    <w:rsid w:val="00615830"/>
    <w:rsid w:val="00615BFF"/>
    <w:rsid w:val="0061620F"/>
    <w:rsid w:val="00617FC7"/>
    <w:rsid w:val="00621BDB"/>
    <w:rsid w:val="00622BDA"/>
    <w:rsid w:val="00625637"/>
    <w:rsid w:val="00626CE5"/>
    <w:rsid w:val="00627549"/>
    <w:rsid w:val="00631458"/>
    <w:rsid w:val="00633B20"/>
    <w:rsid w:val="006367C5"/>
    <w:rsid w:val="00640409"/>
    <w:rsid w:val="00645C30"/>
    <w:rsid w:val="00646B36"/>
    <w:rsid w:val="00647F6B"/>
    <w:rsid w:val="00650CB0"/>
    <w:rsid w:val="00652E25"/>
    <w:rsid w:val="00653740"/>
    <w:rsid w:val="00654E7D"/>
    <w:rsid w:val="00655A76"/>
    <w:rsid w:val="00656B28"/>
    <w:rsid w:val="00657EA1"/>
    <w:rsid w:val="00662A3E"/>
    <w:rsid w:val="00664187"/>
    <w:rsid w:val="006642A2"/>
    <w:rsid w:val="00664489"/>
    <w:rsid w:val="006718F9"/>
    <w:rsid w:val="006740EF"/>
    <w:rsid w:val="00675D2F"/>
    <w:rsid w:val="00676D41"/>
    <w:rsid w:val="0068026C"/>
    <w:rsid w:val="006835C9"/>
    <w:rsid w:val="00683781"/>
    <w:rsid w:val="006845FC"/>
    <w:rsid w:val="00684E1D"/>
    <w:rsid w:val="006854F0"/>
    <w:rsid w:val="0069123D"/>
    <w:rsid w:val="006930BF"/>
    <w:rsid w:val="006947B8"/>
    <w:rsid w:val="006955C7"/>
    <w:rsid w:val="006967AF"/>
    <w:rsid w:val="006A0A03"/>
    <w:rsid w:val="006A225C"/>
    <w:rsid w:val="006A286F"/>
    <w:rsid w:val="006A2CBC"/>
    <w:rsid w:val="006A5837"/>
    <w:rsid w:val="006B05FF"/>
    <w:rsid w:val="006B060C"/>
    <w:rsid w:val="006B0768"/>
    <w:rsid w:val="006B13C9"/>
    <w:rsid w:val="006B1A33"/>
    <w:rsid w:val="006B4DFA"/>
    <w:rsid w:val="006B561C"/>
    <w:rsid w:val="006C09C4"/>
    <w:rsid w:val="006C2F1A"/>
    <w:rsid w:val="006C4A58"/>
    <w:rsid w:val="006C52C6"/>
    <w:rsid w:val="006C6BD2"/>
    <w:rsid w:val="006C7B1A"/>
    <w:rsid w:val="006D1D15"/>
    <w:rsid w:val="006D3C9D"/>
    <w:rsid w:val="006D404D"/>
    <w:rsid w:val="006E0704"/>
    <w:rsid w:val="006E0BCE"/>
    <w:rsid w:val="006E1B1B"/>
    <w:rsid w:val="006E356A"/>
    <w:rsid w:val="006E393B"/>
    <w:rsid w:val="006E48E5"/>
    <w:rsid w:val="006E5882"/>
    <w:rsid w:val="006E6599"/>
    <w:rsid w:val="006E6C9C"/>
    <w:rsid w:val="006E70CC"/>
    <w:rsid w:val="006F00E5"/>
    <w:rsid w:val="006F142F"/>
    <w:rsid w:val="006F26E8"/>
    <w:rsid w:val="006F50B0"/>
    <w:rsid w:val="006F6724"/>
    <w:rsid w:val="00701C84"/>
    <w:rsid w:val="00705CEC"/>
    <w:rsid w:val="00707834"/>
    <w:rsid w:val="0071066B"/>
    <w:rsid w:val="00712D55"/>
    <w:rsid w:val="0071371D"/>
    <w:rsid w:val="0071402A"/>
    <w:rsid w:val="00714BB7"/>
    <w:rsid w:val="00715953"/>
    <w:rsid w:val="00716A17"/>
    <w:rsid w:val="007176D0"/>
    <w:rsid w:val="00720BAD"/>
    <w:rsid w:val="007214C4"/>
    <w:rsid w:val="007214C7"/>
    <w:rsid w:val="00725E7E"/>
    <w:rsid w:val="007266AC"/>
    <w:rsid w:val="0073191F"/>
    <w:rsid w:val="00732E2E"/>
    <w:rsid w:val="00733DC2"/>
    <w:rsid w:val="00734420"/>
    <w:rsid w:val="00736B7E"/>
    <w:rsid w:val="007371F4"/>
    <w:rsid w:val="007403E4"/>
    <w:rsid w:val="00741D1D"/>
    <w:rsid w:val="0074202A"/>
    <w:rsid w:val="0074229E"/>
    <w:rsid w:val="00742573"/>
    <w:rsid w:val="00742A32"/>
    <w:rsid w:val="00742D3C"/>
    <w:rsid w:val="00742F02"/>
    <w:rsid w:val="00743292"/>
    <w:rsid w:val="00744618"/>
    <w:rsid w:val="00745FAA"/>
    <w:rsid w:val="00747150"/>
    <w:rsid w:val="0074781D"/>
    <w:rsid w:val="00750414"/>
    <w:rsid w:val="00750DE2"/>
    <w:rsid w:val="007520BB"/>
    <w:rsid w:val="007540C5"/>
    <w:rsid w:val="00755CCE"/>
    <w:rsid w:val="007561AD"/>
    <w:rsid w:val="00756348"/>
    <w:rsid w:val="00757D39"/>
    <w:rsid w:val="007615C8"/>
    <w:rsid w:val="0076618C"/>
    <w:rsid w:val="007666C2"/>
    <w:rsid w:val="007671F7"/>
    <w:rsid w:val="00767FF9"/>
    <w:rsid w:val="00770681"/>
    <w:rsid w:val="007707A8"/>
    <w:rsid w:val="00770F81"/>
    <w:rsid w:val="007714D7"/>
    <w:rsid w:val="00772182"/>
    <w:rsid w:val="00772AC3"/>
    <w:rsid w:val="00775672"/>
    <w:rsid w:val="00776B29"/>
    <w:rsid w:val="00776DE9"/>
    <w:rsid w:val="00777361"/>
    <w:rsid w:val="007775C0"/>
    <w:rsid w:val="00777BCB"/>
    <w:rsid w:val="0078323A"/>
    <w:rsid w:val="007864E2"/>
    <w:rsid w:val="007902BE"/>
    <w:rsid w:val="00795889"/>
    <w:rsid w:val="007A2407"/>
    <w:rsid w:val="007A2BAF"/>
    <w:rsid w:val="007A38BE"/>
    <w:rsid w:val="007A4356"/>
    <w:rsid w:val="007A5576"/>
    <w:rsid w:val="007A6BC5"/>
    <w:rsid w:val="007A6CEA"/>
    <w:rsid w:val="007A7701"/>
    <w:rsid w:val="007B1C38"/>
    <w:rsid w:val="007B1C3A"/>
    <w:rsid w:val="007B2150"/>
    <w:rsid w:val="007B2FA4"/>
    <w:rsid w:val="007B4BEB"/>
    <w:rsid w:val="007B4C3C"/>
    <w:rsid w:val="007B7947"/>
    <w:rsid w:val="007B7E18"/>
    <w:rsid w:val="007C090B"/>
    <w:rsid w:val="007C3A4D"/>
    <w:rsid w:val="007C4BBC"/>
    <w:rsid w:val="007C4C5E"/>
    <w:rsid w:val="007C6CB2"/>
    <w:rsid w:val="007C6D0A"/>
    <w:rsid w:val="007C6D88"/>
    <w:rsid w:val="007D1B60"/>
    <w:rsid w:val="007D3537"/>
    <w:rsid w:val="007D3A88"/>
    <w:rsid w:val="007D4C9A"/>
    <w:rsid w:val="007D4F1D"/>
    <w:rsid w:val="007D6E51"/>
    <w:rsid w:val="007D78A6"/>
    <w:rsid w:val="007D7B4C"/>
    <w:rsid w:val="007D7B57"/>
    <w:rsid w:val="007E126B"/>
    <w:rsid w:val="007E18E5"/>
    <w:rsid w:val="007E3D36"/>
    <w:rsid w:val="007E5C88"/>
    <w:rsid w:val="007F3497"/>
    <w:rsid w:val="007F58EF"/>
    <w:rsid w:val="007F76AE"/>
    <w:rsid w:val="00801569"/>
    <w:rsid w:val="00801CDB"/>
    <w:rsid w:val="00801F7E"/>
    <w:rsid w:val="0080468A"/>
    <w:rsid w:val="00805409"/>
    <w:rsid w:val="008054AF"/>
    <w:rsid w:val="0080740D"/>
    <w:rsid w:val="00807708"/>
    <w:rsid w:val="00810160"/>
    <w:rsid w:val="00810932"/>
    <w:rsid w:val="00810DB3"/>
    <w:rsid w:val="00813BD6"/>
    <w:rsid w:val="00813D48"/>
    <w:rsid w:val="00815ACE"/>
    <w:rsid w:val="00815D5E"/>
    <w:rsid w:val="008176A8"/>
    <w:rsid w:val="008205B8"/>
    <w:rsid w:val="0082092C"/>
    <w:rsid w:val="00821770"/>
    <w:rsid w:val="0082185E"/>
    <w:rsid w:val="00821C7E"/>
    <w:rsid w:val="00823223"/>
    <w:rsid w:val="0082499F"/>
    <w:rsid w:val="00824B2F"/>
    <w:rsid w:val="00824B9D"/>
    <w:rsid w:val="0082564F"/>
    <w:rsid w:val="00831FE0"/>
    <w:rsid w:val="0083318A"/>
    <w:rsid w:val="00833C24"/>
    <w:rsid w:val="008349CA"/>
    <w:rsid w:val="00835F87"/>
    <w:rsid w:val="0083773F"/>
    <w:rsid w:val="0084161C"/>
    <w:rsid w:val="00841726"/>
    <w:rsid w:val="00841F9D"/>
    <w:rsid w:val="008421FB"/>
    <w:rsid w:val="00845BD0"/>
    <w:rsid w:val="0084631A"/>
    <w:rsid w:val="008466C2"/>
    <w:rsid w:val="00850790"/>
    <w:rsid w:val="00852B00"/>
    <w:rsid w:val="0085497E"/>
    <w:rsid w:val="00854B92"/>
    <w:rsid w:val="00855A3B"/>
    <w:rsid w:val="00856A7A"/>
    <w:rsid w:val="00860967"/>
    <w:rsid w:val="00862BB4"/>
    <w:rsid w:val="008657AD"/>
    <w:rsid w:val="00865962"/>
    <w:rsid w:val="00865EB3"/>
    <w:rsid w:val="0086669B"/>
    <w:rsid w:val="00866E49"/>
    <w:rsid w:val="00867BA1"/>
    <w:rsid w:val="00871389"/>
    <w:rsid w:val="008716F5"/>
    <w:rsid w:val="00872AAD"/>
    <w:rsid w:val="008736F9"/>
    <w:rsid w:val="00873D25"/>
    <w:rsid w:val="00875A71"/>
    <w:rsid w:val="00875C6E"/>
    <w:rsid w:val="0087768B"/>
    <w:rsid w:val="00882C63"/>
    <w:rsid w:val="00885A85"/>
    <w:rsid w:val="008905BD"/>
    <w:rsid w:val="00890C61"/>
    <w:rsid w:val="0089109A"/>
    <w:rsid w:val="00891106"/>
    <w:rsid w:val="008912BE"/>
    <w:rsid w:val="00891507"/>
    <w:rsid w:val="008923F6"/>
    <w:rsid w:val="008939FB"/>
    <w:rsid w:val="00893C07"/>
    <w:rsid w:val="00894388"/>
    <w:rsid w:val="00894449"/>
    <w:rsid w:val="00894F4E"/>
    <w:rsid w:val="00895BD5"/>
    <w:rsid w:val="00897847"/>
    <w:rsid w:val="008A2D81"/>
    <w:rsid w:val="008A3AD4"/>
    <w:rsid w:val="008A7508"/>
    <w:rsid w:val="008A79F4"/>
    <w:rsid w:val="008B0561"/>
    <w:rsid w:val="008B0B23"/>
    <w:rsid w:val="008B240C"/>
    <w:rsid w:val="008B2FA8"/>
    <w:rsid w:val="008B36E0"/>
    <w:rsid w:val="008B45A5"/>
    <w:rsid w:val="008B4E39"/>
    <w:rsid w:val="008B7B78"/>
    <w:rsid w:val="008B7EF9"/>
    <w:rsid w:val="008C056B"/>
    <w:rsid w:val="008C06B1"/>
    <w:rsid w:val="008C0EAC"/>
    <w:rsid w:val="008C1593"/>
    <w:rsid w:val="008C18C2"/>
    <w:rsid w:val="008C4F8A"/>
    <w:rsid w:val="008C70F2"/>
    <w:rsid w:val="008D0B98"/>
    <w:rsid w:val="008D2E94"/>
    <w:rsid w:val="008D396C"/>
    <w:rsid w:val="008D3A80"/>
    <w:rsid w:val="008D42FB"/>
    <w:rsid w:val="008D7549"/>
    <w:rsid w:val="008E00C3"/>
    <w:rsid w:val="008E05C7"/>
    <w:rsid w:val="008E29C6"/>
    <w:rsid w:val="008E2D33"/>
    <w:rsid w:val="008E4C6F"/>
    <w:rsid w:val="008E7D09"/>
    <w:rsid w:val="008F0AB1"/>
    <w:rsid w:val="008F0AE6"/>
    <w:rsid w:val="008F0C1B"/>
    <w:rsid w:val="008F2D42"/>
    <w:rsid w:val="008F2DFB"/>
    <w:rsid w:val="008F346C"/>
    <w:rsid w:val="008F55EA"/>
    <w:rsid w:val="008F60A7"/>
    <w:rsid w:val="008F6C7B"/>
    <w:rsid w:val="008F714F"/>
    <w:rsid w:val="008F7BEB"/>
    <w:rsid w:val="009024E4"/>
    <w:rsid w:val="00903F1B"/>
    <w:rsid w:val="00905DD7"/>
    <w:rsid w:val="00912A27"/>
    <w:rsid w:val="009148D4"/>
    <w:rsid w:val="00915127"/>
    <w:rsid w:val="0091640B"/>
    <w:rsid w:val="009211C8"/>
    <w:rsid w:val="00922AD7"/>
    <w:rsid w:val="00922FC4"/>
    <w:rsid w:val="00924D6C"/>
    <w:rsid w:val="009260EF"/>
    <w:rsid w:val="00926DA3"/>
    <w:rsid w:val="009306BC"/>
    <w:rsid w:val="00930B73"/>
    <w:rsid w:val="00930F68"/>
    <w:rsid w:val="00932A17"/>
    <w:rsid w:val="009331AA"/>
    <w:rsid w:val="00933CD9"/>
    <w:rsid w:val="00933FE0"/>
    <w:rsid w:val="00934F71"/>
    <w:rsid w:val="00936A55"/>
    <w:rsid w:val="00936F83"/>
    <w:rsid w:val="00940424"/>
    <w:rsid w:val="0094162C"/>
    <w:rsid w:val="00941E98"/>
    <w:rsid w:val="00942E96"/>
    <w:rsid w:val="0094557D"/>
    <w:rsid w:val="009479ED"/>
    <w:rsid w:val="009524C9"/>
    <w:rsid w:val="009531C5"/>
    <w:rsid w:val="00955C13"/>
    <w:rsid w:val="00955DB9"/>
    <w:rsid w:val="00956046"/>
    <w:rsid w:val="00957F94"/>
    <w:rsid w:val="00960D4B"/>
    <w:rsid w:val="00960D6E"/>
    <w:rsid w:val="00963497"/>
    <w:rsid w:val="009704EE"/>
    <w:rsid w:val="00971CFA"/>
    <w:rsid w:val="00971D5E"/>
    <w:rsid w:val="00973FA6"/>
    <w:rsid w:val="00974032"/>
    <w:rsid w:val="00974409"/>
    <w:rsid w:val="009746DB"/>
    <w:rsid w:val="009756F7"/>
    <w:rsid w:val="00976E4B"/>
    <w:rsid w:val="00977AAD"/>
    <w:rsid w:val="00982D9C"/>
    <w:rsid w:val="00991E24"/>
    <w:rsid w:val="009938C3"/>
    <w:rsid w:val="00994FC0"/>
    <w:rsid w:val="00996A90"/>
    <w:rsid w:val="00997887"/>
    <w:rsid w:val="009979E1"/>
    <w:rsid w:val="009A0BEA"/>
    <w:rsid w:val="009A3C5D"/>
    <w:rsid w:val="009A4705"/>
    <w:rsid w:val="009A5258"/>
    <w:rsid w:val="009A5B67"/>
    <w:rsid w:val="009B2B23"/>
    <w:rsid w:val="009B3B51"/>
    <w:rsid w:val="009B47A8"/>
    <w:rsid w:val="009B6D31"/>
    <w:rsid w:val="009C1A01"/>
    <w:rsid w:val="009C2651"/>
    <w:rsid w:val="009C27C2"/>
    <w:rsid w:val="009C444B"/>
    <w:rsid w:val="009C48A0"/>
    <w:rsid w:val="009C4BD1"/>
    <w:rsid w:val="009C65A6"/>
    <w:rsid w:val="009C6FD8"/>
    <w:rsid w:val="009C75BF"/>
    <w:rsid w:val="009D02E9"/>
    <w:rsid w:val="009D1289"/>
    <w:rsid w:val="009D20D6"/>
    <w:rsid w:val="009D2B3B"/>
    <w:rsid w:val="009D33B6"/>
    <w:rsid w:val="009D3D4C"/>
    <w:rsid w:val="009D589E"/>
    <w:rsid w:val="009D59CF"/>
    <w:rsid w:val="009D6746"/>
    <w:rsid w:val="009E033E"/>
    <w:rsid w:val="009E1167"/>
    <w:rsid w:val="009E20AB"/>
    <w:rsid w:val="009E3534"/>
    <w:rsid w:val="009E46BA"/>
    <w:rsid w:val="009E5346"/>
    <w:rsid w:val="009F03DF"/>
    <w:rsid w:val="009F3497"/>
    <w:rsid w:val="009F3AAB"/>
    <w:rsid w:val="009F412F"/>
    <w:rsid w:val="009F717F"/>
    <w:rsid w:val="00A01BC0"/>
    <w:rsid w:val="00A0226C"/>
    <w:rsid w:val="00A03473"/>
    <w:rsid w:val="00A037BA"/>
    <w:rsid w:val="00A04E30"/>
    <w:rsid w:val="00A0689E"/>
    <w:rsid w:val="00A06D73"/>
    <w:rsid w:val="00A07E61"/>
    <w:rsid w:val="00A108D2"/>
    <w:rsid w:val="00A10D68"/>
    <w:rsid w:val="00A13B0B"/>
    <w:rsid w:val="00A141FD"/>
    <w:rsid w:val="00A158CD"/>
    <w:rsid w:val="00A15CE0"/>
    <w:rsid w:val="00A1649B"/>
    <w:rsid w:val="00A16D7A"/>
    <w:rsid w:val="00A17B59"/>
    <w:rsid w:val="00A206A4"/>
    <w:rsid w:val="00A216E5"/>
    <w:rsid w:val="00A21AC2"/>
    <w:rsid w:val="00A223F6"/>
    <w:rsid w:val="00A234A9"/>
    <w:rsid w:val="00A235AF"/>
    <w:rsid w:val="00A2406E"/>
    <w:rsid w:val="00A27172"/>
    <w:rsid w:val="00A305A3"/>
    <w:rsid w:val="00A308FE"/>
    <w:rsid w:val="00A3193A"/>
    <w:rsid w:val="00A334C8"/>
    <w:rsid w:val="00A33F08"/>
    <w:rsid w:val="00A33F1B"/>
    <w:rsid w:val="00A35213"/>
    <w:rsid w:val="00A374BD"/>
    <w:rsid w:val="00A41229"/>
    <w:rsid w:val="00A4199E"/>
    <w:rsid w:val="00A41E8B"/>
    <w:rsid w:val="00A451CE"/>
    <w:rsid w:val="00A469EC"/>
    <w:rsid w:val="00A47CC0"/>
    <w:rsid w:val="00A5043A"/>
    <w:rsid w:val="00A50D02"/>
    <w:rsid w:val="00A52316"/>
    <w:rsid w:val="00A56D0C"/>
    <w:rsid w:val="00A61B44"/>
    <w:rsid w:val="00A621CB"/>
    <w:rsid w:val="00A63A71"/>
    <w:rsid w:val="00A63DAD"/>
    <w:rsid w:val="00A63FA9"/>
    <w:rsid w:val="00A6461B"/>
    <w:rsid w:val="00A67E15"/>
    <w:rsid w:val="00A710CA"/>
    <w:rsid w:val="00A713DE"/>
    <w:rsid w:val="00A7284D"/>
    <w:rsid w:val="00A73BA5"/>
    <w:rsid w:val="00A74264"/>
    <w:rsid w:val="00A7443D"/>
    <w:rsid w:val="00A7458B"/>
    <w:rsid w:val="00A751F0"/>
    <w:rsid w:val="00A767CE"/>
    <w:rsid w:val="00A76DF5"/>
    <w:rsid w:val="00A77632"/>
    <w:rsid w:val="00A77924"/>
    <w:rsid w:val="00A81852"/>
    <w:rsid w:val="00A83EB0"/>
    <w:rsid w:val="00A8585F"/>
    <w:rsid w:val="00A85C14"/>
    <w:rsid w:val="00A85E6F"/>
    <w:rsid w:val="00A86254"/>
    <w:rsid w:val="00A86943"/>
    <w:rsid w:val="00A86C00"/>
    <w:rsid w:val="00A9035A"/>
    <w:rsid w:val="00A91141"/>
    <w:rsid w:val="00A92890"/>
    <w:rsid w:val="00A932F3"/>
    <w:rsid w:val="00A936BB"/>
    <w:rsid w:val="00A93931"/>
    <w:rsid w:val="00A947E6"/>
    <w:rsid w:val="00A949EE"/>
    <w:rsid w:val="00A951D0"/>
    <w:rsid w:val="00A96C40"/>
    <w:rsid w:val="00A96E55"/>
    <w:rsid w:val="00A9767E"/>
    <w:rsid w:val="00A978F4"/>
    <w:rsid w:val="00AA4AAC"/>
    <w:rsid w:val="00AA6897"/>
    <w:rsid w:val="00AA6C41"/>
    <w:rsid w:val="00AA6CEF"/>
    <w:rsid w:val="00AA7079"/>
    <w:rsid w:val="00AA7D31"/>
    <w:rsid w:val="00AB0FBB"/>
    <w:rsid w:val="00AB42AE"/>
    <w:rsid w:val="00AB4AC8"/>
    <w:rsid w:val="00AB5726"/>
    <w:rsid w:val="00AB7AF4"/>
    <w:rsid w:val="00AC0B48"/>
    <w:rsid w:val="00AC0D97"/>
    <w:rsid w:val="00AC4022"/>
    <w:rsid w:val="00AC419B"/>
    <w:rsid w:val="00AC7BD6"/>
    <w:rsid w:val="00AD00F5"/>
    <w:rsid w:val="00AD0D8D"/>
    <w:rsid w:val="00AD4A99"/>
    <w:rsid w:val="00AD6FBE"/>
    <w:rsid w:val="00AD71C8"/>
    <w:rsid w:val="00AD749C"/>
    <w:rsid w:val="00AE0340"/>
    <w:rsid w:val="00AE30B2"/>
    <w:rsid w:val="00AE4D10"/>
    <w:rsid w:val="00AE7CC0"/>
    <w:rsid w:val="00AE7E57"/>
    <w:rsid w:val="00AF0A5B"/>
    <w:rsid w:val="00AF1072"/>
    <w:rsid w:val="00AF1C9E"/>
    <w:rsid w:val="00AF3D0D"/>
    <w:rsid w:val="00AF3FFB"/>
    <w:rsid w:val="00AF40D2"/>
    <w:rsid w:val="00AF4CE7"/>
    <w:rsid w:val="00AF6149"/>
    <w:rsid w:val="00AF69A0"/>
    <w:rsid w:val="00AF6F68"/>
    <w:rsid w:val="00B002E6"/>
    <w:rsid w:val="00B00311"/>
    <w:rsid w:val="00B016D4"/>
    <w:rsid w:val="00B032AB"/>
    <w:rsid w:val="00B043FD"/>
    <w:rsid w:val="00B04688"/>
    <w:rsid w:val="00B0518A"/>
    <w:rsid w:val="00B06C07"/>
    <w:rsid w:val="00B103E6"/>
    <w:rsid w:val="00B10A7B"/>
    <w:rsid w:val="00B12F8C"/>
    <w:rsid w:val="00B2130F"/>
    <w:rsid w:val="00B21988"/>
    <w:rsid w:val="00B224C0"/>
    <w:rsid w:val="00B2397F"/>
    <w:rsid w:val="00B25284"/>
    <w:rsid w:val="00B258DA"/>
    <w:rsid w:val="00B2655B"/>
    <w:rsid w:val="00B26AFF"/>
    <w:rsid w:val="00B26DD8"/>
    <w:rsid w:val="00B30389"/>
    <w:rsid w:val="00B30713"/>
    <w:rsid w:val="00B33C4B"/>
    <w:rsid w:val="00B33CB0"/>
    <w:rsid w:val="00B34204"/>
    <w:rsid w:val="00B3582D"/>
    <w:rsid w:val="00B35A5F"/>
    <w:rsid w:val="00B377B2"/>
    <w:rsid w:val="00B40DF9"/>
    <w:rsid w:val="00B41762"/>
    <w:rsid w:val="00B41C9B"/>
    <w:rsid w:val="00B41EF3"/>
    <w:rsid w:val="00B41F8E"/>
    <w:rsid w:val="00B47140"/>
    <w:rsid w:val="00B477F2"/>
    <w:rsid w:val="00B52DBF"/>
    <w:rsid w:val="00B54F74"/>
    <w:rsid w:val="00B55075"/>
    <w:rsid w:val="00B56296"/>
    <w:rsid w:val="00B607FE"/>
    <w:rsid w:val="00B60C81"/>
    <w:rsid w:val="00B61602"/>
    <w:rsid w:val="00B6307B"/>
    <w:rsid w:val="00B63183"/>
    <w:rsid w:val="00B66840"/>
    <w:rsid w:val="00B67E48"/>
    <w:rsid w:val="00B7085C"/>
    <w:rsid w:val="00B70F34"/>
    <w:rsid w:val="00B718AD"/>
    <w:rsid w:val="00B71C67"/>
    <w:rsid w:val="00B74921"/>
    <w:rsid w:val="00B751B8"/>
    <w:rsid w:val="00B75FE8"/>
    <w:rsid w:val="00B777C2"/>
    <w:rsid w:val="00B80459"/>
    <w:rsid w:val="00B86A68"/>
    <w:rsid w:val="00B872A0"/>
    <w:rsid w:val="00B876D5"/>
    <w:rsid w:val="00B90989"/>
    <w:rsid w:val="00B91B69"/>
    <w:rsid w:val="00B93910"/>
    <w:rsid w:val="00B964EC"/>
    <w:rsid w:val="00B9737C"/>
    <w:rsid w:val="00BA013F"/>
    <w:rsid w:val="00BA0419"/>
    <w:rsid w:val="00BA0E78"/>
    <w:rsid w:val="00BA192B"/>
    <w:rsid w:val="00BA256D"/>
    <w:rsid w:val="00BA3124"/>
    <w:rsid w:val="00BA4CF4"/>
    <w:rsid w:val="00BA76E2"/>
    <w:rsid w:val="00BB03DC"/>
    <w:rsid w:val="00BB324E"/>
    <w:rsid w:val="00BB3E30"/>
    <w:rsid w:val="00BB6332"/>
    <w:rsid w:val="00BC3EEC"/>
    <w:rsid w:val="00BC4039"/>
    <w:rsid w:val="00BC40DE"/>
    <w:rsid w:val="00BC7B0C"/>
    <w:rsid w:val="00BD137D"/>
    <w:rsid w:val="00BD21B1"/>
    <w:rsid w:val="00BD2E4C"/>
    <w:rsid w:val="00BD37A5"/>
    <w:rsid w:val="00BD616B"/>
    <w:rsid w:val="00BE1CE2"/>
    <w:rsid w:val="00BE2E26"/>
    <w:rsid w:val="00BE42B0"/>
    <w:rsid w:val="00BE47B3"/>
    <w:rsid w:val="00BE4D3E"/>
    <w:rsid w:val="00BE5932"/>
    <w:rsid w:val="00BE5A80"/>
    <w:rsid w:val="00BE643D"/>
    <w:rsid w:val="00BE77F0"/>
    <w:rsid w:val="00BF053B"/>
    <w:rsid w:val="00BF2327"/>
    <w:rsid w:val="00BF24E6"/>
    <w:rsid w:val="00BF2554"/>
    <w:rsid w:val="00BF25CD"/>
    <w:rsid w:val="00BF29A9"/>
    <w:rsid w:val="00BF4CC1"/>
    <w:rsid w:val="00BF58D9"/>
    <w:rsid w:val="00BF709D"/>
    <w:rsid w:val="00C00370"/>
    <w:rsid w:val="00C00875"/>
    <w:rsid w:val="00C01945"/>
    <w:rsid w:val="00C029DA"/>
    <w:rsid w:val="00C02A7D"/>
    <w:rsid w:val="00C030BA"/>
    <w:rsid w:val="00C0482E"/>
    <w:rsid w:val="00C04A5B"/>
    <w:rsid w:val="00C05834"/>
    <w:rsid w:val="00C05E7E"/>
    <w:rsid w:val="00C10075"/>
    <w:rsid w:val="00C10E5C"/>
    <w:rsid w:val="00C11809"/>
    <w:rsid w:val="00C11979"/>
    <w:rsid w:val="00C12027"/>
    <w:rsid w:val="00C12649"/>
    <w:rsid w:val="00C126F0"/>
    <w:rsid w:val="00C13347"/>
    <w:rsid w:val="00C15320"/>
    <w:rsid w:val="00C157C0"/>
    <w:rsid w:val="00C15F64"/>
    <w:rsid w:val="00C172AE"/>
    <w:rsid w:val="00C17E8D"/>
    <w:rsid w:val="00C222E6"/>
    <w:rsid w:val="00C22903"/>
    <w:rsid w:val="00C23741"/>
    <w:rsid w:val="00C2377E"/>
    <w:rsid w:val="00C27B8C"/>
    <w:rsid w:val="00C32814"/>
    <w:rsid w:val="00C33E72"/>
    <w:rsid w:val="00C3459A"/>
    <w:rsid w:val="00C36986"/>
    <w:rsid w:val="00C37313"/>
    <w:rsid w:val="00C40FCC"/>
    <w:rsid w:val="00C416AC"/>
    <w:rsid w:val="00C41960"/>
    <w:rsid w:val="00C43D19"/>
    <w:rsid w:val="00C4408C"/>
    <w:rsid w:val="00C44408"/>
    <w:rsid w:val="00C45F28"/>
    <w:rsid w:val="00C513B5"/>
    <w:rsid w:val="00C520BD"/>
    <w:rsid w:val="00C525E7"/>
    <w:rsid w:val="00C53588"/>
    <w:rsid w:val="00C535D2"/>
    <w:rsid w:val="00C55D40"/>
    <w:rsid w:val="00C562BA"/>
    <w:rsid w:val="00C565EC"/>
    <w:rsid w:val="00C57DBB"/>
    <w:rsid w:val="00C60614"/>
    <w:rsid w:val="00C63FCD"/>
    <w:rsid w:val="00C640AC"/>
    <w:rsid w:val="00C64349"/>
    <w:rsid w:val="00C64723"/>
    <w:rsid w:val="00C65C4C"/>
    <w:rsid w:val="00C665F8"/>
    <w:rsid w:val="00C66E8E"/>
    <w:rsid w:val="00C66F28"/>
    <w:rsid w:val="00C7006E"/>
    <w:rsid w:val="00C706A7"/>
    <w:rsid w:val="00C71085"/>
    <w:rsid w:val="00C7138B"/>
    <w:rsid w:val="00C7530F"/>
    <w:rsid w:val="00C77211"/>
    <w:rsid w:val="00C80D55"/>
    <w:rsid w:val="00C87BE0"/>
    <w:rsid w:val="00C90AC9"/>
    <w:rsid w:val="00C92DB6"/>
    <w:rsid w:val="00C930D3"/>
    <w:rsid w:val="00C93139"/>
    <w:rsid w:val="00C93D70"/>
    <w:rsid w:val="00C942B6"/>
    <w:rsid w:val="00C9510D"/>
    <w:rsid w:val="00C96C72"/>
    <w:rsid w:val="00C97038"/>
    <w:rsid w:val="00CA02B2"/>
    <w:rsid w:val="00CA103C"/>
    <w:rsid w:val="00CA2E30"/>
    <w:rsid w:val="00CA6CB7"/>
    <w:rsid w:val="00CB097E"/>
    <w:rsid w:val="00CB231A"/>
    <w:rsid w:val="00CB2992"/>
    <w:rsid w:val="00CB3B92"/>
    <w:rsid w:val="00CB51C9"/>
    <w:rsid w:val="00CB6A3D"/>
    <w:rsid w:val="00CB7B05"/>
    <w:rsid w:val="00CC0BEC"/>
    <w:rsid w:val="00CC0E9D"/>
    <w:rsid w:val="00CC1B5D"/>
    <w:rsid w:val="00CC29AB"/>
    <w:rsid w:val="00CC29FF"/>
    <w:rsid w:val="00CC4852"/>
    <w:rsid w:val="00CC5FDF"/>
    <w:rsid w:val="00CC6449"/>
    <w:rsid w:val="00CC7596"/>
    <w:rsid w:val="00CC797B"/>
    <w:rsid w:val="00CD08E2"/>
    <w:rsid w:val="00CD3913"/>
    <w:rsid w:val="00CD3A4C"/>
    <w:rsid w:val="00CD5FEC"/>
    <w:rsid w:val="00CD61AC"/>
    <w:rsid w:val="00CD6A92"/>
    <w:rsid w:val="00CE0510"/>
    <w:rsid w:val="00CE05BD"/>
    <w:rsid w:val="00CE1022"/>
    <w:rsid w:val="00CE207E"/>
    <w:rsid w:val="00CE31A0"/>
    <w:rsid w:val="00CE4A8A"/>
    <w:rsid w:val="00CE5029"/>
    <w:rsid w:val="00CE72C3"/>
    <w:rsid w:val="00CF053A"/>
    <w:rsid w:val="00CF0AFE"/>
    <w:rsid w:val="00CF1016"/>
    <w:rsid w:val="00CF12F1"/>
    <w:rsid w:val="00CF24A1"/>
    <w:rsid w:val="00CF361F"/>
    <w:rsid w:val="00CF51F4"/>
    <w:rsid w:val="00CF5F9E"/>
    <w:rsid w:val="00CF752E"/>
    <w:rsid w:val="00D0065C"/>
    <w:rsid w:val="00D01DE5"/>
    <w:rsid w:val="00D0480D"/>
    <w:rsid w:val="00D06C7A"/>
    <w:rsid w:val="00D10397"/>
    <w:rsid w:val="00D105BD"/>
    <w:rsid w:val="00D10E43"/>
    <w:rsid w:val="00D12E62"/>
    <w:rsid w:val="00D1390C"/>
    <w:rsid w:val="00D14F25"/>
    <w:rsid w:val="00D15E56"/>
    <w:rsid w:val="00D172E7"/>
    <w:rsid w:val="00D17C5A"/>
    <w:rsid w:val="00D230E2"/>
    <w:rsid w:val="00D23533"/>
    <w:rsid w:val="00D24685"/>
    <w:rsid w:val="00D24830"/>
    <w:rsid w:val="00D27F80"/>
    <w:rsid w:val="00D27FF1"/>
    <w:rsid w:val="00D3785E"/>
    <w:rsid w:val="00D41BF7"/>
    <w:rsid w:val="00D448F7"/>
    <w:rsid w:val="00D45164"/>
    <w:rsid w:val="00D4644A"/>
    <w:rsid w:val="00D4689F"/>
    <w:rsid w:val="00D47E79"/>
    <w:rsid w:val="00D50E92"/>
    <w:rsid w:val="00D532D0"/>
    <w:rsid w:val="00D53A58"/>
    <w:rsid w:val="00D5433E"/>
    <w:rsid w:val="00D55BF9"/>
    <w:rsid w:val="00D55FE1"/>
    <w:rsid w:val="00D5667D"/>
    <w:rsid w:val="00D570F2"/>
    <w:rsid w:val="00D6076B"/>
    <w:rsid w:val="00D61B31"/>
    <w:rsid w:val="00D61F12"/>
    <w:rsid w:val="00D6363E"/>
    <w:rsid w:val="00D63E6A"/>
    <w:rsid w:val="00D63F53"/>
    <w:rsid w:val="00D6420C"/>
    <w:rsid w:val="00D66622"/>
    <w:rsid w:val="00D715EB"/>
    <w:rsid w:val="00D745E4"/>
    <w:rsid w:val="00D75534"/>
    <w:rsid w:val="00D832AC"/>
    <w:rsid w:val="00D86145"/>
    <w:rsid w:val="00D876BD"/>
    <w:rsid w:val="00D90711"/>
    <w:rsid w:val="00D91045"/>
    <w:rsid w:val="00D91288"/>
    <w:rsid w:val="00D914E9"/>
    <w:rsid w:val="00D916F3"/>
    <w:rsid w:val="00D94005"/>
    <w:rsid w:val="00D9769B"/>
    <w:rsid w:val="00D97943"/>
    <w:rsid w:val="00DA055F"/>
    <w:rsid w:val="00DA1591"/>
    <w:rsid w:val="00DA1CFF"/>
    <w:rsid w:val="00DA48C8"/>
    <w:rsid w:val="00DA4B28"/>
    <w:rsid w:val="00DA5EA5"/>
    <w:rsid w:val="00DA6F27"/>
    <w:rsid w:val="00DA7540"/>
    <w:rsid w:val="00DB249C"/>
    <w:rsid w:val="00DB3221"/>
    <w:rsid w:val="00DB3D60"/>
    <w:rsid w:val="00DB4B5C"/>
    <w:rsid w:val="00DB63AF"/>
    <w:rsid w:val="00DB68AB"/>
    <w:rsid w:val="00DB7C15"/>
    <w:rsid w:val="00DC578D"/>
    <w:rsid w:val="00DC621A"/>
    <w:rsid w:val="00DC69AE"/>
    <w:rsid w:val="00DC7A55"/>
    <w:rsid w:val="00DD10CC"/>
    <w:rsid w:val="00DD20E9"/>
    <w:rsid w:val="00DD2A90"/>
    <w:rsid w:val="00DD3814"/>
    <w:rsid w:val="00DD41A4"/>
    <w:rsid w:val="00DD4DE5"/>
    <w:rsid w:val="00DD5300"/>
    <w:rsid w:val="00DD781D"/>
    <w:rsid w:val="00DD79EC"/>
    <w:rsid w:val="00DE2FD3"/>
    <w:rsid w:val="00DE31DD"/>
    <w:rsid w:val="00DE33BD"/>
    <w:rsid w:val="00DE3E03"/>
    <w:rsid w:val="00DE5060"/>
    <w:rsid w:val="00DE52A4"/>
    <w:rsid w:val="00DE5F91"/>
    <w:rsid w:val="00DE71C3"/>
    <w:rsid w:val="00DE7EF4"/>
    <w:rsid w:val="00DF1016"/>
    <w:rsid w:val="00DF2E26"/>
    <w:rsid w:val="00DF4E29"/>
    <w:rsid w:val="00DF5AD6"/>
    <w:rsid w:val="00DF63D9"/>
    <w:rsid w:val="00DF68E6"/>
    <w:rsid w:val="00DF7D28"/>
    <w:rsid w:val="00E032AD"/>
    <w:rsid w:val="00E0474E"/>
    <w:rsid w:val="00E0476D"/>
    <w:rsid w:val="00E049C1"/>
    <w:rsid w:val="00E078D0"/>
    <w:rsid w:val="00E078D1"/>
    <w:rsid w:val="00E11822"/>
    <w:rsid w:val="00E12B37"/>
    <w:rsid w:val="00E13962"/>
    <w:rsid w:val="00E15194"/>
    <w:rsid w:val="00E15230"/>
    <w:rsid w:val="00E15657"/>
    <w:rsid w:val="00E177E3"/>
    <w:rsid w:val="00E17F99"/>
    <w:rsid w:val="00E20C0C"/>
    <w:rsid w:val="00E21B42"/>
    <w:rsid w:val="00E2201A"/>
    <w:rsid w:val="00E247D1"/>
    <w:rsid w:val="00E30A68"/>
    <w:rsid w:val="00E310DA"/>
    <w:rsid w:val="00E31315"/>
    <w:rsid w:val="00E315C3"/>
    <w:rsid w:val="00E31AF0"/>
    <w:rsid w:val="00E31C8F"/>
    <w:rsid w:val="00E32A25"/>
    <w:rsid w:val="00E33040"/>
    <w:rsid w:val="00E33426"/>
    <w:rsid w:val="00E33E27"/>
    <w:rsid w:val="00E3431D"/>
    <w:rsid w:val="00E34648"/>
    <w:rsid w:val="00E363B0"/>
    <w:rsid w:val="00E410BC"/>
    <w:rsid w:val="00E4536B"/>
    <w:rsid w:val="00E45DFF"/>
    <w:rsid w:val="00E50717"/>
    <w:rsid w:val="00E516F0"/>
    <w:rsid w:val="00E52F17"/>
    <w:rsid w:val="00E54153"/>
    <w:rsid w:val="00E551D0"/>
    <w:rsid w:val="00E55AE7"/>
    <w:rsid w:val="00E574D9"/>
    <w:rsid w:val="00E602A6"/>
    <w:rsid w:val="00E62E67"/>
    <w:rsid w:val="00E65E10"/>
    <w:rsid w:val="00E663E9"/>
    <w:rsid w:val="00E67356"/>
    <w:rsid w:val="00E71FB4"/>
    <w:rsid w:val="00E72620"/>
    <w:rsid w:val="00E7270E"/>
    <w:rsid w:val="00E73448"/>
    <w:rsid w:val="00E75688"/>
    <w:rsid w:val="00E75BBC"/>
    <w:rsid w:val="00E76165"/>
    <w:rsid w:val="00E76A83"/>
    <w:rsid w:val="00E7797E"/>
    <w:rsid w:val="00E807AE"/>
    <w:rsid w:val="00E81EB1"/>
    <w:rsid w:val="00E82A04"/>
    <w:rsid w:val="00E850C6"/>
    <w:rsid w:val="00E8581A"/>
    <w:rsid w:val="00E85A79"/>
    <w:rsid w:val="00E91C64"/>
    <w:rsid w:val="00E931CE"/>
    <w:rsid w:val="00E93D42"/>
    <w:rsid w:val="00E94590"/>
    <w:rsid w:val="00E959A0"/>
    <w:rsid w:val="00EA0AFC"/>
    <w:rsid w:val="00EA1859"/>
    <w:rsid w:val="00EA3D5D"/>
    <w:rsid w:val="00EA3DE5"/>
    <w:rsid w:val="00EA6B8B"/>
    <w:rsid w:val="00EB2306"/>
    <w:rsid w:val="00EB23C0"/>
    <w:rsid w:val="00EB4B37"/>
    <w:rsid w:val="00EB5285"/>
    <w:rsid w:val="00EB6866"/>
    <w:rsid w:val="00EC0D6D"/>
    <w:rsid w:val="00EC3508"/>
    <w:rsid w:val="00EC3F64"/>
    <w:rsid w:val="00EC45CF"/>
    <w:rsid w:val="00EC5802"/>
    <w:rsid w:val="00EC5D05"/>
    <w:rsid w:val="00EC7811"/>
    <w:rsid w:val="00ED0768"/>
    <w:rsid w:val="00ED216C"/>
    <w:rsid w:val="00ED2FCF"/>
    <w:rsid w:val="00ED3FFD"/>
    <w:rsid w:val="00ED56BA"/>
    <w:rsid w:val="00ED5A88"/>
    <w:rsid w:val="00ED5AEE"/>
    <w:rsid w:val="00EE2052"/>
    <w:rsid w:val="00EE39A1"/>
    <w:rsid w:val="00EE4072"/>
    <w:rsid w:val="00EE46F5"/>
    <w:rsid w:val="00EE4827"/>
    <w:rsid w:val="00EE5DD4"/>
    <w:rsid w:val="00EF02A1"/>
    <w:rsid w:val="00EF09E8"/>
    <w:rsid w:val="00EF0DC1"/>
    <w:rsid w:val="00EF1964"/>
    <w:rsid w:val="00EF1DAE"/>
    <w:rsid w:val="00EF2AA6"/>
    <w:rsid w:val="00EF5D0E"/>
    <w:rsid w:val="00F000B8"/>
    <w:rsid w:val="00F00DF3"/>
    <w:rsid w:val="00F01F30"/>
    <w:rsid w:val="00F03C41"/>
    <w:rsid w:val="00F053C9"/>
    <w:rsid w:val="00F0601D"/>
    <w:rsid w:val="00F07732"/>
    <w:rsid w:val="00F07832"/>
    <w:rsid w:val="00F079E7"/>
    <w:rsid w:val="00F1030D"/>
    <w:rsid w:val="00F110E6"/>
    <w:rsid w:val="00F115D0"/>
    <w:rsid w:val="00F14CC9"/>
    <w:rsid w:val="00F2075F"/>
    <w:rsid w:val="00F21A54"/>
    <w:rsid w:val="00F21DA9"/>
    <w:rsid w:val="00F239DE"/>
    <w:rsid w:val="00F2445C"/>
    <w:rsid w:val="00F2705A"/>
    <w:rsid w:val="00F316AD"/>
    <w:rsid w:val="00F31B48"/>
    <w:rsid w:val="00F31B7D"/>
    <w:rsid w:val="00F31DB3"/>
    <w:rsid w:val="00F320BC"/>
    <w:rsid w:val="00F3304E"/>
    <w:rsid w:val="00F35809"/>
    <w:rsid w:val="00F35D54"/>
    <w:rsid w:val="00F41166"/>
    <w:rsid w:val="00F423D1"/>
    <w:rsid w:val="00F42C20"/>
    <w:rsid w:val="00F518E4"/>
    <w:rsid w:val="00F53D8B"/>
    <w:rsid w:val="00F53F11"/>
    <w:rsid w:val="00F544D3"/>
    <w:rsid w:val="00F56D0B"/>
    <w:rsid w:val="00F574BE"/>
    <w:rsid w:val="00F57580"/>
    <w:rsid w:val="00F57592"/>
    <w:rsid w:val="00F577DA"/>
    <w:rsid w:val="00F60F71"/>
    <w:rsid w:val="00F61BD1"/>
    <w:rsid w:val="00F663B3"/>
    <w:rsid w:val="00F671D8"/>
    <w:rsid w:val="00F6781F"/>
    <w:rsid w:val="00F7222D"/>
    <w:rsid w:val="00F72258"/>
    <w:rsid w:val="00F72B9E"/>
    <w:rsid w:val="00F73709"/>
    <w:rsid w:val="00F73E60"/>
    <w:rsid w:val="00F747EC"/>
    <w:rsid w:val="00F750CD"/>
    <w:rsid w:val="00F76A89"/>
    <w:rsid w:val="00F809C0"/>
    <w:rsid w:val="00F817BF"/>
    <w:rsid w:val="00F8431B"/>
    <w:rsid w:val="00F84801"/>
    <w:rsid w:val="00F85125"/>
    <w:rsid w:val="00F85A87"/>
    <w:rsid w:val="00F8657E"/>
    <w:rsid w:val="00F912AD"/>
    <w:rsid w:val="00F92CBA"/>
    <w:rsid w:val="00F96761"/>
    <w:rsid w:val="00F967EB"/>
    <w:rsid w:val="00F96962"/>
    <w:rsid w:val="00F976CC"/>
    <w:rsid w:val="00FA01B4"/>
    <w:rsid w:val="00FA0804"/>
    <w:rsid w:val="00FA20F7"/>
    <w:rsid w:val="00FA4FFA"/>
    <w:rsid w:val="00FA6DF5"/>
    <w:rsid w:val="00FB0F39"/>
    <w:rsid w:val="00FC0929"/>
    <w:rsid w:val="00FC0BD7"/>
    <w:rsid w:val="00FC2DC8"/>
    <w:rsid w:val="00FC3A21"/>
    <w:rsid w:val="00FC52F8"/>
    <w:rsid w:val="00FC57DB"/>
    <w:rsid w:val="00FC586C"/>
    <w:rsid w:val="00FC58F4"/>
    <w:rsid w:val="00FC6BB7"/>
    <w:rsid w:val="00FD0069"/>
    <w:rsid w:val="00FD339E"/>
    <w:rsid w:val="00FD7042"/>
    <w:rsid w:val="00FE0811"/>
    <w:rsid w:val="00FE0832"/>
    <w:rsid w:val="00FE26CD"/>
    <w:rsid w:val="00FE30D2"/>
    <w:rsid w:val="00FE36A8"/>
    <w:rsid w:val="00FE6B40"/>
    <w:rsid w:val="00FF1019"/>
    <w:rsid w:val="00FF2DCD"/>
    <w:rsid w:val="00FF37E0"/>
    <w:rsid w:val="00FF43E6"/>
    <w:rsid w:val="00FF4588"/>
    <w:rsid w:val="00FF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nhideWhenUsed="0" w:qFormat="1"/>
    <w:lsdException w:name="HTML Cod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BEC"/>
    <w:pPr>
      <w:spacing w:after="160" w:line="259" w:lineRule="auto"/>
    </w:pPr>
    <w:rPr>
      <w:sz w:val="22"/>
      <w:szCs w:val="22"/>
      <w:lang w:eastAsia="en-US"/>
    </w:rPr>
  </w:style>
  <w:style w:type="paragraph" w:styleId="1">
    <w:name w:val="heading 1"/>
    <w:basedOn w:val="a"/>
    <w:next w:val="a"/>
    <w:link w:val="10"/>
    <w:uiPriority w:val="99"/>
    <w:qFormat/>
    <w:rsid w:val="00D27FF1"/>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D27FF1"/>
    <w:pPr>
      <w:keepNext/>
      <w:keepLines/>
      <w:spacing w:before="40" w:after="0"/>
      <w:outlineLvl w:val="1"/>
    </w:pPr>
    <w:rPr>
      <w:rFonts w:ascii="Calibri Light" w:eastAsia="Times New Roman" w:hAnsi="Calibri Light"/>
      <w:color w:val="2E74B5"/>
      <w:sz w:val="26"/>
      <w:szCs w:val="26"/>
    </w:rPr>
  </w:style>
  <w:style w:type="paragraph" w:styleId="3">
    <w:name w:val="heading 3"/>
    <w:basedOn w:val="a"/>
    <w:link w:val="30"/>
    <w:uiPriority w:val="99"/>
    <w:qFormat/>
    <w:rsid w:val="0010270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unhideWhenUsed/>
    <w:qFormat/>
    <w:locked/>
    <w:rsid w:val="0084161C"/>
    <w:pPr>
      <w:keepNext/>
      <w:spacing w:before="240" w:after="60" w:line="240" w:lineRule="auto"/>
      <w:outlineLvl w:val="3"/>
    </w:pPr>
    <w:rPr>
      <w:rFonts w:eastAsia="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27FF1"/>
    <w:rPr>
      <w:rFonts w:ascii="Calibri Light" w:hAnsi="Calibri Light" w:cs="Times New Roman"/>
      <w:color w:val="2E74B5"/>
      <w:sz w:val="32"/>
      <w:szCs w:val="32"/>
    </w:rPr>
  </w:style>
  <w:style w:type="character" w:customStyle="1" w:styleId="20">
    <w:name w:val="Заголовок 2 Знак"/>
    <w:link w:val="2"/>
    <w:uiPriority w:val="99"/>
    <w:locked/>
    <w:rsid w:val="00D27FF1"/>
    <w:rPr>
      <w:rFonts w:ascii="Calibri Light" w:hAnsi="Calibri Light" w:cs="Times New Roman"/>
      <w:color w:val="2E74B5"/>
      <w:sz w:val="26"/>
      <w:szCs w:val="26"/>
    </w:rPr>
  </w:style>
  <w:style w:type="character" w:customStyle="1" w:styleId="30">
    <w:name w:val="Заголовок 3 Знак"/>
    <w:link w:val="3"/>
    <w:uiPriority w:val="99"/>
    <w:locked/>
    <w:rsid w:val="0010270D"/>
    <w:rPr>
      <w:rFonts w:ascii="Times New Roman" w:hAnsi="Times New Roman" w:cs="Times New Roman"/>
      <w:b/>
      <w:bCs/>
      <w:sz w:val="27"/>
      <w:szCs w:val="27"/>
      <w:lang w:eastAsia="ru-RU"/>
    </w:rPr>
  </w:style>
  <w:style w:type="character" w:customStyle="1" w:styleId="apple-converted-space">
    <w:name w:val="apple-converted-space"/>
    <w:rsid w:val="0010270D"/>
    <w:rPr>
      <w:rFonts w:cs="Times New Roman"/>
    </w:rPr>
  </w:style>
  <w:style w:type="paragraph" w:customStyle="1" w:styleId="a3">
    <w:name w:val="Знак"/>
    <w:basedOn w:val="a"/>
    <w:uiPriority w:val="99"/>
    <w:rsid w:val="00D27FF1"/>
    <w:pPr>
      <w:spacing w:line="240" w:lineRule="exact"/>
    </w:pPr>
    <w:rPr>
      <w:rFonts w:ascii="Verdana" w:eastAsia="Times New Roman" w:hAnsi="Verdana" w:cs="Verdana"/>
      <w:sz w:val="20"/>
      <w:szCs w:val="20"/>
      <w:lang w:val="en-US"/>
    </w:rPr>
  </w:style>
  <w:style w:type="paragraph" w:styleId="a4">
    <w:name w:val="List Paragraph"/>
    <w:basedOn w:val="a"/>
    <w:uiPriority w:val="99"/>
    <w:qFormat/>
    <w:rsid w:val="00D27FF1"/>
    <w:pPr>
      <w:ind w:left="720"/>
      <w:contextualSpacing/>
    </w:pPr>
  </w:style>
  <w:style w:type="paragraph" w:styleId="a5">
    <w:name w:val="Balloon Text"/>
    <w:basedOn w:val="a"/>
    <w:link w:val="a6"/>
    <w:uiPriority w:val="99"/>
    <w:rsid w:val="00DE3E03"/>
    <w:pPr>
      <w:spacing w:after="0" w:line="240" w:lineRule="auto"/>
    </w:pPr>
    <w:rPr>
      <w:rFonts w:ascii="Tahoma" w:hAnsi="Tahoma" w:cs="Tahoma"/>
      <w:sz w:val="16"/>
      <w:szCs w:val="16"/>
    </w:rPr>
  </w:style>
  <w:style w:type="character" w:customStyle="1" w:styleId="a6">
    <w:name w:val="Текст выноски Знак"/>
    <w:link w:val="a5"/>
    <w:uiPriority w:val="99"/>
    <w:locked/>
    <w:rsid w:val="00DE3E03"/>
    <w:rPr>
      <w:rFonts w:ascii="Tahoma" w:hAnsi="Tahoma" w:cs="Tahoma"/>
      <w:sz w:val="16"/>
      <w:szCs w:val="16"/>
    </w:rPr>
  </w:style>
  <w:style w:type="paragraph" w:styleId="a7">
    <w:name w:val="header"/>
    <w:basedOn w:val="a"/>
    <w:link w:val="a8"/>
    <w:uiPriority w:val="99"/>
    <w:rsid w:val="000C6FB9"/>
    <w:pPr>
      <w:tabs>
        <w:tab w:val="center" w:pos="4677"/>
        <w:tab w:val="right" w:pos="9355"/>
      </w:tabs>
      <w:spacing w:after="0" w:line="240" w:lineRule="auto"/>
    </w:pPr>
  </w:style>
  <w:style w:type="character" w:customStyle="1" w:styleId="a8">
    <w:name w:val="Верхний колонтитул Знак"/>
    <w:link w:val="a7"/>
    <w:uiPriority w:val="99"/>
    <w:locked/>
    <w:rsid w:val="000C6FB9"/>
    <w:rPr>
      <w:rFonts w:cs="Times New Roman"/>
    </w:rPr>
  </w:style>
  <w:style w:type="paragraph" w:styleId="a9">
    <w:name w:val="footer"/>
    <w:basedOn w:val="a"/>
    <w:link w:val="aa"/>
    <w:uiPriority w:val="99"/>
    <w:rsid w:val="000C6FB9"/>
    <w:pPr>
      <w:tabs>
        <w:tab w:val="center" w:pos="4677"/>
        <w:tab w:val="right" w:pos="9355"/>
      </w:tabs>
      <w:spacing w:after="0" w:line="240" w:lineRule="auto"/>
    </w:pPr>
  </w:style>
  <w:style w:type="character" w:customStyle="1" w:styleId="aa">
    <w:name w:val="Нижний колонтитул Знак"/>
    <w:link w:val="a9"/>
    <w:uiPriority w:val="99"/>
    <w:locked/>
    <w:rsid w:val="000C6FB9"/>
    <w:rPr>
      <w:rFonts w:cs="Times New Roman"/>
    </w:rPr>
  </w:style>
  <w:style w:type="character" w:styleId="ab">
    <w:name w:val="Hyperlink"/>
    <w:uiPriority w:val="99"/>
    <w:rsid w:val="009A5B67"/>
    <w:rPr>
      <w:rFonts w:cs="Times New Roman"/>
      <w:color w:val="0563C1"/>
      <w:u w:val="single"/>
    </w:rPr>
  </w:style>
  <w:style w:type="paragraph" w:customStyle="1" w:styleId="ConsPlusNormal">
    <w:name w:val="ConsPlusNormal"/>
    <w:uiPriority w:val="99"/>
    <w:rsid w:val="000E2C89"/>
    <w:pPr>
      <w:autoSpaceDE w:val="0"/>
      <w:autoSpaceDN w:val="0"/>
      <w:adjustRightInd w:val="0"/>
    </w:pPr>
    <w:rPr>
      <w:rFonts w:ascii="Times New Roman" w:hAnsi="Times New Roman"/>
      <w:sz w:val="26"/>
      <w:szCs w:val="26"/>
      <w:lang w:eastAsia="en-US"/>
    </w:rPr>
  </w:style>
  <w:style w:type="paragraph" w:styleId="ac">
    <w:name w:val="Body Text Indent"/>
    <w:basedOn w:val="a"/>
    <w:link w:val="ad"/>
    <w:rsid w:val="00BD137D"/>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link w:val="ac"/>
    <w:locked/>
    <w:rsid w:val="00BD137D"/>
    <w:rPr>
      <w:rFonts w:ascii="Times New Roman" w:hAnsi="Times New Roman" w:cs="Times New Roman"/>
      <w:sz w:val="24"/>
      <w:szCs w:val="24"/>
    </w:rPr>
  </w:style>
  <w:style w:type="character" w:styleId="ae">
    <w:name w:val="Emphasis"/>
    <w:uiPriority w:val="99"/>
    <w:qFormat/>
    <w:rsid w:val="00BD137D"/>
    <w:rPr>
      <w:rFonts w:cs="Times New Roman"/>
      <w:i/>
    </w:rPr>
  </w:style>
  <w:style w:type="paragraph" w:styleId="21">
    <w:name w:val="Body Text Indent 2"/>
    <w:basedOn w:val="a"/>
    <w:link w:val="22"/>
    <w:uiPriority w:val="99"/>
    <w:rsid w:val="00BD137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locked/>
    <w:rsid w:val="00BD137D"/>
    <w:rPr>
      <w:rFonts w:ascii="Times New Roman" w:hAnsi="Times New Roman" w:cs="Times New Roman"/>
      <w:sz w:val="24"/>
      <w:szCs w:val="24"/>
    </w:rPr>
  </w:style>
  <w:style w:type="paragraph" w:styleId="af">
    <w:name w:val="Normal (Web)"/>
    <w:basedOn w:val="a"/>
    <w:uiPriority w:val="99"/>
    <w:rsid w:val="00831FE0"/>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Body Text"/>
    <w:basedOn w:val="a"/>
    <w:link w:val="af1"/>
    <w:uiPriority w:val="99"/>
    <w:rsid w:val="00955DB9"/>
    <w:pPr>
      <w:spacing w:after="120"/>
    </w:pPr>
  </w:style>
  <w:style w:type="character" w:customStyle="1" w:styleId="af1">
    <w:name w:val="Основной текст Знак"/>
    <w:link w:val="af0"/>
    <w:uiPriority w:val="99"/>
    <w:locked/>
    <w:rsid w:val="00955DB9"/>
    <w:rPr>
      <w:rFonts w:cs="Times New Roman"/>
    </w:rPr>
  </w:style>
  <w:style w:type="paragraph" w:customStyle="1" w:styleId="31">
    <w:name w:val="Основной текст 31"/>
    <w:basedOn w:val="a"/>
    <w:rsid w:val="00955DB9"/>
    <w:pPr>
      <w:spacing w:after="0" w:line="240" w:lineRule="auto"/>
      <w:jc w:val="both"/>
    </w:pPr>
    <w:rPr>
      <w:rFonts w:ascii="Times New Roman" w:eastAsia="Times New Roman" w:hAnsi="Times New Roman"/>
      <w:sz w:val="28"/>
      <w:szCs w:val="20"/>
      <w:lang w:eastAsia="ru-RU"/>
    </w:rPr>
  </w:style>
  <w:style w:type="table" w:styleId="af2">
    <w:name w:val="Table Grid"/>
    <w:basedOn w:val="a1"/>
    <w:uiPriority w:val="99"/>
    <w:rsid w:val="00D23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9"/>
    <w:rsid w:val="0041771F"/>
    <w:pPr>
      <w:keepNext/>
      <w:keepLines/>
      <w:spacing w:before="240" w:after="0"/>
      <w:outlineLvl w:val="0"/>
    </w:pPr>
    <w:rPr>
      <w:rFonts w:ascii="Calibri Light" w:eastAsia="Times New Roman" w:hAnsi="Calibri Light"/>
      <w:color w:val="2E74B5"/>
      <w:sz w:val="32"/>
      <w:szCs w:val="32"/>
    </w:rPr>
  </w:style>
  <w:style w:type="paragraph" w:customStyle="1" w:styleId="210">
    <w:name w:val="Заголовок 21"/>
    <w:basedOn w:val="a"/>
    <w:next w:val="a"/>
    <w:uiPriority w:val="99"/>
    <w:rsid w:val="0041771F"/>
    <w:pPr>
      <w:keepNext/>
      <w:keepLines/>
      <w:spacing w:before="40" w:after="0"/>
      <w:outlineLvl w:val="1"/>
    </w:pPr>
    <w:rPr>
      <w:rFonts w:ascii="Calibri Light" w:eastAsia="Times New Roman" w:hAnsi="Calibri Light"/>
      <w:color w:val="2E74B5"/>
      <w:sz w:val="26"/>
      <w:szCs w:val="26"/>
    </w:rPr>
  </w:style>
  <w:style w:type="character" w:customStyle="1" w:styleId="110">
    <w:name w:val="Заголовок 1 Знак1"/>
    <w:uiPriority w:val="99"/>
    <w:rsid w:val="0041771F"/>
    <w:rPr>
      <w:rFonts w:ascii="Calibri Light" w:hAnsi="Calibri Light" w:cs="Times New Roman"/>
      <w:b/>
      <w:bCs/>
      <w:color w:val="2E74B5"/>
      <w:sz w:val="28"/>
      <w:szCs w:val="28"/>
    </w:rPr>
  </w:style>
  <w:style w:type="character" w:customStyle="1" w:styleId="211">
    <w:name w:val="Заголовок 2 Знак1"/>
    <w:uiPriority w:val="99"/>
    <w:semiHidden/>
    <w:rsid w:val="0041771F"/>
    <w:rPr>
      <w:rFonts w:ascii="Calibri Light" w:hAnsi="Calibri Light" w:cs="Times New Roman"/>
      <w:b/>
      <w:bCs/>
      <w:color w:val="5B9BD5"/>
      <w:sz w:val="26"/>
      <w:szCs w:val="26"/>
    </w:rPr>
  </w:style>
  <w:style w:type="paragraph" w:customStyle="1" w:styleId="Standard">
    <w:name w:val="Standard"/>
    <w:rsid w:val="0041771F"/>
    <w:pPr>
      <w:suppressAutoHyphens/>
      <w:autoSpaceDN w:val="0"/>
      <w:spacing w:after="200" w:line="276" w:lineRule="auto"/>
      <w:textAlignment w:val="baseline"/>
    </w:pPr>
    <w:rPr>
      <w:rFonts w:eastAsia="SimSun" w:cs="F"/>
      <w:kern w:val="3"/>
      <w:sz w:val="22"/>
      <w:szCs w:val="22"/>
      <w:lang w:eastAsia="en-US"/>
    </w:rPr>
  </w:style>
  <w:style w:type="paragraph" w:customStyle="1" w:styleId="p4">
    <w:name w:val="p4"/>
    <w:basedOn w:val="a"/>
    <w:rsid w:val="00C562BA"/>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99"/>
    <w:qFormat/>
    <w:locked/>
    <w:rsid w:val="00DF68E6"/>
    <w:rPr>
      <w:b/>
      <w:bCs/>
    </w:rPr>
  </w:style>
  <w:style w:type="paragraph" w:styleId="af4">
    <w:name w:val="No Spacing"/>
    <w:uiPriority w:val="1"/>
    <w:qFormat/>
    <w:rsid w:val="00A35213"/>
    <w:rPr>
      <w:rFonts w:ascii="Times New Roman" w:hAnsi="Times New Roman"/>
      <w:sz w:val="24"/>
      <w:szCs w:val="22"/>
      <w:lang w:eastAsia="en-US"/>
    </w:rPr>
  </w:style>
  <w:style w:type="paragraph" w:customStyle="1" w:styleId="12">
    <w:name w:val="Абзац списка1"/>
    <w:basedOn w:val="a"/>
    <w:rsid w:val="00CF361F"/>
    <w:pPr>
      <w:spacing w:after="0" w:line="240" w:lineRule="atLeast"/>
      <w:ind w:left="720"/>
      <w:contextualSpacing/>
      <w:jc w:val="both"/>
    </w:pPr>
    <w:rPr>
      <w:rFonts w:eastAsia="Times New Roman"/>
    </w:rPr>
  </w:style>
  <w:style w:type="character" w:styleId="af5">
    <w:name w:val="page number"/>
    <w:rsid w:val="00922FC4"/>
    <w:rPr>
      <w:rFonts w:cs="Times New Roman"/>
    </w:rPr>
  </w:style>
  <w:style w:type="paragraph" w:styleId="af6">
    <w:name w:val="Plain Text"/>
    <w:basedOn w:val="a"/>
    <w:link w:val="af7"/>
    <w:uiPriority w:val="99"/>
    <w:semiHidden/>
    <w:unhideWhenUsed/>
    <w:rsid w:val="00493127"/>
    <w:rPr>
      <w:rFonts w:ascii="Courier New" w:hAnsi="Courier New" w:cs="Courier New"/>
      <w:sz w:val="20"/>
      <w:szCs w:val="20"/>
    </w:rPr>
  </w:style>
  <w:style w:type="character" w:customStyle="1" w:styleId="af7">
    <w:name w:val="Текст Знак"/>
    <w:link w:val="af6"/>
    <w:uiPriority w:val="99"/>
    <w:semiHidden/>
    <w:rsid w:val="00493127"/>
    <w:rPr>
      <w:rFonts w:ascii="Courier New" w:hAnsi="Courier New" w:cs="Courier New"/>
      <w:lang w:eastAsia="en-US"/>
    </w:rPr>
  </w:style>
  <w:style w:type="table" w:customStyle="1" w:styleId="13">
    <w:name w:val="Сетка таблицы1"/>
    <w:basedOn w:val="a1"/>
    <w:next w:val="af2"/>
    <w:uiPriority w:val="59"/>
    <w:rsid w:val="00626C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59"/>
    <w:rsid w:val="00CC759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2"/>
    <w:uiPriority w:val="59"/>
    <w:rsid w:val="00776DE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2"/>
    <w:uiPriority w:val="59"/>
    <w:rsid w:val="00C118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2"/>
    <w:uiPriority w:val="59"/>
    <w:rsid w:val="00610B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2"/>
    <w:uiPriority w:val="59"/>
    <w:rsid w:val="00BF24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84161C"/>
    <w:rPr>
      <w:rFonts w:eastAsia="Times New Roman"/>
      <w:b/>
      <w:bCs/>
      <w:sz w:val="28"/>
      <w:szCs w:val="28"/>
      <w:lang w:val="x-none" w:eastAsia="x-none"/>
    </w:rPr>
  </w:style>
  <w:style w:type="numbering" w:customStyle="1" w:styleId="14">
    <w:name w:val="Нет списка1"/>
    <w:next w:val="a2"/>
    <w:semiHidden/>
    <w:rsid w:val="0084161C"/>
  </w:style>
  <w:style w:type="table" w:customStyle="1" w:styleId="7">
    <w:name w:val="Сетка таблицы7"/>
    <w:basedOn w:val="a1"/>
    <w:next w:val="af2"/>
    <w:uiPriority w:val="59"/>
    <w:rsid w:val="0084161C"/>
    <w:pPr>
      <w:widowControl w:val="0"/>
      <w:adjustRightInd w:val="0"/>
      <w:spacing w:line="36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706640">
    <w:name w:val="rvps706640"/>
    <w:basedOn w:val="a"/>
    <w:rsid w:val="0084161C"/>
    <w:pPr>
      <w:spacing w:before="100" w:beforeAutospacing="1" w:after="100" w:afterAutospacing="1" w:line="240" w:lineRule="auto"/>
    </w:pPr>
    <w:rPr>
      <w:rFonts w:ascii="Arial" w:eastAsia="Times New Roman" w:hAnsi="Arial" w:cs="Arial"/>
      <w:color w:val="000000"/>
      <w:sz w:val="18"/>
      <w:szCs w:val="18"/>
      <w:lang w:eastAsia="ru-RU"/>
    </w:rPr>
  </w:style>
  <w:style w:type="character" w:styleId="HTML">
    <w:name w:val="HTML Code"/>
    <w:rsid w:val="0084161C"/>
    <w:rPr>
      <w:rFonts w:ascii="Courier New" w:eastAsia="Times New Roman" w:hAnsi="Courier New" w:cs="Courier New"/>
      <w:sz w:val="20"/>
      <w:szCs w:val="20"/>
    </w:rPr>
  </w:style>
  <w:style w:type="paragraph" w:styleId="z-">
    <w:name w:val="HTML Top of Form"/>
    <w:basedOn w:val="a"/>
    <w:next w:val="a"/>
    <w:link w:val="z-0"/>
    <w:hidden/>
    <w:uiPriority w:val="99"/>
    <w:unhideWhenUsed/>
    <w:rsid w:val="0084161C"/>
    <w:pPr>
      <w:pBdr>
        <w:bottom w:val="single" w:sz="6" w:space="1" w:color="auto"/>
      </w:pBdr>
      <w:spacing w:after="0" w:line="240" w:lineRule="auto"/>
      <w:jc w:val="center"/>
    </w:pPr>
    <w:rPr>
      <w:rFonts w:ascii="Arial" w:eastAsia="Times New Roman" w:hAnsi="Arial"/>
      <w:vanish/>
      <w:color w:val="333366"/>
      <w:sz w:val="16"/>
      <w:szCs w:val="16"/>
      <w:lang w:val="x-none" w:eastAsia="x-none"/>
    </w:rPr>
  </w:style>
  <w:style w:type="character" w:customStyle="1" w:styleId="z-0">
    <w:name w:val="z-Начало формы Знак"/>
    <w:basedOn w:val="a0"/>
    <w:link w:val="z-"/>
    <w:uiPriority w:val="99"/>
    <w:rsid w:val="0084161C"/>
    <w:rPr>
      <w:rFonts w:ascii="Arial" w:eastAsia="Times New Roman" w:hAnsi="Arial"/>
      <w:vanish/>
      <w:color w:val="333366"/>
      <w:sz w:val="16"/>
      <w:szCs w:val="16"/>
      <w:lang w:val="x-none" w:eastAsia="x-none"/>
    </w:rPr>
  </w:style>
  <w:style w:type="paragraph" w:styleId="z-1">
    <w:name w:val="HTML Bottom of Form"/>
    <w:basedOn w:val="a"/>
    <w:next w:val="a"/>
    <w:link w:val="z-2"/>
    <w:hidden/>
    <w:uiPriority w:val="99"/>
    <w:unhideWhenUsed/>
    <w:rsid w:val="0084161C"/>
    <w:pPr>
      <w:pBdr>
        <w:top w:val="single" w:sz="6" w:space="1" w:color="auto"/>
      </w:pBdr>
      <w:spacing w:after="0" w:line="240" w:lineRule="auto"/>
      <w:jc w:val="center"/>
    </w:pPr>
    <w:rPr>
      <w:rFonts w:ascii="Arial" w:eastAsia="Times New Roman" w:hAnsi="Arial"/>
      <w:vanish/>
      <w:color w:val="333366"/>
      <w:sz w:val="16"/>
      <w:szCs w:val="16"/>
      <w:lang w:val="x-none" w:eastAsia="x-none"/>
    </w:rPr>
  </w:style>
  <w:style w:type="character" w:customStyle="1" w:styleId="z-2">
    <w:name w:val="z-Конец формы Знак"/>
    <w:basedOn w:val="a0"/>
    <w:link w:val="z-1"/>
    <w:uiPriority w:val="99"/>
    <w:rsid w:val="0084161C"/>
    <w:rPr>
      <w:rFonts w:ascii="Arial" w:eastAsia="Times New Roman" w:hAnsi="Arial"/>
      <w:vanish/>
      <w:color w:val="333366"/>
      <w:sz w:val="16"/>
      <w:szCs w:val="16"/>
      <w:lang w:val="x-none" w:eastAsia="x-none"/>
    </w:rPr>
  </w:style>
  <w:style w:type="paragraph" w:customStyle="1" w:styleId="text">
    <w:name w:val="text"/>
    <w:basedOn w:val="a"/>
    <w:rsid w:val="0084161C"/>
    <w:pPr>
      <w:spacing w:before="240" w:after="240" w:line="240" w:lineRule="auto"/>
    </w:pPr>
    <w:rPr>
      <w:rFonts w:ascii="Times New Roman" w:eastAsia="Times New Roman" w:hAnsi="Times New Roman"/>
      <w:sz w:val="24"/>
      <w:szCs w:val="24"/>
      <w:lang w:eastAsia="ru-RU"/>
    </w:rPr>
  </w:style>
  <w:style w:type="paragraph" w:customStyle="1" w:styleId="af8">
    <w:name w:val="Прижатый влево"/>
    <w:basedOn w:val="a"/>
    <w:next w:val="a"/>
    <w:rsid w:val="0084161C"/>
    <w:pPr>
      <w:autoSpaceDE w:val="0"/>
      <w:autoSpaceDN w:val="0"/>
      <w:adjustRightInd w:val="0"/>
      <w:spacing w:after="0" w:line="240" w:lineRule="auto"/>
    </w:pPr>
    <w:rPr>
      <w:rFonts w:ascii="Arial" w:eastAsia="Times New Roman" w:hAnsi="Arial" w:cs="Arial"/>
      <w:sz w:val="24"/>
      <w:szCs w:val="24"/>
      <w:lang w:eastAsia="ru-RU"/>
    </w:rPr>
  </w:style>
  <w:style w:type="character" w:styleId="af9">
    <w:name w:val="FollowedHyperlink"/>
    <w:uiPriority w:val="99"/>
    <w:rsid w:val="0084161C"/>
    <w:rPr>
      <w:color w:val="800080"/>
      <w:u w:val="single"/>
    </w:rPr>
  </w:style>
  <w:style w:type="paragraph" w:customStyle="1" w:styleId="ConsPlusNonformat">
    <w:name w:val="ConsPlusNonformat"/>
    <w:uiPriority w:val="99"/>
    <w:rsid w:val="0084161C"/>
    <w:pPr>
      <w:widowControl w:val="0"/>
      <w:autoSpaceDE w:val="0"/>
      <w:autoSpaceDN w:val="0"/>
      <w:adjustRightInd w:val="0"/>
    </w:pPr>
    <w:rPr>
      <w:rFonts w:ascii="Courier New" w:eastAsia="Times New Roman" w:hAnsi="Courier New" w:cs="Courier New"/>
    </w:rPr>
  </w:style>
  <w:style w:type="character" w:customStyle="1" w:styleId="afa">
    <w:name w:val="Гипертекстовая ссылка"/>
    <w:uiPriority w:val="99"/>
    <w:rsid w:val="0084161C"/>
    <w:rPr>
      <w:color w:val="106BBE"/>
    </w:rPr>
  </w:style>
  <w:style w:type="paragraph" w:customStyle="1" w:styleId="ConsPlusCell">
    <w:name w:val="ConsPlusCell"/>
    <w:rsid w:val="0084161C"/>
    <w:pPr>
      <w:widowControl w:val="0"/>
      <w:autoSpaceDE w:val="0"/>
      <w:autoSpaceDN w:val="0"/>
      <w:adjustRightInd w:val="0"/>
    </w:pPr>
    <w:rPr>
      <w:rFonts w:eastAsia="Times New Roman" w:cs="Calibri"/>
      <w:sz w:val="22"/>
      <w:szCs w:val="22"/>
    </w:rPr>
  </w:style>
  <w:style w:type="paragraph" w:customStyle="1" w:styleId="ConsNormal">
    <w:name w:val="ConsNormal"/>
    <w:rsid w:val="0084161C"/>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84161C"/>
    <w:pPr>
      <w:autoSpaceDE w:val="0"/>
      <w:autoSpaceDN w:val="0"/>
      <w:adjustRightInd w:val="0"/>
    </w:pPr>
    <w:rPr>
      <w:rFonts w:ascii="Times New Roman" w:hAnsi="Times New Roman"/>
      <w:color w:val="000000"/>
      <w:sz w:val="24"/>
      <w:szCs w:val="24"/>
      <w:lang w:eastAsia="en-US"/>
    </w:rPr>
  </w:style>
  <w:style w:type="character" w:customStyle="1" w:styleId="FontStyle11">
    <w:name w:val="Font Style11"/>
    <w:rsid w:val="0084161C"/>
    <w:rPr>
      <w:rFonts w:ascii="Times New Roman" w:hAnsi="Times New Roman" w:cs="Times New Roman" w:hint="default"/>
      <w:b/>
      <w:bCs/>
      <w:sz w:val="24"/>
      <w:szCs w:val="24"/>
    </w:rPr>
  </w:style>
  <w:style w:type="paragraph" w:styleId="33">
    <w:name w:val="List 3"/>
    <w:basedOn w:val="a"/>
    <w:uiPriority w:val="99"/>
    <w:semiHidden/>
    <w:unhideWhenUsed/>
    <w:rsid w:val="00C030BA"/>
    <w:pPr>
      <w:spacing w:before="100" w:beforeAutospacing="1" w:after="100" w:afterAutospacing="1" w:line="240" w:lineRule="auto"/>
    </w:pPr>
    <w:rPr>
      <w:rFonts w:ascii="Times New Roman" w:hAnsi="Times New Roman"/>
      <w:sz w:val="24"/>
      <w:szCs w:val="24"/>
      <w:lang w:eastAsia="ru-RU"/>
    </w:rPr>
  </w:style>
  <w:style w:type="table" w:customStyle="1" w:styleId="8">
    <w:name w:val="Сетка таблицы8"/>
    <w:basedOn w:val="a1"/>
    <w:next w:val="af2"/>
    <w:uiPriority w:val="39"/>
    <w:rsid w:val="00655A7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2"/>
    <w:uiPriority w:val="59"/>
    <w:rsid w:val="00DB3D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Сноска_"/>
    <w:link w:val="afc"/>
    <w:uiPriority w:val="99"/>
    <w:locked/>
    <w:rsid w:val="00ED2FCF"/>
    <w:rPr>
      <w:spacing w:val="-6"/>
      <w:sz w:val="18"/>
      <w:shd w:val="clear" w:color="auto" w:fill="FFFFFF"/>
    </w:rPr>
  </w:style>
  <w:style w:type="paragraph" w:customStyle="1" w:styleId="afc">
    <w:name w:val="Сноска"/>
    <w:basedOn w:val="a"/>
    <w:link w:val="afb"/>
    <w:uiPriority w:val="99"/>
    <w:rsid w:val="00ED2FCF"/>
    <w:pPr>
      <w:widowControl w:val="0"/>
      <w:shd w:val="clear" w:color="auto" w:fill="FFFFFF"/>
      <w:spacing w:after="0" w:line="206" w:lineRule="exact"/>
      <w:ind w:firstLine="560"/>
      <w:jc w:val="both"/>
    </w:pPr>
    <w:rPr>
      <w:spacing w:val="-6"/>
      <w:sz w:val="18"/>
      <w:szCs w:val="20"/>
      <w:lang w:eastAsia="ru-RU"/>
    </w:rPr>
  </w:style>
  <w:style w:type="paragraph" w:customStyle="1" w:styleId="ConsPlusTitle">
    <w:name w:val="ConsPlusTitle"/>
    <w:uiPriority w:val="99"/>
    <w:rsid w:val="00ED2FCF"/>
    <w:pPr>
      <w:widowControl w:val="0"/>
      <w:autoSpaceDE w:val="0"/>
      <w:autoSpaceDN w:val="0"/>
    </w:pPr>
    <w:rPr>
      <w:rFonts w:eastAsia="Times New Roman" w:cs="Calibri"/>
      <w:b/>
      <w:sz w:val="22"/>
    </w:rPr>
  </w:style>
  <w:style w:type="character" w:customStyle="1" w:styleId="24">
    <w:name w:val="Основной текст (2)_"/>
    <w:link w:val="25"/>
    <w:rsid w:val="00ED2FCF"/>
    <w:rPr>
      <w:b/>
      <w:bCs/>
      <w:sz w:val="25"/>
      <w:szCs w:val="25"/>
      <w:shd w:val="clear" w:color="auto" w:fill="FFFFFF"/>
    </w:rPr>
  </w:style>
  <w:style w:type="character" w:customStyle="1" w:styleId="155pt1pt">
    <w:name w:val="Основной текст + 15;5 pt;Курсив;Интервал 1 pt"/>
    <w:rsid w:val="00ED2FCF"/>
    <w:rPr>
      <w:rFonts w:ascii="Times New Roman" w:eastAsia="Times New Roman" w:hAnsi="Times New Roman" w:cs="Times New Roman"/>
      <w:b w:val="0"/>
      <w:bCs w:val="0"/>
      <w:i/>
      <w:iCs/>
      <w:smallCaps w:val="0"/>
      <w:strike w:val="0"/>
      <w:color w:val="000000"/>
      <w:spacing w:val="20"/>
      <w:w w:val="100"/>
      <w:position w:val="0"/>
      <w:sz w:val="31"/>
      <w:szCs w:val="31"/>
      <w:u w:val="none"/>
      <w:lang w:val="ru-RU"/>
    </w:rPr>
  </w:style>
  <w:style w:type="paragraph" w:customStyle="1" w:styleId="25">
    <w:name w:val="Основной текст (2)"/>
    <w:basedOn w:val="a"/>
    <w:link w:val="24"/>
    <w:rsid w:val="00ED2FCF"/>
    <w:pPr>
      <w:widowControl w:val="0"/>
      <w:shd w:val="clear" w:color="auto" w:fill="FFFFFF"/>
      <w:spacing w:after="0" w:line="293" w:lineRule="exact"/>
      <w:jc w:val="center"/>
    </w:pPr>
    <w:rPr>
      <w:b/>
      <w:bCs/>
      <w:sz w:val="25"/>
      <w:szCs w:val="25"/>
      <w:lang w:eastAsia="ru-RU"/>
    </w:rPr>
  </w:style>
  <w:style w:type="numbering" w:customStyle="1" w:styleId="26">
    <w:name w:val="Нет списка2"/>
    <w:next w:val="a2"/>
    <w:uiPriority w:val="99"/>
    <w:semiHidden/>
    <w:unhideWhenUsed/>
    <w:rsid w:val="005C11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2" w:locked="1" w:semiHidden="0" w:uiPriority="0" w:unhideWhenUsed="0"/>
    <w:lsdException w:name="Strong" w:locked="1" w:semiHidden="0" w:unhideWhenUsed="0" w:qFormat="1"/>
    <w:lsdException w:name="Emphasis" w:locked="1" w:semiHidden="0" w:unhideWhenUsed="0" w:qFormat="1"/>
    <w:lsdException w:name="HTML Cod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BEC"/>
    <w:pPr>
      <w:spacing w:after="160" w:line="259" w:lineRule="auto"/>
    </w:pPr>
    <w:rPr>
      <w:sz w:val="22"/>
      <w:szCs w:val="22"/>
      <w:lang w:eastAsia="en-US"/>
    </w:rPr>
  </w:style>
  <w:style w:type="paragraph" w:styleId="1">
    <w:name w:val="heading 1"/>
    <w:basedOn w:val="a"/>
    <w:next w:val="a"/>
    <w:link w:val="10"/>
    <w:uiPriority w:val="99"/>
    <w:qFormat/>
    <w:rsid w:val="00D27FF1"/>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D27FF1"/>
    <w:pPr>
      <w:keepNext/>
      <w:keepLines/>
      <w:spacing w:before="40" w:after="0"/>
      <w:outlineLvl w:val="1"/>
    </w:pPr>
    <w:rPr>
      <w:rFonts w:ascii="Calibri Light" w:eastAsia="Times New Roman" w:hAnsi="Calibri Light"/>
      <w:color w:val="2E74B5"/>
      <w:sz w:val="26"/>
      <w:szCs w:val="26"/>
    </w:rPr>
  </w:style>
  <w:style w:type="paragraph" w:styleId="3">
    <w:name w:val="heading 3"/>
    <w:basedOn w:val="a"/>
    <w:link w:val="30"/>
    <w:uiPriority w:val="99"/>
    <w:qFormat/>
    <w:rsid w:val="0010270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unhideWhenUsed/>
    <w:qFormat/>
    <w:locked/>
    <w:rsid w:val="0084161C"/>
    <w:pPr>
      <w:keepNext/>
      <w:spacing w:before="240" w:after="60" w:line="240" w:lineRule="auto"/>
      <w:outlineLvl w:val="3"/>
    </w:pPr>
    <w:rPr>
      <w:rFonts w:eastAsia="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27FF1"/>
    <w:rPr>
      <w:rFonts w:ascii="Calibri Light" w:hAnsi="Calibri Light" w:cs="Times New Roman"/>
      <w:color w:val="2E74B5"/>
      <w:sz w:val="32"/>
      <w:szCs w:val="32"/>
    </w:rPr>
  </w:style>
  <w:style w:type="character" w:customStyle="1" w:styleId="20">
    <w:name w:val="Заголовок 2 Знак"/>
    <w:link w:val="2"/>
    <w:uiPriority w:val="99"/>
    <w:locked/>
    <w:rsid w:val="00D27FF1"/>
    <w:rPr>
      <w:rFonts w:ascii="Calibri Light" w:hAnsi="Calibri Light" w:cs="Times New Roman"/>
      <w:color w:val="2E74B5"/>
      <w:sz w:val="26"/>
      <w:szCs w:val="26"/>
    </w:rPr>
  </w:style>
  <w:style w:type="character" w:customStyle="1" w:styleId="30">
    <w:name w:val="Заголовок 3 Знак"/>
    <w:link w:val="3"/>
    <w:uiPriority w:val="99"/>
    <w:locked/>
    <w:rsid w:val="0010270D"/>
    <w:rPr>
      <w:rFonts w:ascii="Times New Roman" w:hAnsi="Times New Roman" w:cs="Times New Roman"/>
      <w:b/>
      <w:bCs/>
      <w:sz w:val="27"/>
      <w:szCs w:val="27"/>
      <w:lang w:eastAsia="ru-RU"/>
    </w:rPr>
  </w:style>
  <w:style w:type="character" w:customStyle="1" w:styleId="apple-converted-space">
    <w:name w:val="apple-converted-space"/>
    <w:rsid w:val="0010270D"/>
    <w:rPr>
      <w:rFonts w:cs="Times New Roman"/>
    </w:rPr>
  </w:style>
  <w:style w:type="paragraph" w:customStyle="1" w:styleId="a3">
    <w:name w:val="Знак"/>
    <w:basedOn w:val="a"/>
    <w:uiPriority w:val="99"/>
    <w:rsid w:val="00D27FF1"/>
    <w:pPr>
      <w:spacing w:line="240" w:lineRule="exact"/>
    </w:pPr>
    <w:rPr>
      <w:rFonts w:ascii="Verdana" w:eastAsia="Times New Roman" w:hAnsi="Verdana" w:cs="Verdana"/>
      <w:sz w:val="20"/>
      <w:szCs w:val="20"/>
      <w:lang w:val="en-US"/>
    </w:rPr>
  </w:style>
  <w:style w:type="paragraph" w:styleId="a4">
    <w:name w:val="List Paragraph"/>
    <w:basedOn w:val="a"/>
    <w:uiPriority w:val="99"/>
    <w:qFormat/>
    <w:rsid w:val="00D27FF1"/>
    <w:pPr>
      <w:ind w:left="720"/>
      <w:contextualSpacing/>
    </w:pPr>
  </w:style>
  <w:style w:type="paragraph" w:styleId="a5">
    <w:name w:val="Balloon Text"/>
    <w:basedOn w:val="a"/>
    <w:link w:val="a6"/>
    <w:uiPriority w:val="99"/>
    <w:rsid w:val="00DE3E03"/>
    <w:pPr>
      <w:spacing w:after="0" w:line="240" w:lineRule="auto"/>
    </w:pPr>
    <w:rPr>
      <w:rFonts w:ascii="Tahoma" w:hAnsi="Tahoma" w:cs="Tahoma"/>
      <w:sz w:val="16"/>
      <w:szCs w:val="16"/>
    </w:rPr>
  </w:style>
  <w:style w:type="character" w:customStyle="1" w:styleId="a6">
    <w:name w:val="Текст выноски Знак"/>
    <w:link w:val="a5"/>
    <w:uiPriority w:val="99"/>
    <w:locked/>
    <w:rsid w:val="00DE3E03"/>
    <w:rPr>
      <w:rFonts w:ascii="Tahoma" w:hAnsi="Tahoma" w:cs="Tahoma"/>
      <w:sz w:val="16"/>
      <w:szCs w:val="16"/>
    </w:rPr>
  </w:style>
  <w:style w:type="paragraph" w:styleId="a7">
    <w:name w:val="header"/>
    <w:basedOn w:val="a"/>
    <w:link w:val="a8"/>
    <w:uiPriority w:val="99"/>
    <w:rsid w:val="000C6FB9"/>
    <w:pPr>
      <w:tabs>
        <w:tab w:val="center" w:pos="4677"/>
        <w:tab w:val="right" w:pos="9355"/>
      </w:tabs>
      <w:spacing w:after="0" w:line="240" w:lineRule="auto"/>
    </w:pPr>
  </w:style>
  <w:style w:type="character" w:customStyle="1" w:styleId="a8">
    <w:name w:val="Верхний колонтитул Знак"/>
    <w:link w:val="a7"/>
    <w:uiPriority w:val="99"/>
    <w:locked/>
    <w:rsid w:val="000C6FB9"/>
    <w:rPr>
      <w:rFonts w:cs="Times New Roman"/>
    </w:rPr>
  </w:style>
  <w:style w:type="paragraph" w:styleId="a9">
    <w:name w:val="footer"/>
    <w:basedOn w:val="a"/>
    <w:link w:val="aa"/>
    <w:uiPriority w:val="99"/>
    <w:rsid w:val="000C6FB9"/>
    <w:pPr>
      <w:tabs>
        <w:tab w:val="center" w:pos="4677"/>
        <w:tab w:val="right" w:pos="9355"/>
      </w:tabs>
      <w:spacing w:after="0" w:line="240" w:lineRule="auto"/>
    </w:pPr>
  </w:style>
  <w:style w:type="character" w:customStyle="1" w:styleId="aa">
    <w:name w:val="Нижний колонтитул Знак"/>
    <w:link w:val="a9"/>
    <w:uiPriority w:val="99"/>
    <w:locked/>
    <w:rsid w:val="000C6FB9"/>
    <w:rPr>
      <w:rFonts w:cs="Times New Roman"/>
    </w:rPr>
  </w:style>
  <w:style w:type="character" w:styleId="ab">
    <w:name w:val="Hyperlink"/>
    <w:uiPriority w:val="99"/>
    <w:rsid w:val="009A5B67"/>
    <w:rPr>
      <w:rFonts w:cs="Times New Roman"/>
      <w:color w:val="0563C1"/>
      <w:u w:val="single"/>
    </w:rPr>
  </w:style>
  <w:style w:type="paragraph" w:customStyle="1" w:styleId="ConsPlusNormal">
    <w:name w:val="ConsPlusNormal"/>
    <w:uiPriority w:val="99"/>
    <w:rsid w:val="000E2C89"/>
    <w:pPr>
      <w:autoSpaceDE w:val="0"/>
      <w:autoSpaceDN w:val="0"/>
      <w:adjustRightInd w:val="0"/>
    </w:pPr>
    <w:rPr>
      <w:rFonts w:ascii="Times New Roman" w:hAnsi="Times New Roman"/>
      <w:sz w:val="26"/>
      <w:szCs w:val="26"/>
      <w:lang w:eastAsia="en-US"/>
    </w:rPr>
  </w:style>
  <w:style w:type="paragraph" w:styleId="ac">
    <w:name w:val="Body Text Indent"/>
    <w:basedOn w:val="a"/>
    <w:link w:val="ad"/>
    <w:rsid w:val="00BD137D"/>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link w:val="ac"/>
    <w:locked/>
    <w:rsid w:val="00BD137D"/>
    <w:rPr>
      <w:rFonts w:ascii="Times New Roman" w:hAnsi="Times New Roman" w:cs="Times New Roman"/>
      <w:sz w:val="24"/>
      <w:szCs w:val="24"/>
    </w:rPr>
  </w:style>
  <w:style w:type="character" w:styleId="ae">
    <w:name w:val="Emphasis"/>
    <w:uiPriority w:val="99"/>
    <w:qFormat/>
    <w:rsid w:val="00BD137D"/>
    <w:rPr>
      <w:rFonts w:cs="Times New Roman"/>
      <w:i/>
    </w:rPr>
  </w:style>
  <w:style w:type="paragraph" w:styleId="21">
    <w:name w:val="Body Text Indent 2"/>
    <w:basedOn w:val="a"/>
    <w:link w:val="22"/>
    <w:uiPriority w:val="99"/>
    <w:rsid w:val="00BD137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locked/>
    <w:rsid w:val="00BD137D"/>
    <w:rPr>
      <w:rFonts w:ascii="Times New Roman" w:hAnsi="Times New Roman" w:cs="Times New Roman"/>
      <w:sz w:val="24"/>
      <w:szCs w:val="24"/>
    </w:rPr>
  </w:style>
  <w:style w:type="paragraph" w:styleId="af">
    <w:name w:val="Normal (Web)"/>
    <w:basedOn w:val="a"/>
    <w:uiPriority w:val="99"/>
    <w:rsid w:val="00831FE0"/>
    <w:pPr>
      <w:spacing w:before="100" w:beforeAutospacing="1" w:after="100" w:afterAutospacing="1" w:line="240" w:lineRule="auto"/>
    </w:pPr>
    <w:rPr>
      <w:rFonts w:ascii="Times New Roman" w:eastAsia="Times New Roman" w:hAnsi="Times New Roman"/>
      <w:sz w:val="24"/>
      <w:szCs w:val="24"/>
      <w:lang w:eastAsia="ru-RU"/>
    </w:rPr>
  </w:style>
  <w:style w:type="paragraph" w:styleId="af0">
    <w:name w:val="Body Text"/>
    <w:basedOn w:val="a"/>
    <w:link w:val="af1"/>
    <w:uiPriority w:val="99"/>
    <w:rsid w:val="00955DB9"/>
    <w:pPr>
      <w:spacing w:after="120"/>
    </w:pPr>
  </w:style>
  <w:style w:type="character" w:customStyle="1" w:styleId="af1">
    <w:name w:val="Основной текст Знак"/>
    <w:link w:val="af0"/>
    <w:uiPriority w:val="99"/>
    <w:locked/>
    <w:rsid w:val="00955DB9"/>
    <w:rPr>
      <w:rFonts w:cs="Times New Roman"/>
    </w:rPr>
  </w:style>
  <w:style w:type="paragraph" w:customStyle="1" w:styleId="31">
    <w:name w:val="Основной текст 31"/>
    <w:basedOn w:val="a"/>
    <w:rsid w:val="00955DB9"/>
    <w:pPr>
      <w:spacing w:after="0" w:line="240" w:lineRule="auto"/>
      <w:jc w:val="both"/>
    </w:pPr>
    <w:rPr>
      <w:rFonts w:ascii="Times New Roman" w:eastAsia="Times New Roman" w:hAnsi="Times New Roman"/>
      <w:sz w:val="28"/>
      <w:szCs w:val="20"/>
      <w:lang w:eastAsia="ru-RU"/>
    </w:rPr>
  </w:style>
  <w:style w:type="table" w:styleId="af2">
    <w:name w:val="Table Grid"/>
    <w:basedOn w:val="a1"/>
    <w:uiPriority w:val="99"/>
    <w:rsid w:val="00D230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9"/>
    <w:rsid w:val="0041771F"/>
    <w:pPr>
      <w:keepNext/>
      <w:keepLines/>
      <w:spacing w:before="240" w:after="0"/>
      <w:outlineLvl w:val="0"/>
    </w:pPr>
    <w:rPr>
      <w:rFonts w:ascii="Calibri Light" w:eastAsia="Times New Roman" w:hAnsi="Calibri Light"/>
      <w:color w:val="2E74B5"/>
      <w:sz w:val="32"/>
      <w:szCs w:val="32"/>
    </w:rPr>
  </w:style>
  <w:style w:type="paragraph" w:customStyle="1" w:styleId="210">
    <w:name w:val="Заголовок 21"/>
    <w:basedOn w:val="a"/>
    <w:next w:val="a"/>
    <w:uiPriority w:val="99"/>
    <w:rsid w:val="0041771F"/>
    <w:pPr>
      <w:keepNext/>
      <w:keepLines/>
      <w:spacing w:before="40" w:after="0"/>
      <w:outlineLvl w:val="1"/>
    </w:pPr>
    <w:rPr>
      <w:rFonts w:ascii="Calibri Light" w:eastAsia="Times New Roman" w:hAnsi="Calibri Light"/>
      <w:color w:val="2E74B5"/>
      <w:sz w:val="26"/>
      <w:szCs w:val="26"/>
    </w:rPr>
  </w:style>
  <w:style w:type="character" w:customStyle="1" w:styleId="110">
    <w:name w:val="Заголовок 1 Знак1"/>
    <w:uiPriority w:val="99"/>
    <w:rsid w:val="0041771F"/>
    <w:rPr>
      <w:rFonts w:ascii="Calibri Light" w:hAnsi="Calibri Light" w:cs="Times New Roman"/>
      <w:b/>
      <w:bCs/>
      <w:color w:val="2E74B5"/>
      <w:sz w:val="28"/>
      <w:szCs w:val="28"/>
    </w:rPr>
  </w:style>
  <w:style w:type="character" w:customStyle="1" w:styleId="211">
    <w:name w:val="Заголовок 2 Знак1"/>
    <w:uiPriority w:val="99"/>
    <w:semiHidden/>
    <w:rsid w:val="0041771F"/>
    <w:rPr>
      <w:rFonts w:ascii="Calibri Light" w:hAnsi="Calibri Light" w:cs="Times New Roman"/>
      <w:b/>
      <w:bCs/>
      <w:color w:val="5B9BD5"/>
      <w:sz w:val="26"/>
      <w:szCs w:val="26"/>
    </w:rPr>
  </w:style>
  <w:style w:type="paragraph" w:customStyle="1" w:styleId="Standard">
    <w:name w:val="Standard"/>
    <w:rsid w:val="0041771F"/>
    <w:pPr>
      <w:suppressAutoHyphens/>
      <w:autoSpaceDN w:val="0"/>
      <w:spacing w:after="200" w:line="276" w:lineRule="auto"/>
      <w:textAlignment w:val="baseline"/>
    </w:pPr>
    <w:rPr>
      <w:rFonts w:eastAsia="SimSun" w:cs="F"/>
      <w:kern w:val="3"/>
      <w:sz w:val="22"/>
      <w:szCs w:val="22"/>
      <w:lang w:eastAsia="en-US"/>
    </w:rPr>
  </w:style>
  <w:style w:type="paragraph" w:customStyle="1" w:styleId="p4">
    <w:name w:val="p4"/>
    <w:basedOn w:val="a"/>
    <w:rsid w:val="00C562BA"/>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99"/>
    <w:qFormat/>
    <w:locked/>
    <w:rsid w:val="00DF68E6"/>
    <w:rPr>
      <w:b/>
      <w:bCs/>
    </w:rPr>
  </w:style>
  <w:style w:type="paragraph" w:styleId="af4">
    <w:name w:val="No Spacing"/>
    <w:uiPriority w:val="1"/>
    <w:qFormat/>
    <w:rsid w:val="00A35213"/>
    <w:rPr>
      <w:rFonts w:ascii="Times New Roman" w:hAnsi="Times New Roman"/>
      <w:sz w:val="24"/>
      <w:szCs w:val="22"/>
      <w:lang w:eastAsia="en-US"/>
    </w:rPr>
  </w:style>
  <w:style w:type="paragraph" w:customStyle="1" w:styleId="12">
    <w:name w:val="Абзац списка1"/>
    <w:basedOn w:val="a"/>
    <w:rsid w:val="00CF361F"/>
    <w:pPr>
      <w:spacing w:after="0" w:line="240" w:lineRule="atLeast"/>
      <w:ind w:left="720"/>
      <w:contextualSpacing/>
      <w:jc w:val="both"/>
    </w:pPr>
    <w:rPr>
      <w:rFonts w:eastAsia="Times New Roman"/>
    </w:rPr>
  </w:style>
  <w:style w:type="character" w:styleId="af5">
    <w:name w:val="page number"/>
    <w:rsid w:val="00922FC4"/>
    <w:rPr>
      <w:rFonts w:cs="Times New Roman"/>
    </w:rPr>
  </w:style>
  <w:style w:type="paragraph" w:styleId="af6">
    <w:name w:val="Plain Text"/>
    <w:basedOn w:val="a"/>
    <w:link w:val="af7"/>
    <w:uiPriority w:val="99"/>
    <w:semiHidden/>
    <w:unhideWhenUsed/>
    <w:rsid w:val="00493127"/>
    <w:rPr>
      <w:rFonts w:ascii="Courier New" w:hAnsi="Courier New" w:cs="Courier New"/>
      <w:sz w:val="20"/>
      <w:szCs w:val="20"/>
    </w:rPr>
  </w:style>
  <w:style w:type="character" w:customStyle="1" w:styleId="af7">
    <w:name w:val="Текст Знак"/>
    <w:link w:val="af6"/>
    <w:uiPriority w:val="99"/>
    <w:semiHidden/>
    <w:rsid w:val="00493127"/>
    <w:rPr>
      <w:rFonts w:ascii="Courier New" w:hAnsi="Courier New" w:cs="Courier New"/>
      <w:lang w:eastAsia="en-US"/>
    </w:rPr>
  </w:style>
  <w:style w:type="table" w:customStyle="1" w:styleId="13">
    <w:name w:val="Сетка таблицы1"/>
    <w:basedOn w:val="a1"/>
    <w:next w:val="af2"/>
    <w:uiPriority w:val="59"/>
    <w:rsid w:val="00626C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59"/>
    <w:rsid w:val="00CC759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2"/>
    <w:uiPriority w:val="59"/>
    <w:rsid w:val="00776DE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2"/>
    <w:uiPriority w:val="59"/>
    <w:rsid w:val="00C1180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2"/>
    <w:uiPriority w:val="59"/>
    <w:rsid w:val="00610B0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f2"/>
    <w:uiPriority w:val="59"/>
    <w:rsid w:val="00BF24E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9"/>
    <w:rsid w:val="0084161C"/>
    <w:rPr>
      <w:rFonts w:eastAsia="Times New Roman"/>
      <w:b/>
      <w:bCs/>
      <w:sz w:val="28"/>
      <w:szCs w:val="28"/>
      <w:lang w:val="x-none" w:eastAsia="x-none"/>
    </w:rPr>
  </w:style>
  <w:style w:type="numbering" w:customStyle="1" w:styleId="14">
    <w:name w:val="Нет списка1"/>
    <w:next w:val="a2"/>
    <w:semiHidden/>
    <w:rsid w:val="0084161C"/>
  </w:style>
  <w:style w:type="table" w:customStyle="1" w:styleId="7">
    <w:name w:val="Сетка таблицы7"/>
    <w:basedOn w:val="a1"/>
    <w:next w:val="af2"/>
    <w:uiPriority w:val="59"/>
    <w:rsid w:val="0084161C"/>
    <w:pPr>
      <w:widowControl w:val="0"/>
      <w:adjustRightInd w:val="0"/>
      <w:spacing w:line="360" w:lineRule="atLeast"/>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706640">
    <w:name w:val="rvps706640"/>
    <w:basedOn w:val="a"/>
    <w:rsid w:val="0084161C"/>
    <w:pPr>
      <w:spacing w:before="100" w:beforeAutospacing="1" w:after="100" w:afterAutospacing="1" w:line="240" w:lineRule="auto"/>
    </w:pPr>
    <w:rPr>
      <w:rFonts w:ascii="Arial" w:eastAsia="Times New Roman" w:hAnsi="Arial" w:cs="Arial"/>
      <w:color w:val="000000"/>
      <w:sz w:val="18"/>
      <w:szCs w:val="18"/>
      <w:lang w:eastAsia="ru-RU"/>
    </w:rPr>
  </w:style>
  <w:style w:type="character" w:styleId="HTML">
    <w:name w:val="HTML Code"/>
    <w:rsid w:val="0084161C"/>
    <w:rPr>
      <w:rFonts w:ascii="Courier New" w:eastAsia="Times New Roman" w:hAnsi="Courier New" w:cs="Courier New"/>
      <w:sz w:val="20"/>
      <w:szCs w:val="20"/>
    </w:rPr>
  </w:style>
  <w:style w:type="paragraph" w:styleId="z-">
    <w:name w:val="HTML Top of Form"/>
    <w:basedOn w:val="a"/>
    <w:next w:val="a"/>
    <w:link w:val="z-0"/>
    <w:hidden/>
    <w:uiPriority w:val="99"/>
    <w:unhideWhenUsed/>
    <w:rsid w:val="0084161C"/>
    <w:pPr>
      <w:pBdr>
        <w:bottom w:val="single" w:sz="6" w:space="1" w:color="auto"/>
      </w:pBdr>
      <w:spacing w:after="0" w:line="240" w:lineRule="auto"/>
      <w:jc w:val="center"/>
    </w:pPr>
    <w:rPr>
      <w:rFonts w:ascii="Arial" w:eastAsia="Times New Roman" w:hAnsi="Arial"/>
      <w:vanish/>
      <w:color w:val="333366"/>
      <w:sz w:val="16"/>
      <w:szCs w:val="16"/>
      <w:lang w:val="x-none" w:eastAsia="x-none"/>
    </w:rPr>
  </w:style>
  <w:style w:type="character" w:customStyle="1" w:styleId="z-0">
    <w:name w:val="z-Начало формы Знак"/>
    <w:basedOn w:val="a0"/>
    <w:link w:val="z-"/>
    <w:uiPriority w:val="99"/>
    <w:rsid w:val="0084161C"/>
    <w:rPr>
      <w:rFonts w:ascii="Arial" w:eastAsia="Times New Roman" w:hAnsi="Arial"/>
      <w:vanish/>
      <w:color w:val="333366"/>
      <w:sz w:val="16"/>
      <w:szCs w:val="16"/>
      <w:lang w:val="x-none" w:eastAsia="x-none"/>
    </w:rPr>
  </w:style>
  <w:style w:type="paragraph" w:styleId="z-1">
    <w:name w:val="HTML Bottom of Form"/>
    <w:basedOn w:val="a"/>
    <w:next w:val="a"/>
    <w:link w:val="z-2"/>
    <w:hidden/>
    <w:uiPriority w:val="99"/>
    <w:unhideWhenUsed/>
    <w:rsid w:val="0084161C"/>
    <w:pPr>
      <w:pBdr>
        <w:top w:val="single" w:sz="6" w:space="1" w:color="auto"/>
      </w:pBdr>
      <w:spacing w:after="0" w:line="240" w:lineRule="auto"/>
      <w:jc w:val="center"/>
    </w:pPr>
    <w:rPr>
      <w:rFonts w:ascii="Arial" w:eastAsia="Times New Roman" w:hAnsi="Arial"/>
      <w:vanish/>
      <w:color w:val="333366"/>
      <w:sz w:val="16"/>
      <w:szCs w:val="16"/>
      <w:lang w:val="x-none" w:eastAsia="x-none"/>
    </w:rPr>
  </w:style>
  <w:style w:type="character" w:customStyle="1" w:styleId="z-2">
    <w:name w:val="z-Конец формы Знак"/>
    <w:basedOn w:val="a0"/>
    <w:link w:val="z-1"/>
    <w:uiPriority w:val="99"/>
    <w:rsid w:val="0084161C"/>
    <w:rPr>
      <w:rFonts w:ascii="Arial" w:eastAsia="Times New Roman" w:hAnsi="Arial"/>
      <w:vanish/>
      <w:color w:val="333366"/>
      <w:sz w:val="16"/>
      <w:szCs w:val="16"/>
      <w:lang w:val="x-none" w:eastAsia="x-none"/>
    </w:rPr>
  </w:style>
  <w:style w:type="paragraph" w:customStyle="1" w:styleId="text">
    <w:name w:val="text"/>
    <w:basedOn w:val="a"/>
    <w:rsid w:val="0084161C"/>
    <w:pPr>
      <w:spacing w:before="240" w:after="240" w:line="240" w:lineRule="auto"/>
    </w:pPr>
    <w:rPr>
      <w:rFonts w:ascii="Times New Roman" w:eastAsia="Times New Roman" w:hAnsi="Times New Roman"/>
      <w:sz w:val="24"/>
      <w:szCs w:val="24"/>
      <w:lang w:eastAsia="ru-RU"/>
    </w:rPr>
  </w:style>
  <w:style w:type="paragraph" w:customStyle="1" w:styleId="af8">
    <w:name w:val="Прижатый влево"/>
    <w:basedOn w:val="a"/>
    <w:next w:val="a"/>
    <w:rsid w:val="0084161C"/>
    <w:pPr>
      <w:autoSpaceDE w:val="0"/>
      <w:autoSpaceDN w:val="0"/>
      <w:adjustRightInd w:val="0"/>
      <w:spacing w:after="0" w:line="240" w:lineRule="auto"/>
    </w:pPr>
    <w:rPr>
      <w:rFonts w:ascii="Arial" w:eastAsia="Times New Roman" w:hAnsi="Arial" w:cs="Arial"/>
      <w:sz w:val="24"/>
      <w:szCs w:val="24"/>
      <w:lang w:eastAsia="ru-RU"/>
    </w:rPr>
  </w:style>
  <w:style w:type="character" w:styleId="af9">
    <w:name w:val="FollowedHyperlink"/>
    <w:uiPriority w:val="99"/>
    <w:rsid w:val="0084161C"/>
    <w:rPr>
      <w:color w:val="800080"/>
      <w:u w:val="single"/>
    </w:rPr>
  </w:style>
  <w:style w:type="paragraph" w:customStyle="1" w:styleId="ConsPlusNonformat">
    <w:name w:val="ConsPlusNonformat"/>
    <w:uiPriority w:val="99"/>
    <w:rsid w:val="0084161C"/>
    <w:pPr>
      <w:widowControl w:val="0"/>
      <w:autoSpaceDE w:val="0"/>
      <w:autoSpaceDN w:val="0"/>
      <w:adjustRightInd w:val="0"/>
    </w:pPr>
    <w:rPr>
      <w:rFonts w:ascii="Courier New" w:eastAsia="Times New Roman" w:hAnsi="Courier New" w:cs="Courier New"/>
    </w:rPr>
  </w:style>
  <w:style w:type="character" w:customStyle="1" w:styleId="afa">
    <w:name w:val="Гипертекстовая ссылка"/>
    <w:uiPriority w:val="99"/>
    <w:rsid w:val="0084161C"/>
    <w:rPr>
      <w:color w:val="106BBE"/>
    </w:rPr>
  </w:style>
  <w:style w:type="paragraph" w:customStyle="1" w:styleId="ConsPlusCell">
    <w:name w:val="ConsPlusCell"/>
    <w:rsid w:val="0084161C"/>
    <w:pPr>
      <w:widowControl w:val="0"/>
      <w:autoSpaceDE w:val="0"/>
      <w:autoSpaceDN w:val="0"/>
      <w:adjustRightInd w:val="0"/>
    </w:pPr>
    <w:rPr>
      <w:rFonts w:eastAsia="Times New Roman" w:cs="Calibri"/>
      <w:sz w:val="22"/>
      <w:szCs w:val="22"/>
    </w:rPr>
  </w:style>
  <w:style w:type="paragraph" w:customStyle="1" w:styleId="ConsNormal">
    <w:name w:val="ConsNormal"/>
    <w:rsid w:val="0084161C"/>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84161C"/>
    <w:pPr>
      <w:autoSpaceDE w:val="0"/>
      <w:autoSpaceDN w:val="0"/>
      <w:adjustRightInd w:val="0"/>
    </w:pPr>
    <w:rPr>
      <w:rFonts w:ascii="Times New Roman" w:hAnsi="Times New Roman"/>
      <w:color w:val="000000"/>
      <w:sz w:val="24"/>
      <w:szCs w:val="24"/>
      <w:lang w:eastAsia="en-US"/>
    </w:rPr>
  </w:style>
  <w:style w:type="character" w:customStyle="1" w:styleId="FontStyle11">
    <w:name w:val="Font Style11"/>
    <w:rsid w:val="0084161C"/>
    <w:rPr>
      <w:rFonts w:ascii="Times New Roman" w:hAnsi="Times New Roman" w:cs="Times New Roman" w:hint="default"/>
      <w:b/>
      <w:bCs/>
      <w:sz w:val="24"/>
      <w:szCs w:val="24"/>
    </w:rPr>
  </w:style>
  <w:style w:type="paragraph" w:styleId="33">
    <w:name w:val="List 3"/>
    <w:basedOn w:val="a"/>
    <w:uiPriority w:val="99"/>
    <w:semiHidden/>
    <w:unhideWhenUsed/>
    <w:rsid w:val="00C030BA"/>
    <w:pPr>
      <w:spacing w:before="100" w:beforeAutospacing="1" w:after="100" w:afterAutospacing="1" w:line="240" w:lineRule="auto"/>
    </w:pPr>
    <w:rPr>
      <w:rFonts w:ascii="Times New Roman" w:hAnsi="Times New Roman"/>
      <w:sz w:val="24"/>
      <w:szCs w:val="24"/>
      <w:lang w:eastAsia="ru-RU"/>
    </w:rPr>
  </w:style>
  <w:style w:type="table" w:customStyle="1" w:styleId="8">
    <w:name w:val="Сетка таблицы8"/>
    <w:basedOn w:val="a1"/>
    <w:next w:val="af2"/>
    <w:uiPriority w:val="39"/>
    <w:rsid w:val="00655A7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2"/>
    <w:uiPriority w:val="59"/>
    <w:rsid w:val="00DB3D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Сноска_"/>
    <w:link w:val="afc"/>
    <w:uiPriority w:val="99"/>
    <w:locked/>
    <w:rsid w:val="00ED2FCF"/>
    <w:rPr>
      <w:spacing w:val="-6"/>
      <w:sz w:val="18"/>
      <w:shd w:val="clear" w:color="auto" w:fill="FFFFFF"/>
    </w:rPr>
  </w:style>
  <w:style w:type="paragraph" w:customStyle="1" w:styleId="afc">
    <w:name w:val="Сноска"/>
    <w:basedOn w:val="a"/>
    <w:link w:val="afb"/>
    <w:uiPriority w:val="99"/>
    <w:rsid w:val="00ED2FCF"/>
    <w:pPr>
      <w:widowControl w:val="0"/>
      <w:shd w:val="clear" w:color="auto" w:fill="FFFFFF"/>
      <w:spacing w:after="0" w:line="206" w:lineRule="exact"/>
      <w:ind w:firstLine="560"/>
      <w:jc w:val="both"/>
    </w:pPr>
    <w:rPr>
      <w:spacing w:val="-6"/>
      <w:sz w:val="18"/>
      <w:szCs w:val="20"/>
      <w:lang w:eastAsia="ru-RU"/>
    </w:rPr>
  </w:style>
  <w:style w:type="paragraph" w:customStyle="1" w:styleId="ConsPlusTitle">
    <w:name w:val="ConsPlusTitle"/>
    <w:uiPriority w:val="99"/>
    <w:rsid w:val="00ED2FCF"/>
    <w:pPr>
      <w:widowControl w:val="0"/>
      <w:autoSpaceDE w:val="0"/>
      <w:autoSpaceDN w:val="0"/>
    </w:pPr>
    <w:rPr>
      <w:rFonts w:eastAsia="Times New Roman" w:cs="Calibri"/>
      <w:b/>
      <w:sz w:val="22"/>
    </w:rPr>
  </w:style>
  <w:style w:type="character" w:customStyle="1" w:styleId="24">
    <w:name w:val="Основной текст (2)_"/>
    <w:link w:val="25"/>
    <w:rsid w:val="00ED2FCF"/>
    <w:rPr>
      <w:b/>
      <w:bCs/>
      <w:sz w:val="25"/>
      <w:szCs w:val="25"/>
      <w:shd w:val="clear" w:color="auto" w:fill="FFFFFF"/>
    </w:rPr>
  </w:style>
  <w:style w:type="character" w:customStyle="1" w:styleId="155pt1pt">
    <w:name w:val="Основной текст + 15;5 pt;Курсив;Интервал 1 pt"/>
    <w:rsid w:val="00ED2FCF"/>
    <w:rPr>
      <w:rFonts w:ascii="Times New Roman" w:eastAsia="Times New Roman" w:hAnsi="Times New Roman" w:cs="Times New Roman"/>
      <w:b w:val="0"/>
      <w:bCs w:val="0"/>
      <w:i/>
      <w:iCs/>
      <w:smallCaps w:val="0"/>
      <w:strike w:val="0"/>
      <w:color w:val="000000"/>
      <w:spacing w:val="20"/>
      <w:w w:val="100"/>
      <w:position w:val="0"/>
      <w:sz w:val="31"/>
      <w:szCs w:val="31"/>
      <w:u w:val="none"/>
      <w:lang w:val="ru-RU"/>
    </w:rPr>
  </w:style>
  <w:style w:type="paragraph" w:customStyle="1" w:styleId="25">
    <w:name w:val="Основной текст (2)"/>
    <w:basedOn w:val="a"/>
    <w:link w:val="24"/>
    <w:rsid w:val="00ED2FCF"/>
    <w:pPr>
      <w:widowControl w:val="0"/>
      <w:shd w:val="clear" w:color="auto" w:fill="FFFFFF"/>
      <w:spacing w:after="0" w:line="293" w:lineRule="exact"/>
      <w:jc w:val="center"/>
    </w:pPr>
    <w:rPr>
      <w:b/>
      <w:bCs/>
      <w:sz w:val="25"/>
      <w:szCs w:val="25"/>
      <w:lang w:eastAsia="ru-RU"/>
    </w:rPr>
  </w:style>
  <w:style w:type="numbering" w:customStyle="1" w:styleId="26">
    <w:name w:val="Нет списка2"/>
    <w:next w:val="a2"/>
    <w:uiPriority w:val="99"/>
    <w:semiHidden/>
    <w:unhideWhenUsed/>
    <w:rsid w:val="005C1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72631">
      <w:bodyDiv w:val="1"/>
      <w:marLeft w:val="0"/>
      <w:marRight w:val="0"/>
      <w:marTop w:val="0"/>
      <w:marBottom w:val="0"/>
      <w:divBdr>
        <w:top w:val="none" w:sz="0" w:space="0" w:color="auto"/>
        <w:left w:val="none" w:sz="0" w:space="0" w:color="auto"/>
        <w:bottom w:val="none" w:sz="0" w:space="0" w:color="auto"/>
        <w:right w:val="none" w:sz="0" w:space="0" w:color="auto"/>
      </w:divBdr>
    </w:div>
    <w:div w:id="123499149">
      <w:bodyDiv w:val="1"/>
      <w:marLeft w:val="0"/>
      <w:marRight w:val="0"/>
      <w:marTop w:val="0"/>
      <w:marBottom w:val="0"/>
      <w:divBdr>
        <w:top w:val="none" w:sz="0" w:space="0" w:color="auto"/>
        <w:left w:val="none" w:sz="0" w:space="0" w:color="auto"/>
        <w:bottom w:val="none" w:sz="0" w:space="0" w:color="auto"/>
        <w:right w:val="none" w:sz="0" w:space="0" w:color="auto"/>
      </w:divBdr>
    </w:div>
    <w:div w:id="571306938">
      <w:bodyDiv w:val="1"/>
      <w:marLeft w:val="0"/>
      <w:marRight w:val="0"/>
      <w:marTop w:val="0"/>
      <w:marBottom w:val="0"/>
      <w:divBdr>
        <w:top w:val="none" w:sz="0" w:space="0" w:color="auto"/>
        <w:left w:val="none" w:sz="0" w:space="0" w:color="auto"/>
        <w:bottom w:val="none" w:sz="0" w:space="0" w:color="auto"/>
        <w:right w:val="none" w:sz="0" w:space="0" w:color="auto"/>
      </w:divBdr>
    </w:div>
    <w:div w:id="610432792">
      <w:bodyDiv w:val="1"/>
      <w:marLeft w:val="0"/>
      <w:marRight w:val="0"/>
      <w:marTop w:val="0"/>
      <w:marBottom w:val="0"/>
      <w:divBdr>
        <w:top w:val="none" w:sz="0" w:space="0" w:color="auto"/>
        <w:left w:val="none" w:sz="0" w:space="0" w:color="auto"/>
        <w:bottom w:val="none" w:sz="0" w:space="0" w:color="auto"/>
        <w:right w:val="none" w:sz="0" w:space="0" w:color="auto"/>
      </w:divBdr>
    </w:div>
    <w:div w:id="819073854">
      <w:marLeft w:val="0"/>
      <w:marRight w:val="0"/>
      <w:marTop w:val="0"/>
      <w:marBottom w:val="0"/>
      <w:divBdr>
        <w:top w:val="none" w:sz="0" w:space="0" w:color="auto"/>
        <w:left w:val="none" w:sz="0" w:space="0" w:color="auto"/>
        <w:bottom w:val="none" w:sz="0" w:space="0" w:color="auto"/>
        <w:right w:val="none" w:sz="0" w:space="0" w:color="auto"/>
      </w:divBdr>
    </w:div>
    <w:div w:id="819073855">
      <w:marLeft w:val="0"/>
      <w:marRight w:val="0"/>
      <w:marTop w:val="0"/>
      <w:marBottom w:val="0"/>
      <w:divBdr>
        <w:top w:val="none" w:sz="0" w:space="0" w:color="auto"/>
        <w:left w:val="none" w:sz="0" w:space="0" w:color="auto"/>
        <w:bottom w:val="none" w:sz="0" w:space="0" w:color="auto"/>
        <w:right w:val="none" w:sz="0" w:space="0" w:color="auto"/>
      </w:divBdr>
    </w:div>
    <w:div w:id="819073856">
      <w:marLeft w:val="0"/>
      <w:marRight w:val="0"/>
      <w:marTop w:val="0"/>
      <w:marBottom w:val="0"/>
      <w:divBdr>
        <w:top w:val="none" w:sz="0" w:space="0" w:color="auto"/>
        <w:left w:val="none" w:sz="0" w:space="0" w:color="auto"/>
        <w:bottom w:val="none" w:sz="0" w:space="0" w:color="auto"/>
        <w:right w:val="none" w:sz="0" w:space="0" w:color="auto"/>
      </w:divBdr>
    </w:div>
    <w:div w:id="819073857">
      <w:marLeft w:val="0"/>
      <w:marRight w:val="0"/>
      <w:marTop w:val="0"/>
      <w:marBottom w:val="0"/>
      <w:divBdr>
        <w:top w:val="none" w:sz="0" w:space="0" w:color="auto"/>
        <w:left w:val="none" w:sz="0" w:space="0" w:color="auto"/>
        <w:bottom w:val="none" w:sz="0" w:space="0" w:color="auto"/>
        <w:right w:val="none" w:sz="0" w:space="0" w:color="auto"/>
      </w:divBdr>
    </w:div>
    <w:div w:id="819073858">
      <w:marLeft w:val="0"/>
      <w:marRight w:val="0"/>
      <w:marTop w:val="0"/>
      <w:marBottom w:val="0"/>
      <w:divBdr>
        <w:top w:val="none" w:sz="0" w:space="0" w:color="auto"/>
        <w:left w:val="none" w:sz="0" w:space="0" w:color="auto"/>
        <w:bottom w:val="none" w:sz="0" w:space="0" w:color="auto"/>
        <w:right w:val="none" w:sz="0" w:space="0" w:color="auto"/>
      </w:divBdr>
    </w:div>
    <w:div w:id="819073859">
      <w:marLeft w:val="0"/>
      <w:marRight w:val="0"/>
      <w:marTop w:val="0"/>
      <w:marBottom w:val="0"/>
      <w:divBdr>
        <w:top w:val="none" w:sz="0" w:space="0" w:color="auto"/>
        <w:left w:val="none" w:sz="0" w:space="0" w:color="auto"/>
        <w:bottom w:val="none" w:sz="0" w:space="0" w:color="auto"/>
        <w:right w:val="none" w:sz="0" w:space="0" w:color="auto"/>
      </w:divBdr>
    </w:div>
    <w:div w:id="819073860">
      <w:marLeft w:val="0"/>
      <w:marRight w:val="0"/>
      <w:marTop w:val="0"/>
      <w:marBottom w:val="0"/>
      <w:divBdr>
        <w:top w:val="none" w:sz="0" w:space="0" w:color="auto"/>
        <w:left w:val="none" w:sz="0" w:space="0" w:color="auto"/>
        <w:bottom w:val="none" w:sz="0" w:space="0" w:color="auto"/>
        <w:right w:val="none" w:sz="0" w:space="0" w:color="auto"/>
      </w:divBdr>
    </w:div>
    <w:div w:id="819073861">
      <w:marLeft w:val="0"/>
      <w:marRight w:val="0"/>
      <w:marTop w:val="0"/>
      <w:marBottom w:val="0"/>
      <w:divBdr>
        <w:top w:val="none" w:sz="0" w:space="0" w:color="auto"/>
        <w:left w:val="none" w:sz="0" w:space="0" w:color="auto"/>
        <w:bottom w:val="none" w:sz="0" w:space="0" w:color="auto"/>
        <w:right w:val="none" w:sz="0" w:space="0" w:color="auto"/>
      </w:divBdr>
    </w:div>
    <w:div w:id="819073862">
      <w:marLeft w:val="0"/>
      <w:marRight w:val="0"/>
      <w:marTop w:val="0"/>
      <w:marBottom w:val="0"/>
      <w:divBdr>
        <w:top w:val="none" w:sz="0" w:space="0" w:color="auto"/>
        <w:left w:val="none" w:sz="0" w:space="0" w:color="auto"/>
        <w:bottom w:val="none" w:sz="0" w:space="0" w:color="auto"/>
        <w:right w:val="none" w:sz="0" w:space="0" w:color="auto"/>
      </w:divBdr>
    </w:div>
    <w:div w:id="819073863">
      <w:marLeft w:val="0"/>
      <w:marRight w:val="0"/>
      <w:marTop w:val="0"/>
      <w:marBottom w:val="0"/>
      <w:divBdr>
        <w:top w:val="none" w:sz="0" w:space="0" w:color="auto"/>
        <w:left w:val="none" w:sz="0" w:space="0" w:color="auto"/>
        <w:bottom w:val="none" w:sz="0" w:space="0" w:color="auto"/>
        <w:right w:val="none" w:sz="0" w:space="0" w:color="auto"/>
      </w:divBdr>
    </w:div>
    <w:div w:id="819073864">
      <w:marLeft w:val="0"/>
      <w:marRight w:val="0"/>
      <w:marTop w:val="0"/>
      <w:marBottom w:val="0"/>
      <w:divBdr>
        <w:top w:val="none" w:sz="0" w:space="0" w:color="auto"/>
        <w:left w:val="none" w:sz="0" w:space="0" w:color="auto"/>
        <w:bottom w:val="none" w:sz="0" w:space="0" w:color="auto"/>
        <w:right w:val="none" w:sz="0" w:space="0" w:color="auto"/>
      </w:divBdr>
    </w:div>
    <w:div w:id="819073865">
      <w:marLeft w:val="0"/>
      <w:marRight w:val="0"/>
      <w:marTop w:val="0"/>
      <w:marBottom w:val="0"/>
      <w:divBdr>
        <w:top w:val="none" w:sz="0" w:space="0" w:color="auto"/>
        <w:left w:val="none" w:sz="0" w:space="0" w:color="auto"/>
        <w:bottom w:val="none" w:sz="0" w:space="0" w:color="auto"/>
        <w:right w:val="none" w:sz="0" w:space="0" w:color="auto"/>
      </w:divBdr>
    </w:div>
    <w:div w:id="819073866">
      <w:marLeft w:val="0"/>
      <w:marRight w:val="0"/>
      <w:marTop w:val="0"/>
      <w:marBottom w:val="0"/>
      <w:divBdr>
        <w:top w:val="none" w:sz="0" w:space="0" w:color="auto"/>
        <w:left w:val="none" w:sz="0" w:space="0" w:color="auto"/>
        <w:bottom w:val="none" w:sz="0" w:space="0" w:color="auto"/>
        <w:right w:val="none" w:sz="0" w:space="0" w:color="auto"/>
      </w:divBdr>
    </w:div>
    <w:div w:id="819073867">
      <w:marLeft w:val="0"/>
      <w:marRight w:val="0"/>
      <w:marTop w:val="0"/>
      <w:marBottom w:val="0"/>
      <w:divBdr>
        <w:top w:val="none" w:sz="0" w:space="0" w:color="auto"/>
        <w:left w:val="none" w:sz="0" w:space="0" w:color="auto"/>
        <w:bottom w:val="none" w:sz="0" w:space="0" w:color="auto"/>
        <w:right w:val="none" w:sz="0" w:space="0" w:color="auto"/>
      </w:divBdr>
    </w:div>
    <w:div w:id="819073868">
      <w:marLeft w:val="0"/>
      <w:marRight w:val="0"/>
      <w:marTop w:val="0"/>
      <w:marBottom w:val="0"/>
      <w:divBdr>
        <w:top w:val="none" w:sz="0" w:space="0" w:color="auto"/>
        <w:left w:val="none" w:sz="0" w:space="0" w:color="auto"/>
        <w:bottom w:val="none" w:sz="0" w:space="0" w:color="auto"/>
        <w:right w:val="none" w:sz="0" w:space="0" w:color="auto"/>
      </w:divBdr>
    </w:div>
    <w:div w:id="819073869">
      <w:marLeft w:val="0"/>
      <w:marRight w:val="0"/>
      <w:marTop w:val="0"/>
      <w:marBottom w:val="0"/>
      <w:divBdr>
        <w:top w:val="none" w:sz="0" w:space="0" w:color="auto"/>
        <w:left w:val="none" w:sz="0" w:space="0" w:color="auto"/>
        <w:bottom w:val="none" w:sz="0" w:space="0" w:color="auto"/>
        <w:right w:val="none" w:sz="0" w:space="0" w:color="auto"/>
      </w:divBdr>
    </w:div>
    <w:div w:id="819073870">
      <w:marLeft w:val="0"/>
      <w:marRight w:val="0"/>
      <w:marTop w:val="0"/>
      <w:marBottom w:val="0"/>
      <w:divBdr>
        <w:top w:val="none" w:sz="0" w:space="0" w:color="auto"/>
        <w:left w:val="none" w:sz="0" w:space="0" w:color="auto"/>
        <w:bottom w:val="none" w:sz="0" w:space="0" w:color="auto"/>
        <w:right w:val="none" w:sz="0" w:space="0" w:color="auto"/>
      </w:divBdr>
    </w:div>
    <w:div w:id="819073871">
      <w:marLeft w:val="0"/>
      <w:marRight w:val="0"/>
      <w:marTop w:val="0"/>
      <w:marBottom w:val="0"/>
      <w:divBdr>
        <w:top w:val="none" w:sz="0" w:space="0" w:color="auto"/>
        <w:left w:val="none" w:sz="0" w:space="0" w:color="auto"/>
        <w:bottom w:val="none" w:sz="0" w:space="0" w:color="auto"/>
        <w:right w:val="none" w:sz="0" w:space="0" w:color="auto"/>
      </w:divBdr>
    </w:div>
    <w:div w:id="819073872">
      <w:marLeft w:val="0"/>
      <w:marRight w:val="0"/>
      <w:marTop w:val="0"/>
      <w:marBottom w:val="0"/>
      <w:divBdr>
        <w:top w:val="none" w:sz="0" w:space="0" w:color="auto"/>
        <w:left w:val="none" w:sz="0" w:space="0" w:color="auto"/>
        <w:bottom w:val="none" w:sz="0" w:space="0" w:color="auto"/>
        <w:right w:val="none" w:sz="0" w:space="0" w:color="auto"/>
      </w:divBdr>
    </w:div>
    <w:div w:id="819073873">
      <w:marLeft w:val="0"/>
      <w:marRight w:val="0"/>
      <w:marTop w:val="0"/>
      <w:marBottom w:val="0"/>
      <w:divBdr>
        <w:top w:val="none" w:sz="0" w:space="0" w:color="auto"/>
        <w:left w:val="none" w:sz="0" w:space="0" w:color="auto"/>
        <w:bottom w:val="none" w:sz="0" w:space="0" w:color="auto"/>
        <w:right w:val="none" w:sz="0" w:space="0" w:color="auto"/>
      </w:divBdr>
    </w:div>
    <w:div w:id="819073874">
      <w:marLeft w:val="0"/>
      <w:marRight w:val="0"/>
      <w:marTop w:val="0"/>
      <w:marBottom w:val="0"/>
      <w:divBdr>
        <w:top w:val="none" w:sz="0" w:space="0" w:color="auto"/>
        <w:left w:val="none" w:sz="0" w:space="0" w:color="auto"/>
        <w:bottom w:val="none" w:sz="0" w:space="0" w:color="auto"/>
        <w:right w:val="none" w:sz="0" w:space="0" w:color="auto"/>
      </w:divBdr>
    </w:div>
    <w:div w:id="819073875">
      <w:marLeft w:val="0"/>
      <w:marRight w:val="0"/>
      <w:marTop w:val="0"/>
      <w:marBottom w:val="0"/>
      <w:divBdr>
        <w:top w:val="none" w:sz="0" w:space="0" w:color="auto"/>
        <w:left w:val="none" w:sz="0" w:space="0" w:color="auto"/>
        <w:bottom w:val="none" w:sz="0" w:space="0" w:color="auto"/>
        <w:right w:val="none" w:sz="0" w:space="0" w:color="auto"/>
      </w:divBdr>
    </w:div>
    <w:div w:id="819073876">
      <w:marLeft w:val="0"/>
      <w:marRight w:val="0"/>
      <w:marTop w:val="0"/>
      <w:marBottom w:val="0"/>
      <w:divBdr>
        <w:top w:val="none" w:sz="0" w:space="0" w:color="auto"/>
        <w:left w:val="none" w:sz="0" w:space="0" w:color="auto"/>
        <w:bottom w:val="none" w:sz="0" w:space="0" w:color="auto"/>
        <w:right w:val="none" w:sz="0" w:space="0" w:color="auto"/>
      </w:divBdr>
    </w:div>
    <w:div w:id="819073877">
      <w:marLeft w:val="0"/>
      <w:marRight w:val="0"/>
      <w:marTop w:val="0"/>
      <w:marBottom w:val="0"/>
      <w:divBdr>
        <w:top w:val="none" w:sz="0" w:space="0" w:color="auto"/>
        <w:left w:val="none" w:sz="0" w:space="0" w:color="auto"/>
        <w:bottom w:val="none" w:sz="0" w:space="0" w:color="auto"/>
        <w:right w:val="none" w:sz="0" w:space="0" w:color="auto"/>
      </w:divBdr>
    </w:div>
    <w:div w:id="819073878">
      <w:marLeft w:val="0"/>
      <w:marRight w:val="0"/>
      <w:marTop w:val="0"/>
      <w:marBottom w:val="0"/>
      <w:divBdr>
        <w:top w:val="none" w:sz="0" w:space="0" w:color="auto"/>
        <w:left w:val="none" w:sz="0" w:space="0" w:color="auto"/>
        <w:bottom w:val="none" w:sz="0" w:space="0" w:color="auto"/>
        <w:right w:val="none" w:sz="0" w:space="0" w:color="auto"/>
      </w:divBdr>
    </w:div>
    <w:div w:id="819073879">
      <w:marLeft w:val="0"/>
      <w:marRight w:val="0"/>
      <w:marTop w:val="0"/>
      <w:marBottom w:val="0"/>
      <w:divBdr>
        <w:top w:val="none" w:sz="0" w:space="0" w:color="auto"/>
        <w:left w:val="none" w:sz="0" w:space="0" w:color="auto"/>
        <w:bottom w:val="none" w:sz="0" w:space="0" w:color="auto"/>
        <w:right w:val="none" w:sz="0" w:space="0" w:color="auto"/>
      </w:divBdr>
    </w:div>
    <w:div w:id="819073880">
      <w:marLeft w:val="0"/>
      <w:marRight w:val="0"/>
      <w:marTop w:val="0"/>
      <w:marBottom w:val="0"/>
      <w:divBdr>
        <w:top w:val="none" w:sz="0" w:space="0" w:color="auto"/>
        <w:left w:val="none" w:sz="0" w:space="0" w:color="auto"/>
        <w:bottom w:val="none" w:sz="0" w:space="0" w:color="auto"/>
        <w:right w:val="none" w:sz="0" w:space="0" w:color="auto"/>
      </w:divBdr>
    </w:div>
    <w:div w:id="819073881">
      <w:marLeft w:val="0"/>
      <w:marRight w:val="0"/>
      <w:marTop w:val="0"/>
      <w:marBottom w:val="0"/>
      <w:divBdr>
        <w:top w:val="none" w:sz="0" w:space="0" w:color="auto"/>
        <w:left w:val="none" w:sz="0" w:space="0" w:color="auto"/>
        <w:bottom w:val="none" w:sz="0" w:space="0" w:color="auto"/>
        <w:right w:val="none" w:sz="0" w:space="0" w:color="auto"/>
      </w:divBdr>
    </w:div>
    <w:div w:id="819073882">
      <w:marLeft w:val="0"/>
      <w:marRight w:val="0"/>
      <w:marTop w:val="0"/>
      <w:marBottom w:val="0"/>
      <w:divBdr>
        <w:top w:val="none" w:sz="0" w:space="0" w:color="auto"/>
        <w:left w:val="none" w:sz="0" w:space="0" w:color="auto"/>
        <w:bottom w:val="none" w:sz="0" w:space="0" w:color="auto"/>
        <w:right w:val="none" w:sz="0" w:space="0" w:color="auto"/>
      </w:divBdr>
    </w:div>
    <w:div w:id="819073883">
      <w:marLeft w:val="0"/>
      <w:marRight w:val="0"/>
      <w:marTop w:val="0"/>
      <w:marBottom w:val="0"/>
      <w:divBdr>
        <w:top w:val="none" w:sz="0" w:space="0" w:color="auto"/>
        <w:left w:val="none" w:sz="0" w:space="0" w:color="auto"/>
        <w:bottom w:val="none" w:sz="0" w:space="0" w:color="auto"/>
        <w:right w:val="none" w:sz="0" w:space="0" w:color="auto"/>
      </w:divBdr>
    </w:div>
    <w:div w:id="868028587">
      <w:bodyDiv w:val="1"/>
      <w:marLeft w:val="0"/>
      <w:marRight w:val="0"/>
      <w:marTop w:val="0"/>
      <w:marBottom w:val="0"/>
      <w:divBdr>
        <w:top w:val="none" w:sz="0" w:space="0" w:color="auto"/>
        <w:left w:val="none" w:sz="0" w:space="0" w:color="auto"/>
        <w:bottom w:val="none" w:sz="0" w:space="0" w:color="auto"/>
        <w:right w:val="none" w:sz="0" w:space="0" w:color="auto"/>
      </w:divBdr>
    </w:div>
    <w:div w:id="1056196621">
      <w:bodyDiv w:val="1"/>
      <w:marLeft w:val="0"/>
      <w:marRight w:val="0"/>
      <w:marTop w:val="0"/>
      <w:marBottom w:val="0"/>
      <w:divBdr>
        <w:top w:val="none" w:sz="0" w:space="0" w:color="auto"/>
        <w:left w:val="none" w:sz="0" w:space="0" w:color="auto"/>
        <w:bottom w:val="none" w:sz="0" w:space="0" w:color="auto"/>
        <w:right w:val="none" w:sz="0" w:space="0" w:color="auto"/>
      </w:divBdr>
    </w:div>
    <w:div w:id="1392457340">
      <w:bodyDiv w:val="1"/>
      <w:marLeft w:val="0"/>
      <w:marRight w:val="0"/>
      <w:marTop w:val="0"/>
      <w:marBottom w:val="0"/>
      <w:divBdr>
        <w:top w:val="none" w:sz="0" w:space="0" w:color="auto"/>
        <w:left w:val="none" w:sz="0" w:space="0" w:color="auto"/>
        <w:bottom w:val="none" w:sz="0" w:space="0" w:color="auto"/>
        <w:right w:val="none" w:sz="0" w:space="0" w:color="auto"/>
      </w:divBdr>
    </w:div>
    <w:div w:id="1559900817">
      <w:bodyDiv w:val="1"/>
      <w:marLeft w:val="0"/>
      <w:marRight w:val="0"/>
      <w:marTop w:val="0"/>
      <w:marBottom w:val="0"/>
      <w:divBdr>
        <w:top w:val="none" w:sz="0" w:space="0" w:color="auto"/>
        <w:left w:val="none" w:sz="0" w:space="0" w:color="auto"/>
        <w:bottom w:val="none" w:sz="0" w:space="0" w:color="auto"/>
        <w:right w:val="none" w:sz="0" w:space="0" w:color="auto"/>
      </w:divBdr>
    </w:div>
    <w:div w:id="1703630151">
      <w:bodyDiv w:val="1"/>
      <w:marLeft w:val="0"/>
      <w:marRight w:val="0"/>
      <w:marTop w:val="0"/>
      <w:marBottom w:val="0"/>
      <w:divBdr>
        <w:top w:val="none" w:sz="0" w:space="0" w:color="auto"/>
        <w:left w:val="none" w:sz="0" w:space="0" w:color="auto"/>
        <w:bottom w:val="none" w:sz="0" w:space="0" w:color="auto"/>
        <w:right w:val="none" w:sz="0" w:space="0" w:color="auto"/>
      </w:divBdr>
    </w:div>
    <w:div w:id="1737511435">
      <w:bodyDiv w:val="1"/>
      <w:marLeft w:val="0"/>
      <w:marRight w:val="0"/>
      <w:marTop w:val="0"/>
      <w:marBottom w:val="0"/>
      <w:divBdr>
        <w:top w:val="none" w:sz="0" w:space="0" w:color="auto"/>
        <w:left w:val="none" w:sz="0" w:space="0" w:color="auto"/>
        <w:bottom w:val="none" w:sz="0" w:space="0" w:color="auto"/>
        <w:right w:val="none" w:sz="0" w:space="0" w:color="auto"/>
      </w:divBdr>
    </w:div>
    <w:div w:id="210128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5.xml"/><Relationship Id="rId39" Type="http://schemas.openxmlformats.org/officeDocument/2006/relationships/hyperlink" Target="http://economy.cap.ru/news/2018/04/27/obsuzhdeni-itogi-rejtinga-municipalitetov-po-sodejs" TargetMode="External"/><Relationship Id="rId21" Type="http://schemas.openxmlformats.org/officeDocument/2006/relationships/chart" Target="charts/chart13.xml"/><Relationship Id="rId34" Type="http://schemas.openxmlformats.org/officeDocument/2006/relationships/hyperlink" Target="http://economy.cap.ru/action/activity/soc-econom-razvitie/konkurentnaya-politika/normativno-pravovoe-regulirovanie-po-vnedreniyu-sta" TargetMode="External"/><Relationship Id="rId42" Type="http://schemas.openxmlformats.org/officeDocument/2006/relationships/hyperlink" Target="http://economy.cap.ru/action/activity/soc-econom-razvitie/konkurentnaya-politika/standart-razvitiya-konkurencii-v-subjektah-rossijsk/realizaciya-standarta-razvitiya-konkurencii-v-chuv/monitoring" TargetMode="External"/><Relationship Id="rId47" Type="http://schemas.openxmlformats.org/officeDocument/2006/relationships/hyperlink" Target="consultantplus://offline/ref=38D18249E65F5CAA5F459BAA832E76488F1B435616C580BA8C2B220B891BD4A5A8B5D8A8C0517273Q7oCP" TargetMode="External"/><Relationship Id="rId50" Type="http://schemas.openxmlformats.org/officeDocument/2006/relationships/hyperlink" Target="consultantplus://offline/ref=38D18249E65F5CAA5F459BAA832E76488F1B435616C580BA8C2B220B891BD4A5A8B5D8A8C0517273Q7oCP" TargetMode="External"/><Relationship Id="rId55" Type="http://schemas.openxmlformats.org/officeDocument/2006/relationships/hyperlink" Target="consultantplus://offline/ref=38D18249E65F5CAA5F459BAA832E76488F1B435616C580BA8C2B220B891BD4A5A8B5D8A8C0517273Q7oCP" TargetMode="External"/><Relationship Id="rId63" Type="http://schemas.openxmlformats.org/officeDocument/2006/relationships/hyperlink" Target="http://www.chsetgaz.ru/inform/raskritie.asp" TargetMode="External"/><Relationship Id="rId68"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yperlink" Target="http://economy.cap.ru/action/activity/soc-econom-razvitie/konkurentnaya-politika/standart-razvitiya-konkurencii-v-subjektah-rossijsk/realizaciya-standarta-razvitiya-konkurencii-v-chuv/monitoring" TargetMode="External"/><Relationship Id="rId32" Type="http://schemas.openxmlformats.org/officeDocument/2006/relationships/hyperlink" Target="http://www.torgi.gov.ru" TargetMode="External"/><Relationship Id="rId37" Type="http://schemas.openxmlformats.org/officeDocument/2006/relationships/hyperlink" Target="http://economy.cap.ru/news/2018/12/26/21-dekabrya-v-s-morgaushi-sostoyalsya-obuchayuschij-semin" TargetMode="External"/><Relationship Id="rId40" Type="http://schemas.openxmlformats.org/officeDocument/2006/relationships/hyperlink" Target="http://economy.cap.ru/usercontent/economy/activities/prikaz-ot-17-dekabrya-2018_g.pdf" TargetMode="External"/><Relationship Id="rId45" Type="http://schemas.openxmlformats.org/officeDocument/2006/relationships/hyperlink" Target="consultantplus://offline/ref=38D18249E65F5CAA5F459BAA832E76488F1B435616C580BA8C2B220B891BD4A5A8B5D8A8C0517273Q7oCP" TargetMode="External"/><Relationship Id="rId53" Type="http://schemas.openxmlformats.org/officeDocument/2006/relationships/hyperlink" Target="consultantplus://offline/ref=38D18249E65F5CAA5F459BAA832E76488F1B435616C580BA8C2B220B891BD4A5A8B5D8A8C0517273Q7oCP" TargetMode="External"/><Relationship Id="rId58" Type="http://schemas.openxmlformats.org/officeDocument/2006/relationships/hyperlink" Target="consultantplus://offline/ref=5514A2EC2C1C098ABC0654430FD19B44583483808F90D732B523D4B047q6sCK" TargetMode="External"/><Relationship Id="rId66" Type="http://schemas.openxmlformats.org/officeDocument/2006/relationships/hyperlink" Target="http://www.chsetgaz.ru/tp/423.asp" TargetMode="Externa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yperlink" Target="http://tarif.cap.ru/action/activity/zhkh/kollegiya-gosudarstvennoj-sluzhbi-chuvashskoj-resp/" TargetMode="External"/><Relationship Id="rId28" Type="http://schemas.openxmlformats.org/officeDocument/2006/relationships/chart" Target="charts/chart17.xml"/><Relationship Id="rId36" Type="http://schemas.openxmlformats.org/officeDocument/2006/relationships/hyperlink" Target="http://economy.cap.ru/news/2018/08/17/minekonomrazvitiya-chuvashii-proveden-seminar-po-vopr" TargetMode="External"/><Relationship Id="rId49" Type="http://schemas.openxmlformats.org/officeDocument/2006/relationships/hyperlink" Target="consultantplus://offline/ref=38D18249E65F5CAA5F459BAA832E76488F1B435616C580BA8C2B220B891BD4A5A8B5D8A8C0517273Q7oCP" TargetMode="External"/><Relationship Id="rId57" Type="http://schemas.openxmlformats.org/officeDocument/2006/relationships/hyperlink" Target="http://economy.cap.ru/action/activity/elektroenergetika-i-gazosnabzhenie/investicionnie-programmi-organizacij-osuschestvlya" TargetMode="External"/><Relationship Id="rId61" Type="http://schemas.openxmlformats.org/officeDocument/2006/relationships/hyperlink" Target="http://economy.cap.ru/action/activity/elektroenergetika-i-gazosnabzhenie/investicionnie-programmi-organizacij-osuschestvlya"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hyperlink" Target="http://gov.cap.ru/?gov_id=293" TargetMode="External"/><Relationship Id="rId44" Type="http://schemas.openxmlformats.org/officeDocument/2006/relationships/hyperlink" Target="%20http://www.construc.cap.ru/action/activity/zhilischno-kommunaljnoe-hozyajstvo/toplivno-energeticheskij-kompleks-chuvashskoj-respubl0" TargetMode="External"/><Relationship Id="rId52" Type="http://schemas.openxmlformats.org/officeDocument/2006/relationships/hyperlink" Target="consultantplus://offline/ref=38D18249E65F5CAA5F459BAA832E76488F1B435616C580BA8C2B220B891BD4A5A8B5D8A8C0517273Q7oCP" TargetMode="External"/><Relationship Id="rId60" Type="http://schemas.openxmlformats.org/officeDocument/2006/relationships/hyperlink" Target="http://minstroy.cap.ru/action/activity/zhilischno-kommunaljnoe-hozyajstvo/toplivno-energeticheskij-kompleks-chuvashskoj-respubl/raskritie-informacii-dlya-razvitiya-konkurencii" TargetMode="External"/><Relationship Id="rId65" Type="http://schemas.openxmlformats.org/officeDocument/2006/relationships/hyperlink" Target="http://www.chsetgaz.ru/inform/raskritie.asp"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consultantplus://offline/ref=2EAB816D5C373E5FA3ACE1FED2660361448536D78DA7366C6CD5A5C2BA8ACC2EB738725E878DDCD0n3N9I" TargetMode="External"/><Relationship Id="rId27" Type="http://schemas.openxmlformats.org/officeDocument/2006/relationships/chart" Target="charts/chart16.xml"/><Relationship Id="rId30" Type="http://schemas.openxmlformats.org/officeDocument/2006/relationships/hyperlink" Target="http://economy.cap.ru/action/activity/soc-econom-razvitie/konkurentnaya-politika/standart-razvitiya-konkurencii-v-subjektah-rossijsk/realizaciya-standarta-razvitiya-konkurencii-v-chuv/otchet" TargetMode="External"/><Relationship Id="rId35" Type="http://schemas.openxmlformats.org/officeDocument/2006/relationships/hyperlink" Target="http://economy.cap.ru/news/2018/04/27/obsuzhdeni-itogi-rejtinga-municipalitetov-po-sodejs" TargetMode="External"/><Relationship Id="rId43" Type="http://schemas.openxmlformats.org/officeDocument/2006/relationships/hyperlink" Target="http://www.construc.cap.ru/action/activity/zhilischno-kommunaljnoe-hozyajstvo/investicionnie-programmi-reguliruemih-organizacij" TargetMode="External"/><Relationship Id="rId48" Type="http://schemas.openxmlformats.org/officeDocument/2006/relationships/hyperlink" Target="consultantplus://offline/ref=38D18249E65F5CAA5F459BAA832E76488F1B435616C580BA8C2B220B891BD4A5A8B5D8A8C0517273Q7oCP" TargetMode="External"/><Relationship Id="rId56" Type="http://schemas.openxmlformats.org/officeDocument/2006/relationships/hyperlink" Target="http://www.construc.cap.ru/action/activity/zhilischno-kommunaljnoe-hozyajstvo/mezhotraslevoj-sovet-potrebitelej-po-voprosam-deyate" TargetMode="External"/><Relationship Id="rId64" Type="http://schemas.openxmlformats.org/officeDocument/2006/relationships/hyperlink" Target="http://www.chsetgaz.ru/inform/raskritie.asp"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38D18249E65F5CAA5F459BAA832E76488F1B435616C580BA8C2B220B891BD4A5A8B5D8A8C0517273Q7oCP"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4.xml"/><Relationship Id="rId33" Type="http://schemas.openxmlformats.org/officeDocument/2006/relationships/hyperlink" Target="http://economy.cap.ru/action/activity/soc-econom-razvitie/konkurentnaya-politika/standart-razvitiya-konkurencii-v-subjektah-rossijsk/realizaciya-standarta-razvitiya-konkurencii-v-chuv/soglasheniya" TargetMode="External"/><Relationship Id="rId38" Type="http://schemas.openxmlformats.org/officeDocument/2006/relationships/hyperlink" Target="http://economy.cap.ru/action/activity/soc-econom-razvitie/konkurentnaya-politika/standart-razvitiya-konkurencii-v-subjektah-rossijsk/realizaciya-standarta-razvitiya-konkurencii-v-chuv/rejting" TargetMode="External"/><Relationship Id="rId46" Type="http://schemas.openxmlformats.org/officeDocument/2006/relationships/hyperlink" Target="consultantplus://offline/ref=38D18249E65F5CAA5F459BAA832E76488F1B435616C580BA8C2B220B891BD4A5A8B5D8A8C0517273Q7oCP" TargetMode="External"/><Relationship Id="rId59" Type="http://schemas.openxmlformats.org/officeDocument/2006/relationships/hyperlink" Target="http://economy.cap.ru/action/activity/soc-econom-razvitie/konkurentnaya-politika/standart-razvitiya-konkurencii-v-subjektah-rossijsk/realizaciya-standarta-razvitiya-konkurencii-v-chuv/cenovoj-i-tehnologicheskij-audit" TargetMode="External"/><Relationship Id="rId67" Type="http://schemas.openxmlformats.org/officeDocument/2006/relationships/header" Target="header1.xml"/><Relationship Id="rId20" Type="http://schemas.openxmlformats.org/officeDocument/2006/relationships/chart" Target="charts/chart12.xml"/><Relationship Id="rId41" Type="http://schemas.openxmlformats.org/officeDocument/2006/relationships/hyperlink" Target="http://economy.cap.ru/action/activity/soc-econom-razvitie/konkurentnaya-politika/standart-razvitiya-konkurencii-v-subjektah-rossijsk/ekspertnaya-gruppa/protokoli-zasedanij-ekspertnoj-gruppi" TargetMode="External"/><Relationship Id="rId54" Type="http://schemas.openxmlformats.org/officeDocument/2006/relationships/hyperlink" Target="consultantplus://offline/ref=38D18249E65F5CAA5F459BAA832E76488F1B435616C580BA8C2B220B891BD4A5A8B5D8A8C0517273Q7oCP" TargetMode="External"/><Relationship Id="rId62" Type="http://schemas.openxmlformats.org/officeDocument/2006/relationships/hyperlink" Target="http://www.tarif.cap.ru/action/activity/zhkh/hozsub/2018-god" TargetMode="External"/><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G:\&#1053;&#1072;&#1091;&#1082;&#1072;\1.%20&#1054;&#1094;&#1077;&#1085;&#1082;&#1072;%20&#1089;&#1086;&#1089;&#1090;&#1086;&#1103;&#1085;&#1080;&#1103;%20&#1082;&#1086;&#1085;&#1082;&#1091;&#1088;&#1077;&#1085;&#1090;&#1085;&#1086;&#1081;%20&#1089;&#1088;&#1077;&#1076;&#1099;%20&#1063;&#1056;.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9749321841930783E-2"/>
          <c:y val="7.8378756872258482E-2"/>
          <c:w val="0.48891414048319676"/>
          <c:h val="0.61110060037676062"/>
        </c:manualLayout>
      </c:layout>
      <c:pieChart>
        <c:varyColors val="1"/>
        <c:ser>
          <c:idx val="0"/>
          <c:order val="0"/>
          <c:tx>
            <c:strRef>
              <c:f>Лист1!$B$1</c:f>
              <c:strCache>
                <c:ptCount val="1"/>
                <c:pt idx="0">
                  <c:v>Столбец1</c:v>
                </c:pt>
              </c:strCache>
            </c:strRef>
          </c:tx>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scene3d>
              <a:camera prst="orthographicFront"/>
              <a:lightRig rig="threePt" dir="t"/>
            </a:scene3d>
            <a:sp3d>
              <a:bevelT w="139700" prst="cross"/>
              <a:bevelB/>
            </a:sp3d>
          </c:spPr>
          <c:dLbls>
            <c:dLbl>
              <c:idx val="0"/>
              <c:layout>
                <c:manualLayout>
                  <c:x val="1.0230519534494087E-2"/>
                  <c:y val="9.2290392598049373E-2"/>
                </c:manualLayout>
              </c:layout>
              <c:tx>
                <c:rich>
                  <a:bodyPr/>
                  <a:lstStyle/>
                  <a:p>
                    <a:r>
                      <a:rPr lang="ru-RU"/>
                      <a:t>Образование                                                
57,1%</a:t>
                    </a:r>
                  </a:p>
                </c:rich>
              </c:tx>
              <c:showLegendKey val="0"/>
              <c:showVal val="0"/>
              <c:showCatName val="1"/>
              <c:showSerName val="0"/>
              <c:showPercent val="1"/>
              <c:showBubbleSize val="0"/>
            </c:dLbl>
            <c:dLbl>
              <c:idx val="1"/>
              <c:layout>
                <c:manualLayout>
                  <c:x val="1.4594438706291958E-2"/>
                  <c:y val="-2.4869409848886207E-3"/>
                </c:manualLayout>
              </c:layout>
              <c:tx>
                <c:rich>
                  <a:bodyPr/>
                  <a:lstStyle/>
                  <a:p>
                    <a:r>
                      <a:rPr lang="ru-RU"/>
                      <a:t>Медицина 
8,8%</a:t>
                    </a:r>
                  </a:p>
                </c:rich>
              </c:tx>
              <c:showLegendKey val="0"/>
              <c:showVal val="0"/>
              <c:showCatName val="1"/>
              <c:showSerName val="0"/>
              <c:showPercent val="1"/>
              <c:showBubbleSize val="0"/>
            </c:dLbl>
            <c:dLbl>
              <c:idx val="2"/>
              <c:layout>
                <c:manualLayout>
                  <c:x val="2.7596036585366041E-2"/>
                  <c:y val="-3.4529619747944745E-2"/>
                </c:manualLayout>
              </c:layout>
              <c:tx>
                <c:rich>
                  <a:bodyPr/>
                  <a:lstStyle/>
                  <a:p>
                    <a:r>
                      <a:rPr lang="ru-RU"/>
                      <a:t>Культура
5,5%</a:t>
                    </a:r>
                  </a:p>
                </c:rich>
              </c:tx>
              <c:showLegendKey val="0"/>
              <c:showVal val="0"/>
              <c:showCatName val="1"/>
              <c:showSerName val="0"/>
              <c:showPercent val="1"/>
              <c:showBubbleSize val="0"/>
            </c:dLbl>
            <c:dLbl>
              <c:idx val="3"/>
              <c:layout>
                <c:manualLayout>
                  <c:x val="5.4623221544715883E-2"/>
                  <c:y val="-4.1977939741003494E-2"/>
                </c:manualLayout>
              </c:layout>
              <c:tx>
                <c:rich>
                  <a:bodyPr/>
                  <a:lstStyle/>
                  <a:p>
                    <a:r>
                      <a:rPr lang="ru-RU"/>
                      <a:t>Розничная торговля                                                                                                       
4,6%</a:t>
                    </a:r>
                  </a:p>
                </c:rich>
              </c:tx>
              <c:showLegendKey val="0"/>
              <c:showVal val="0"/>
              <c:showCatName val="1"/>
              <c:showSerName val="0"/>
              <c:showPercent val="1"/>
              <c:showBubbleSize val="0"/>
            </c:dLbl>
            <c:dLbl>
              <c:idx val="4"/>
              <c:layout>
                <c:manualLayout>
                  <c:x val="5.5015074525745687E-2"/>
                  <c:y val="-3.9747510899980486E-2"/>
                </c:manualLayout>
              </c:layout>
              <c:tx>
                <c:rich>
                  <a:bodyPr/>
                  <a:lstStyle/>
                  <a:p>
                    <a:r>
                      <a:rPr lang="ru-RU"/>
                      <a:t>ЖКХ
4,5%</a:t>
                    </a:r>
                  </a:p>
                </c:rich>
              </c:tx>
              <c:showLegendKey val="0"/>
              <c:showVal val="0"/>
              <c:showCatName val="1"/>
              <c:showSerName val="0"/>
              <c:showPercent val="1"/>
              <c:showBubbleSize val="0"/>
            </c:dLbl>
            <c:dLbl>
              <c:idx val="5"/>
              <c:layout>
                <c:manualLayout>
                  <c:x val="0.13338075880758807"/>
                  <c:y val="-7.364843857327745E-2"/>
                </c:manualLayout>
              </c:layout>
              <c:tx>
                <c:rich>
                  <a:bodyPr/>
                  <a:lstStyle/>
                  <a:p>
                    <a:r>
                      <a:rPr lang="ru-RU"/>
                      <a:t>Агропромышленный комплекс                                                                                    
3,6%</a:t>
                    </a:r>
                  </a:p>
                </c:rich>
              </c:tx>
              <c:showLegendKey val="0"/>
              <c:showVal val="0"/>
              <c:showCatName val="1"/>
              <c:showSerName val="0"/>
              <c:showPercent val="1"/>
              <c:showBubbleSize val="0"/>
            </c:dLbl>
            <c:dLbl>
              <c:idx val="6"/>
              <c:layout>
                <c:manualLayout>
                  <c:x val="0.21028370596205961"/>
                  <c:y val="-6.3572373701221332E-2"/>
                </c:manualLayout>
              </c:layout>
              <c:tx>
                <c:rich>
                  <a:bodyPr/>
                  <a:lstStyle/>
                  <a:p>
                    <a:r>
                      <a:rPr lang="ru-RU"/>
                      <a:t>Социальное обслуживание населения                                                                         
3,1%</a:t>
                    </a:r>
                  </a:p>
                </c:rich>
              </c:tx>
              <c:showLegendKey val="0"/>
              <c:showVal val="0"/>
              <c:showCatName val="1"/>
              <c:showSerName val="0"/>
              <c:showPercent val="1"/>
              <c:showBubbleSize val="0"/>
            </c:dLbl>
            <c:dLbl>
              <c:idx val="7"/>
              <c:layout>
                <c:manualLayout>
                  <c:x val="3.5579637437492526E-2"/>
                  <c:y val="-2.8398611957260868E-2"/>
                </c:manualLayout>
              </c:layout>
              <c:tx>
                <c:rich>
                  <a:bodyPr/>
                  <a:lstStyle/>
                  <a:p>
                    <a:r>
                      <a:rPr lang="ru-RU"/>
                      <a:t>Обрабатывающие производства                                                                                   
2,7%</a:t>
                    </a:r>
                  </a:p>
                </c:rich>
              </c:tx>
              <c:showLegendKey val="0"/>
              <c:showVal val="0"/>
              <c:showCatName val="1"/>
              <c:showSerName val="0"/>
              <c:showPercent val="1"/>
              <c:showBubbleSize val="0"/>
            </c:dLbl>
            <c:dLbl>
              <c:idx val="8"/>
              <c:layout>
                <c:manualLayout>
                  <c:x val="0.28228997289973057"/>
                  <c:y val="-5.8624361004461223E-2"/>
                </c:manualLayout>
              </c:layout>
              <c:tx>
                <c:rich>
                  <a:bodyPr/>
                  <a:lstStyle/>
                  <a:p>
                    <a:r>
                      <a:rPr lang="ru-RU"/>
                      <a:t>Электричество, газ
2,4%</a:t>
                    </a:r>
                  </a:p>
                </c:rich>
              </c:tx>
              <c:showLegendKey val="0"/>
              <c:showVal val="0"/>
              <c:showCatName val="1"/>
              <c:showSerName val="0"/>
              <c:showPercent val="1"/>
              <c:showBubbleSize val="0"/>
            </c:dLbl>
            <c:dLbl>
              <c:idx val="9"/>
              <c:layout>
                <c:manualLayout>
                  <c:x val="0.21379573170731844"/>
                  <c:y val="-4.1103410627390577E-2"/>
                </c:manualLayout>
              </c:layout>
              <c:tx>
                <c:rich>
                  <a:bodyPr/>
                  <a:lstStyle/>
                  <a:p>
                    <a:r>
                      <a:rPr lang="ru-RU"/>
                      <a:t>Лесное хозяйство, охота, рыболовство
1,7%</a:t>
                    </a:r>
                  </a:p>
                </c:rich>
              </c:tx>
              <c:showLegendKey val="0"/>
              <c:showVal val="0"/>
              <c:showCatName val="1"/>
              <c:showSerName val="0"/>
              <c:showPercent val="1"/>
              <c:showBubbleSize val="0"/>
            </c:dLbl>
            <c:dLbl>
              <c:idx val="10"/>
              <c:layout>
                <c:manualLayout>
                  <c:x val="0.14701278794038011"/>
                  <c:y val="-1.6079730736137422E-2"/>
                </c:manualLayout>
              </c:layout>
              <c:tx>
                <c:rich>
                  <a:bodyPr/>
                  <a:lstStyle/>
                  <a:p>
                    <a:r>
                      <a:rPr lang="ru-RU"/>
                      <a:t>Строительство 
1,5%</a:t>
                    </a:r>
                  </a:p>
                </c:rich>
              </c:tx>
              <c:showLegendKey val="0"/>
              <c:showVal val="0"/>
              <c:showCatName val="1"/>
              <c:showSerName val="0"/>
              <c:showPercent val="1"/>
              <c:showBubbleSize val="0"/>
            </c:dLbl>
            <c:dLbl>
              <c:idx val="11"/>
              <c:layout>
                <c:manualLayout>
                  <c:x val="0.25951100948509476"/>
                  <c:y val="3.4123807871123818E-2"/>
                </c:manualLayout>
              </c:layout>
              <c:tx>
                <c:rich>
                  <a:bodyPr/>
                  <a:lstStyle/>
                  <a:p>
                    <a:r>
                      <a:rPr lang="ru-RU"/>
                      <a:t>Отдых и оздоровление детей                                                                                        
1,0%</a:t>
                    </a:r>
                  </a:p>
                </c:rich>
              </c:tx>
              <c:showLegendKey val="0"/>
              <c:showVal val="0"/>
              <c:showCatName val="1"/>
              <c:showSerName val="0"/>
              <c:showPercent val="1"/>
              <c:showBubbleSize val="0"/>
            </c:dLbl>
            <c:dLbl>
              <c:idx val="12"/>
              <c:layout>
                <c:manualLayout>
                  <c:x val="0.19415743563685675"/>
                  <c:y val="4.9652032132347493E-2"/>
                </c:manualLayout>
              </c:layout>
              <c:tx>
                <c:rich>
                  <a:bodyPr/>
                  <a:lstStyle/>
                  <a:p>
                    <a:r>
                      <a:rPr lang="ru-RU"/>
                      <a:t>Транспорт
1,0%</a:t>
                    </a:r>
                  </a:p>
                </c:rich>
              </c:tx>
              <c:showLegendKey val="0"/>
              <c:showVal val="0"/>
              <c:showCatName val="1"/>
              <c:showSerName val="0"/>
              <c:showPercent val="1"/>
              <c:showBubbleSize val="0"/>
            </c:dLbl>
            <c:dLbl>
              <c:idx val="13"/>
              <c:layout>
                <c:manualLayout>
                  <c:x val="0.28899119241192373"/>
                  <c:y val="0.1071497002957275"/>
                </c:manualLayout>
              </c:layout>
              <c:tx>
                <c:rich>
                  <a:bodyPr/>
                  <a:lstStyle/>
                  <a:p>
                    <a:r>
                      <a:rPr lang="ru-RU"/>
                      <a:t>Ритуальные услуги                                                                                                                   
0,5%</a:t>
                    </a:r>
                  </a:p>
                </c:rich>
              </c:tx>
              <c:showLegendKey val="0"/>
              <c:showVal val="0"/>
              <c:showCatName val="1"/>
              <c:showSerName val="0"/>
              <c:showPercent val="1"/>
              <c:showBubbleSize val="0"/>
            </c:dLbl>
            <c:dLbl>
              <c:idx val="14"/>
              <c:layout>
                <c:manualLayout>
                  <c:x val="0.11345503048780511"/>
                  <c:y val="7.0693332754893534E-2"/>
                </c:manualLayout>
              </c:layout>
              <c:tx>
                <c:rich>
                  <a:bodyPr/>
                  <a:lstStyle/>
                  <a:p>
                    <a:r>
                      <a:rPr lang="ru-RU"/>
                      <a:t>Туризм     
0,5%</a:t>
                    </a:r>
                  </a:p>
                </c:rich>
              </c:tx>
              <c:showLegendKey val="0"/>
              <c:showVal val="0"/>
              <c:showCatName val="1"/>
              <c:showSerName val="0"/>
              <c:showPercent val="1"/>
              <c:showBubbleSize val="0"/>
            </c:dLbl>
            <c:dLbl>
              <c:idx val="15"/>
              <c:layout>
                <c:manualLayout>
                  <c:x val="7.896392276422759E-2"/>
                  <c:y val="0.14059510639682538"/>
                </c:manualLayout>
              </c:layout>
              <c:tx>
                <c:rich>
                  <a:bodyPr/>
                  <a:lstStyle/>
                  <a:p>
                    <a:r>
                      <a:rPr lang="ru-RU"/>
                      <a:t>Информатизация и связь                                               
0,5%</a:t>
                    </a:r>
                  </a:p>
                </c:rich>
              </c:tx>
              <c:showLegendKey val="0"/>
              <c:showVal val="0"/>
              <c:showCatName val="1"/>
              <c:showSerName val="0"/>
              <c:showPercent val="1"/>
              <c:showBubbleSize val="0"/>
            </c:dLbl>
            <c:dLbl>
              <c:idx val="16"/>
              <c:layout>
                <c:manualLayout>
                  <c:x val="2.8878895663956804E-2"/>
                  <c:y val="0.19970734546611571"/>
                </c:manualLayout>
              </c:layout>
              <c:tx>
                <c:rich>
                  <a:bodyPr/>
                  <a:lstStyle/>
                  <a:p>
                    <a:r>
                      <a:rPr lang="ru-RU"/>
                      <a:t>Архитектура и инженерно-технического проектирования                                                      
0,4%</a:t>
                    </a:r>
                  </a:p>
                </c:rich>
              </c:tx>
              <c:showLegendKey val="0"/>
              <c:showVal val="0"/>
              <c:showCatName val="1"/>
              <c:showSerName val="0"/>
              <c:showPercent val="1"/>
              <c:showBubbleSize val="0"/>
            </c:dLbl>
            <c:dLbl>
              <c:idx val="17"/>
              <c:layout>
                <c:manualLayout>
                  <c:x val="1.5864413956639567E-2"/>
                  <c:y val="0.29093909748884833"/>
                </c:manualLayout>
              </c:layout>
              <c:tx>
                <c:rich>
                  <a:bodyPr/>
                  <a:lstStyle/>
                  <a:p>
                    <a:r>
                      <a:rPr lang="ru-RU"/>
                      <a:t>Обслуживание детей с ограниченными возможностями     
0,3%</a:t>
                    </a:r>
                  </a:p>
                </c:rich>
              </c:tx>
              <c:showLegendKey val="0"/>
              <c:showVal val="0"/>
              <c:showCatName val="1"/>
              <c:showSerName val="0"/>
              <c:showPercent val="1"/>
              <c:showBubbleSize val="0"/>
            </c:dLbl>
            <c:dLbl>
              <c:idx val="18"/>
              <c:layout>
                <c:manualLayout>
                  <c:x val="-0.11561619241192468"/>
                  <c:y val="0.22136106953573001"/>
                </c:manualLayout>
              </c:layout>
              <c:tx>
                <c:rich>
                  <a:bodyPr/>
                  <a:lstStyle/>
                  <a:p>
                    <a:r>
                      <a:rPr lang="ru-RU"/>
                      <a:t>Реклама
0,2%</a:t>
                    </a:r>
                  </a:p>
                </c:rich>
              </c:tx>
              <c:showLegendKey val="0"/>
              <c:showVal val="0"/>
              <c:showCatName val="1"/>
              <c:showSerName val="0"/>
              <c:showPercent val="1"/>
              <c:showBubbleSize val="0"/>
            </c:dLbl>
            <c:dLbl>
              <c:idx val="19"/>
              <c:layout>
                <c:manualLayout>
                  <c:x val="-0.18215337059620693"/>
                  <c:y val="8.9195642900010391E-2"/>
                </c:manualLayout>
              </c:layout>
              <c:tx>
                <c:rich>
                  <a:bodyPr/>
                  <a:lstStyle/>
                  <a:p>
                    <a:r>
                      <a:rPr lang="ru-RU"/>
                      <a:t>Добыча полезных ископаемых                                                                                       
0,2%</a:t>
                    </a:r>
                  </a:p>
                </c:rich>
              </c:tx>
              <c:showLegendKey val="0"/>
              <c:showVal val="0"/>
              <c:showCatName val="1"/>
              <c:showSerName val="0"/>
              <c:showPercent val="1"/>
              <c:showBubbleSize val="0"/>
            </c:dLbl>
            <c:numFmt formatCode="0.00%" sourceLinked="0"/>
            <c:spPr>
              <a:effectLst>
                <a:glow>
                  <a:schemeClr val="tx1">
                    <a:lumMod val="85000"/>
                    <a:lumOff val="15000"/>
                  </a:schemeClr>
                </a:glow>
              </a:effectLst>
              <a:scene3d>
                <a:camera prst="orthographicFront"/>
                <a:lightRig rig="threePt" dir="t"/>
              </a:scene3d>
              <a:sp3d prstMaterial="matte"/>
            </c:spPr>
            <c:txPr>
              <a:bodyPr/>
              <a:lstStyle/>
              <a:p>
                <a:pPr>
                  <a:defRPr sz="750" baseline="0"/>
                </a:pPr>
                <a:endParaRPr lang="ru-RU"/>
              </a:p>
            </c:txPr>
            <c:showLegendKey val="0"/>
            <c:showVal val="0"/>
            <c:showCatName val="1"/>
            <c:showSerName val="0"/>
            <c:showPercent val="1"/>
            <c:showBubbleSize val="0"/>
            <c:showLeaderLines val="1"/>
          </c:dLbls>
          <c:cat>
            <c:strRef>
              <c:f>Лист1!$A$2:$A$21</c:f>
              <c:strCache>
                <c:ptCount val="20"/>
                <c:pt idx="0">
                  <c:v>Образование                                                </c:v>
                </c:pt>
                <c:pt idx="1">
                  <c:v>Медицина </c:v>
                </c:pt>
                <c:pt idx="2">
                  <c:v>Культура</c:v>
                </c:pt>
                <c:pt idx="3">
                  <c:v>Розничная торговля                                                                                                       </c:v>
                </c:pt>
                <c:pt idx="4">
                  <c:v>ЖКХ</c:v>
                </c:pt>
                <c:pt idx="5">
                  <c:v>Агропромышленный комплекс                                                                                    </c:v>
                </c:pt>
                <c:pt idx="6">
                  <c:v>Социальное обслуживание населения                                                                         </c:v>
                </c:pt>
                <c:pt idx="7">
                  <c:v>Обрабатывающие производства                                                                                   </c:v>
                </c:pt>
                <c:pt idx="8">
                  <c:v>Электричество, газ</c:v>
                </c:pt>
                <c:pt idx="9">
                  <c:v>Лесное хозяйство, охота, рыболовство</c:v>
                </c:pt>
                <c:pt idx="10">
                  <c:v>Строительство </c:v>
                </c:pt>
                <c:pt idx="11">
                  <c:v>Отдых и оздоровление детей                                                                                        </c:v>
                </c:pt>
                <c:pt idx="12">
                  <c:v>Транспорт </c:v>
                </c:pt>
                <c:pt idx="13">
                  <c:v>Ритуальные услуги                                                                                                                   </c:v>
                </c:pt>
                <c:pt idx="14">
                  <c:v>Туризм     </c:v>
                </c:pt>
                <c:pt idx="15">
                  <c:v>Информатизация и связь                                               </c:v>
                </c:pt>
                <c:pt idx="16">
                  <c:v>Архитектура и инженерно-технического проектирования                                                      </c:v>
                </c:pt>
                <c:pt idx="17">
                  <c:v>Обслуживание детей с ограниченными возможностями     </c:v>
                </c:pt>
                <c:pt idx="18">
                  <c:v>Реклама</c:v>
                </c:pt>
                <c:pt idx="19">
                  <c:v>Добыча полезных ископаемых                                                                                       </c:v>
                </c:pt>
              </c:strCache>
            </c:strRef>
          </c:cat>
          <c:val>
            <c:numRef>
              <c:f>Лист1!$B$2:$B$21</c:f>
              <c:numCache>
                <c:formatCode>General</c:formatCode>
                <c:ptCount val="20"/>
                <c:pt idx="0">
                  <c:v>598</c:v>
                </c:pt>
                <c:pt idx="1">
                  <c:v>92</c:v>
                </c:pt>
                <c:pt idx="2">
                  <c:v>58</c:v>
                </c:pt>
                <c:pt idx="3">
                  <c:v>48</c:v>
                </c:pt>
                <c:pt idx="4">
                  <c:v>47</c:v>
                </c:pt>
                <c:pt idx="5">
                  <c:v>38</c:v>
                </c:pt>
                <c:pt idx="6">
                  <c:v>33</c:v>
                </c:pt>
                <c:pt idx="7">
                  <c:v>28</c:v>
                </c:pt>
                <c:pt idx="8">
                  <c:v>25</c:v>
                </c:pt>
                <c:pt idx="9">
                  <c:v>18</c:v>
                </c:pt>
                <c:pt idx="10">
                  <c:v>16</c:v>
                </c:pt>
                <c:pt idx="11">
                  <c:v>11</c:v>
                </c:pt>
                <c:pt idx="12">
                  <c:v>10</c:v>
                </c:pt>
                <c:pt idx="13">
                  <c:v>5</c:v>
                </c:pt>
                <c:pt idx="14">
                  <c:v>5</c:v>
                </c:pt>
                <c:pt idx="15">
                  <c:v>5</c:v>
                </c:pt>
                <c:pt idx="16">
                  <c:v>4</c:v>
                </c:pt>
                <c:pt idx="17">
                  <c:v>3</c:v>
                </c:pt>
                <c:pt idx="18">
                  <c:v>2</c:v>
                </c:pt>
                <c:pt idx="19">
                  <c:v>2</c:v>
                </c:pt>
              </c:numCache>
            </c:numRef>
          </c:val>
        </c:ser>
        <c:ser>
          <c:idx val="1"/>
          <c:order val="1"/>
          <c:tx>
            <c:strRef>
              <c:f>Лист1!$C$1</c:f>
              <c:strCache>
                <c:ptCount val="1"/>
                <c:pt idx="0">
                  <c:v>Столбец2</c:v>
                </c:pt>
              </c:strCache>
            </c:strRef>
          </c:tx>
          <c:dLbls>
            <c:numFmt formatCode="0.00%" sourceLinked="0"/>
            <c:txPr>
              <a:bodyPr/>
              <a:lstStyle/>
              <a:p>
                <a:pPr>
                  <a:defRPr sz="700" baseline="0"/>
                </a:pPr>
                <a:endParaRPr lang="ru-RU"/>
              </a:p>
            </c:txPr>
            <c:dLblPos val="bestFit"/>
            <c:showLegendKey val="0"/>
            <c:showVal val="0"/>
            <c:showCatName val="1"/>
            <c:showSerName val="0"/>
            <c:showPercent val="1"/>
            <c:showBubbleSize val="0"/>
            <c:showLeaderLines val="1"/>
          </c:dLbls>
          <c:cat>
            <c:strRef>
              <c:f>Лист1!$A$2:$A$21</c:f>
              <c:strCache>
                <c:ptCount val="20"/>
                <c:pt idx="0">
                  <c:v>Образование                                                </c:v>
                </c:pt>
                <c:pt idx="1">
                  <c:v>Медицина </c:v>
                </c:pt>
                <c:pt idx="2">
                  <c:v>Культура</c:v>
                </c:pt>
                <c:pt idx="3">
                  <c:v>Розничная торговля                                                                                                       </c:v>
                </c:pt>
                <c:pt idx="4">
                  <c:v>ЖКХ</c:v>
                </c:pt>
                <c:pt idx="5">
                  <c:v>Агропромышленный комплекс                                                                                    </c:v>
                </c:pt>
                <c:pt idx="6">
                  <c:v>Социальное обслуживание населения                                                                         </c:v>
                </c:pt>
                <c:pt idx="7">
                  <c:v>Обрабатывающие производства                                                                                   </c:v>
                </c:pt>
                <c:pt idx="8">
                  <c:v>Электричество, газ</c:v>
                </c:pt>
                <c:pt idx="9">
                  <c:v>Лесное хозяйство, охота, рыболовство</c:v>
                </c:pt>
                <c:pt idx="10">
                  <c:v>Строительство </c:v>
                </c:pt>
                <c:pt idx="11">
                  <c:v>Отдых и оздоровление детей                                                                                        </c:v>
                </c:pt>
                <c:pt idx="12">
                  <c:v>Транспорт </c:v>
                </c:pt>
                <c:pt idx="13">
                  <c:v>Ритуальные услуги                                                                                                                   </c:v>
                </c:pt>
                <c:pt idx="14">
                  <c:v>Туризм     </c:v>
                </c:pt>
                <c:pt idx="15">
                  <c:v>Информатизация и связь                                               </c:v>
                </c:pt>
                <c:pt idx="16">
                  <c:v>Архитектура и инженерно-технического проектирования                                                      </c:v>
                </c:pt>
                <c:pt idx="17">
                  <c:v>Обслуживание детей с ограниченными возможностями     </c:v>
                </c:pt>
                <c:pt idx="18">
                  <c:v>Реклама</c:v>
                </c:pt>
                <c:pt idx="19">
                  <c:v>Добыча полезных ископаемых                                                                                       </c:v>
                </c:pt>
              </c:strCache>
            </c:strRef>
          </c:cat>
          <c:val>
            <c:numRef>
              <c:f>Лист1!$C$2:$C$21</c:f>
              <c:numCache>
                <c:formatCode>0.0%</c:formatCode>
                <c:ptCount val="20"/>
                <c:pt idx="0">
                  <c:v>57.061068702290044</c:v>
                </c:pt>
                <c:pt idx="1">
                  <c:v>8.7786259541984659</c:v>
                </c:pt>
                <c:pt idx="2">
                  <c:v>5.5343511450381815</c:v>
                </c:pt>
                <c:pt idx="3">
                  <c:v>4.5801526717557248</c:v>
                </c:pt>
                <c:pt idx="4">
                  <c:v>4.4847328244274776</c:v>
                </c:pt>
                <c:pt idx="5">
                  <c:v>3.6259541984732824</c:v>
                </c:pt>
                <c:pt idx="6">
                  <c:v>3.1488549618320612</c:v>
                </c:pt>
                <c:pt idx="7">
                  <c:v>2.6717557251908377</c:v>
                </c:pt>
                <c:pt idx="8">
                  <c:v>2.3854961832060995</c:v>
                </c:pt>
                <c:pt idx="9">
                  <c:v>1.7175572519083979</c:v>
                </c:pt>
                <c:pt idx="10">
                  <c:v>1.5267175572519085</c:v>
                </c:pt>
                <c:pt idx="11">
                  <c:v>1.0496183206106871</c:v>
                </c:pt>
                <c:pt idx="12">
                  <c:v>0.95419847328244456</c:v>
                </c:pt>
                <c:pt idx="13">
                  <c:v>0.47709923664122073</c:v>
                </c:pt>
                <c:pt idx="14">
                  <c:v>0.47709923664122073</c:v>
                </c:pt>
                <c:pt idx="15">
                  <c:v>0.47709923664122073</c:v>
                </c:pt>
                <c:pt idx="16">
                  <c:v>0.38167938931297901</c:v>
                </c:pt>
                <c:pt idx="17">
                  <c:v>0.2862595419847328</c:v>
                </c:pt>
                <c:pt idx="18">
                  <c:v>0.19083969465648884</c:v>
                </c:pt>
                <c:pt idx="19">
                  <c:v>0.19083969465648884</c:v>
                </c:pt>
              </c:numCache>
            </c:numRef>
          </c:val>
        </c:ser>
        <c:dLbls>
          <c:showLegendKey val="0"/>
          <c:showVal val="0"/>
          <c:showCatName val="0"/>
          <c:showSerName val="0"/>
          <c:showPercent val="0"/>
          <c:showBubbleSize val="0"/>
          <c:showLeaderLines val="1"/>
        </c:dLbls>
        <c:firstSliceAng val="145"/>
      </c:pie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Лист1!$C$26</c:f>
              <c:strCache>
                <c:ptCount val="1"/>
                <c:pt idx="0">
                  <c:v>2018</c:v>
                </c:pt>
              </c:strCache>
            </c:strRef>
          </c:tx>
          <c:spPr>
            <a:solidFill>
              <a:srgbClr val="0070C0"/>
            </a:solidFill>
          </c:spPr>
          <c:invertIfNegative val="0"/>
          <c:dLbls>
            <c:dLbl>
              <c:idx val="0"/>
              <c:layout>
                <c:manualLayout>
                  <c:x val="1.480111152074234E-2"/>
                  <c:y val="-2.8673835125448164E-2"/>
                </c:manualLayout>
              </c:layout>
              <c:showLegendKey val="0"/>
              <c:showVal val="1"/>
              <c:showCatName val="0"/>
              <c:showSerName val="0"/>
              <c:showPercent val="0"/>
              <c:showBubbleSize val="0"/>
            </c:dLbl>
            <c:dLbl>
              <c:idx val="1"/>
              <c:layout>
                <c:manualLayout>
                  <c:x val="1.7267963440866063E-2"/>
                  <c:y val="-3.8231780167264209E-2"/>
                </c:manualLayout>
              </c:layout>
              <c:showLegendKey val="0"/>
              <c:showVal val="1"/>
              <c:showCatName val="0"/>
              <c:showSerName val="0"/>
              <c:showPercent val="0"/>
              <c:showBubbleSize val="0"/>
            </c:dLbl>
            <c:dLbl>
              <c:idx val="2"/>
              <c:layout>
                <c:manualLayout>
                  <c:x val="2.7135371121361159E-2"/>
                  <c:y val="-3.3452807646356032E-2"/>
                </c:manualLayout>
              </c:layout>
              <c:showLegendKey val="0"/>
              <c:showVal val="1"/>
              <c:showCatName val="0"/>
              <c:showSerName val="0"/>
              <c:showPercent val="0"/>
              <c:showBubbleSize val="0"/>
            </c:dLbl>
            <c:txPr>
              <a:bodyPr/>
              <a:lstStyle/>
              <a:p>
                <a:pPr>
                  <a:defRPr sz="85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Лист1!$B$27:$B$29</c:f>
              <c:strCache>
                <c:ptCount val="3"/>
                <c:pt idx="0">
                  <c:v>Уровень доступности</c:v>
                </c:pt>
                <c:pt idx="1">
                  <c:v>Уровень понятности </c:v>
                </c:pt>
                <c:pt idx="2">
                  <c:v>Удобства получения</c:v>
                </c:pt>
              </c:strCache>
            </c:strRef>
          </c:cat>
          <c:val>
            <c:numRef>
              <c:f>Лист1!$C$27:$C$29</c:f>
              <c:numCache>
                <c:formatCode>0.0%</c:formatCode>
                <c:ptCount val="3"/>
                <c:pt idx="0">
                  <c:v>0.64000000000000212</c:v>
                </c:pt>
                <c:pt idx="1">
                  <c:v>0.63600000000000212</c:v>
                </c:pt>
                <c:pt idx="2">
                  <c:v>0.63600000000000212</c:v>
                </c:pt>
              </c:numCache>
            </c:numRef>
          </c:val>
        </c:ser>
        <c:ser>
          <c:idx val="1"/>
          <c:order val="1"/>
          <c:tx>
            <c:strRef>
              <c:f>Лист1!$D$26</c:f>
              <c:strCache>
                <c:ptCount val="1"/>
                <c:pt idx="0">
                  <c:v>2017</c:v>
                </c:pt>
              </c:strCache>
            </c:strRef>
          </c:tx>
          <c:spPr>
            <a:solidFill>
              <a:schemeClr val="accent2">
                <a:lumMod val="60000"/>
                <a:lumOff val="40000"/>
              </a:schemeClr>
            </a:solidFill>
          </c:spPr>
          <c:invertIfNegative val="0"/>
          <c:dLbls>
            <c:dLbl>
              <c:idx val="0"/>
              <c:layout>
                <c:manualLayout>
                  <c:x val="2.7135371121361159E-2"/>
                  <c:y val="-2.8673835125448164E-2"/>
                </c:manualLayout>
              </c:layout>
              <c:showLegendKey val="0"/>
              <c:showVal val="1"/>
              <c:showCatName val="0"/>
              <c:showSerName val="0"/>
              <c:showPercent val="0"/>
              <c:showBubbleSize val="0"/>
            </c:dLbl>
            <c:dLbl>
              <c:idx val="1"/>
              <c:layout>
                <c:manualLayout>
                  <c:x val="3.20690749616084E-2"/>
                  <c:y val="-2.3894862604540032E-2"/>
                </c:manualLayout>
              </c:layout>
              <c:showLegendKey val="0"/>
              <c:showVal val="1"/>
              <c:showCatName val="0"/>
              <c:showSerName val="0"/>
              <c:showPercent val="0"/>
              <c:showBubbleSize val="0"/>
            </c:dLbl>
            <c:dLbl>
              <c:idx val="2"/>
              <c:layout>
                <c:manualLayout>
                  <c:x val="3.7002778801856012E-2"/>
                  <c:y val="-2.3894862604540032E-2"/>
                </c:manualLayout>
              </c:layout>
              <c:showLegendKey val="0"/>
              <c:showVal val="1"/>
              <c:showCatName val="0"/>
              <c:showSerName val="0"/>
              <c:showPercent val="0"/>
              <c:showBubbleSize val="0"/>
            </c:dLbl>
            <c:txPr>
              <a:bodyPr/>
              <a:lstStyle/>
              <a:p>
                <a:pPr>
                  <a:defRPr sz="850" baseline="0">
                    <a:latin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Лист1!$B$27:$B$29</c:f>
              <c:strCache>
                <c:ptCount val="3"/>
                <c:pt idx="0">
                  <c:v>Уровень доступности</c:v>
                </c:pt>
                <c:pt idx="1">
                  <c:v>Уровень понятности </c:v>
                </c:pt>
                <c:pt idx="2">
                  <c:v>Удобства получения</c:v>
                </c:pt>
              </c:strCache>
            </c:strRef>
          </c:cat>
          <c:val>
            <c:numRef>
              <c:f>Лист1!$D$27:$D$29</c:f>
              <c:numCache>
                <c:formatCode>0.0%</c:formatCode>
                <c:ptCount val="3"/>
                <c:pt idx="0">
                  <c:v>0.62300000000000189</c:v>
                </c:pt>
                <c:pt idx="1">
                  <c:v>0.60600000000000065</c:v>
                </c:pt>
                <c:pt idx="2">
                  <c:v>0.61100000000000065</c:v>
                </c:pt>
              </c:numCache>
            </c:numRef>
          </c:val>
        </c:ser>
        <c:dLbls>
          <c:showLegendKey val="0"/>
          <c:showVal val="0"/>
          <c:showCatName val="0"/>
          <c:showSerName val="0"/>
          <c:showPercent val="0"/>
          <c:showBubbleSize val="0"/>
        </c:dLbls>
        <c:gapWidth val="150"/>
        <c:shape val="box"/>
        <c:axId val="154333952"/>
        <c:axId val="154335488"/>
        <c:axId val="0"/>
      </c:bar3DChart>
      <c:catAx>
        <c:axId val="154333952"/>
        <c:scaling>
          <c:orientation val="minMax"/>
        </c:scaling>
        <c:delete val="0"/>
        <c:axPos val="b"/>
        <c:majorTickMark val="out"/>
        <c:minorTickMark val="none"/>
        <c:tickLblPos val="nextTo"/>
        <c:txPr>
          <a:bodyPr/>
          <a:lstStyle/>
          <a:p>
            <a:pPr>
              <a:defRPr sz="850" baseline="0">
                <a:latin typeface="Times New Roman" panose="02020603050405020304" pitchFamily="18" charset="0"/>
              </a:defRPr>
            </a:pPr>
            <a:endParaRPr lang="ru-RU"/>
          </a:p>
        </c:txPr>
        <c:crossAx val="154335488"/>
        <c:crosses val="autoZero"/>
        <c:auto val="1"/>
        <c:lblAlgn val="ctr"/>
        <c:lblOffset val="100"/>
        <c:noMultiLvlLbl val="0"/>
      </c:catAx>
      <c:valAx>
        <c:axId val="154335488"/>
        <c:scaling>
          <c:orientation val="minMax"/>
        </c:scaling>
        <c:delete val="0"/>
        <c:axPos val="l"/>
        <c:majorGridlines>
          <c:spPr>
            <a:ln>
              <a:noFill/>
            </a:ln>
          </c:spPr>
        </c:majorGridlines>
        <c:numFmt formatCode="0.0%" sourceLinked="1"/>
        <c:majorTickMark val="out"/>
        <c:minorTickMark val="none"/>
        <c:tickLblPos val="nextTo"/>
        <c:txPr>
          <a:bodyPr/>
          <a:lstStyle/>
          <a:p>
            <a:pPr>
              <a:defRPr sz="850" baseline="0">
                <a:latin typeface="Times New Roman" panose="02020603050405020304" pitchFamily="18" charset="0"/>
              </a:defRPr>
            </a:pPr>
            <a:endParaRPr lang="ru-RU"/>
          </a:p>
        </c:txPr>
        <c:crossAx val="154333952"/>
        <c:crosses val="autoZero"/>
        <c:crossBetween val="between"/>
      </c:valAx>
    </c:plotArea>
    <c:legend>
      <c:legendPos val="r"/>
      <c:overlay val="0"/>
      <c:txPr>
        <a:bodyPr/>
        <a:lstStyle/>
        <a:p>
          <a:pPr>
            <a:defRPr sz="950" baseline="0">
              <a:latin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Лист1!$B$1</c:f>
              <c:strCache>
                <c:ptCount val="1"/>
                <c:pt idx="0">
                  <c:v>неудовлетворительное</c:v>
                </c:pt>
              </c:strCache>
            </c:strRef>
          </c:tx>
          <c:invertIfNegative val="0"/>
          <c:dLbls>
            <c:dLbl>
              <c:idx val="0"/>
              <c:tx>
                <c:rich>
                  <a:bodyPr/>
                  <a:lstStyle/>
                  <a:p>
                    <a:r>
                      <a:rPr lang="en-US"/>
                      <a:t>5,</a:t>
                    </a:r>
                    <a:r>
                      <a:rPr lang="ru-RU"/>
                      <a:t>3%</a:t>
                    </a:r>
                    <a:endParaRPr lang="en-US"/>
                  </a:p>
                </c:rich>
              </c:tx>
              <c:showLegendKey val="0"/>
              <c:showVal val="1"/>
              <c:showCatName val="0"/>
              <c:showSerName val="0"/>
              <c:showPercent val="0"/>
              <c:showBubbleSize val="0"/>
            </c:dLbl>
            <c:dLbl>
              <c:idx val="1"/>
              <c:tx>
                <c:rich>
                  <a:bodyPr/>
                  <a:lstStyle/>
                  <a:p>
                    <a:r>
                      <a:rPr lang="en-US"/>
                      <a:t>6,</a:t>
                    </a:r>
                    <a:r>
                      <a:rPr lang="ru-RU"/>
                      <a:t>8%</a:t>
                    </a:r>
                    <a:endParaRPr lang="en-US"/>
                  </a:p>
                </c:rich>
              </c:tx>
              <c:showLegendKey val="0"/>
              <c:showVal val="1"/>
              <c:showCatName val="0"/>
              <c:showSerName val="0"/>
              <c:showPercent val="0"/>
              <c:showBubbleSize val="0"/>
            </c:dLbl>
            <c:dLbl>
              <c:idx val="2"/>
              <c:tx>
                <c:rich>
                  <a:bodyPr/>
                  <a:lstStyle/>
                  <a:p>
                    <a:r>
                      <a:rPr lang="en-US"/>
                      <a:t>5,</a:t>
                    </a:r>
                    <a:r>
                      <a:rPr lang="ru-RU"/>
                      <a:t>3%</a:t>
                    </a:r>
                    <a:endParaRPr lang="en-US"/>
                  </a:p>
                </c:rich>
              </c:tx>
              <c:showLegendKey val="0"/>
              <c:showVal val="1"/>
              <c:showCatName val="0"/>
              <c:showSerName val="0"/>
              <c:showPercent val="0"/>
              <c:showBubbleSize val="0"/>
            </c:dLbl>
            <c:dLbl>
              <c:idx val="3"/>
              <c:tx>
                <c:rich>
                  <a:bodyPr/>
                  <a:lstStyle/>
                  <a:p>
                    <a:r>
                      <a:rPr lang="en-US"/>
                      <a:t>5,3</a:t>
                    </a:r>
                    <a:r>
                      <a:rPr lang="ru-RU"/>
                      <a:t>%</a:t>
                    </a:r>
                    <a:endParaRPr lang="en-US"/>
                  </a:p>
                </c:rich>
              </c:tx>
              <c:showLegendKey val="0"/>
              <c:showVal val="1"/>
              <c:showCatName val="0"/>
              <c:showSerName val="0"/>
              <c:showPercent val="0"/>
              <c:showBubbleSize val="0"/>
            </c:dLbl>
            <c:dLbl>
              <c:idx val="4"/>
              <c:layout>
                <c:manualLayout>
                  <c:x val="-6.4432989690721967E-3"/>
                  <c:y val="1.9201228878648245E-2"/>
                </c:manualLayout>
              </c:layout>
              <c:tx>
                <c:rich>
                  <a:bodyPr/>
                  <a:lstStyle/>
                  <a:p>
                    <a:r>
                      <a:rPr lang="en-US"/>
                      <a:t>3,8</a:t>
                    </a:r>
                    <a:r>
                      <a:rPr lang="ru-RU"/>
                      <a:t>%</a:t>
                    </a:r>
                    <a:endParaRPr lang="en-US"/>
                  </a:p>
                </c:rich>
              </c:tx>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Связь</c:v>
                </c:pt>
              </c:strCache>
            </c:strRef>
          </c:cat>
          <c:val>
            <c:numRef>
              <c:f>Лист1!$B$2:$B$6</c:f>
              <c:numCache>
                <c:formatCode>0%</c:formatCode>
                <c:ptCount val="5"/>
                <c:pt idx="0">
                  <c:v>5.2480916029999998</c:v>
                </c:pt>
                <c:pt idx="1">
                  <c:v>6.7748091600000002</c:v>
                </c:pt>
                <c:pt idx="2">
                  <c:v>5.2480916029999998</c:v>
                </c:pt>
                <c:pt idx="3">
                  <c:v>5.3435114499999852</c:v>
                </c:pt>
                <c:pt idx="4">
                  <c:v>3.8167938929999998</c:v>
                </c:pt>
              </c:numCache>
            </c:numRef>
          </c:val>
        </c:ser>
        <c:ser>
          <c:idx val="1"/>
          <c:order val="1"/>
          <c:tx>
            <c:strRef>
              <c:f>Лист1!$C$1</c:f>
              <c:strCache>
                <c:ptCount val="1"/>
                <c:pt idx="0">
                  <c:v>скорее неудовлетворительное</c:v>
                </c:pt>
              </c:strCache>
            </c:strRef>
          </c:tx>
          <c:invertIfNegative val="0"/>
          <c:dLbls>
            <c:dLbl>
              <c:idx val="0"/>
              <c:tx>
                <c:rich>
                  <a:bodyPr/>
                  <a:lstStyle/>
                  <a:p>
                    <a:r>
                      <a:rPr lang="en-US"/>
                      <a:t>8,</a:t>
                    </a:r>
                    <a:r>
                      <a:rPr lang="ru-RU"/>
                      <a:t>7%</a:t>
                    </a:r>
                    <a:endParaRPr lang="en-US"/>
                  </a:p>
                </c:rich>
              </c:tx>
              <c:showLegendKey val="0"/>
              <c:showVal val="1"/>
              <c:showCatName val="0"/>
              <c:showSerName val="0"/>
              <c:showPercent val="0"/>
              <c:showBubbleSize val="0"/>
            </c:dLbl>
            <c:dLbl>
              <c:idx val="1"/>
              <c:tx>
                <c:rich>
                  <a:bodyPr/>
                  <a:lstStyle/>
                  <a:p>
                    <a:r>
                      <a:rPr lang="en-US"/>
                      <a:t>8,</a:t>
                    </a:r>
                    <a:r>
                      <a:rPr lang="ru-RU"/>
                      <a:t>9%</a:t>
                    </a:r>
                    <a:endParaRPr lang="en-US"/>
                  </a:p>
                </c:rich>
              </c:tx>
              <c:showLegendKey val="0"/>
              <c:showVal val="1"/>
              <c:showCatName val="0"/>
              <c:showSerName val="0"/>
              <c:showPercent val="0"/>
              <c:showBubbleSize val="0"/>
            </c:dLbl>
            <c:dLbl>
              <c:idx val="2"/>
              <c:tx>
                <c:rich>
                  <a:bodyPr/>
                  <a:lstStyle/>
                  <a:p>
                    <a:r>
                      <a:rPr lang="en-US"/>
                      <a:t>8,2</a:t>
                    </a:r>
                    <a:r>
                      <a:rPr lang="ru-RU"/>
                      <a:t>%</a:t>
                    </a:r>
                    <a:endParaRPr lang="en-US"/>
                  </a:p>
                </c:rich>
              </c:tx>
              <c:showLegendKey val="0"/>
              <c:showVal val="1"/>
              <c:showCatName val="0"/>
              <c:showSerName val="0"/>
              <c:showPercent val="0"/>
              <c:showBubbleSize val="0"/>
            </c:dLbl>
            <c:dLbl>
              <c:idx val="3"/>
              <c:tx>
                <c:rich>
                  <a:bodyPr/>
                  <a:lstStyle/>
                  <a:p>
                    <a:r>
                      <a:rPr lang="en-US"/>
                      <a:t>9,</a:t>
                    </a:r>
                    <a:r>
                      <a:rPr lang="ru-RU"/>
                      <a:t>4%</a:t>
                    </a:r>
                    <a:endParaRPr lang="en-US"/>
                  </a:p>
                </c:rich>
              </c:tx>
              <c:showLegendKey val="0"/>
              <c:showVal val="1"/>
              <c:showCatName val="0"/>
              <c:showSerName val="0"/>
              <c:showPercent val="0"/>
              <c:showBubbleSize val="0"/>
            </c:dLbl>
            <c:dLbl>
              <c:idx val="4"/>
              <c:tx>
                <c:rich>
                  <a:bodyPr/>
                  <a:lstStyle/>
                  <a:p>
                    <a:r>
                      <a:rPr lang="en-US"/>
                      <a:t>7,</a:t>
                    </a:r>
                    <a:r>
                      <a:rPr lang="ru-RU"/>
                      <a:t>2%</a:t>
                    </a:r>
                    <a:endParaRPr lang="en-US"/>
                  </a:p>
                </c:rich>
              </c:tx>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Связь</c:v>
                </c:pt>
              </c:strCache>
            </c:strRef>
          </c:cat>
          <c:val>
            <c:numRef>
              <c:f>Лист1!$C$2:$C$6</c:f>
              <c:numCache>
                <c:formatCode>0%</c:formatCode>
                <c:ptCount val="5"/>
                <c:pt idx="0">
                  <c:v>8.6832061070000002</c:v>
                </c:pt>
                <c:pt idx="1">
                  <c:v>8.8740458020000048</c:v>
                </c:pt>
                <c:pt idx="2">
                  <c:v>8.2061068700000028</c:v>
                </c:pt>
                <c:pt idx="3">
                  <c:v>9.3511450380000305</c:v>
                </c:pt>
                <c:pt idx="4">
                  <c:v>7.1564885499999766</c:v>
                </c:pt>
              </c:numCache>
            </c:numRef>
          </c:val>
        </c:ser>
        <c:ser>
          <c:idx val="2"/>
          <c:order val="2"/>
          <c:tx>
            <c:strRef>
              <c:f>Лист1!$D$1</c:f>
              <c:strCache>
                <c:ptCount val="1"/>
                <c:pt idx="0">
                  <c:v>скорее удовлетворительное</c:v>
                </c:pt>
              </c:strCache>
            </c:strRef>
          </c:tx>
          <c:spPr>
            <a:solidFill>
              <a:srgbClr val="B482DA"/>
            </a:solidFill>
          </c:spPr>
          <c:invertIfNegative val="0"/>
          <c:dLbls>
            <c:dLbl>
              <c:idx val="0"/>
              <c:tx>
                <c:rich>
                  <a:bodyPr/>
                  <a:lstStyle/>
                  <a:p>
                    <a:r>
                      <a:rPr lang="en-US"/>
                      <a:t>28,9</a:t>
                    </a:r>
                    <a:r>
                      <a:rPr lang="ru-RU"/>
                      <a:t>%</a:t>
                    </a:r>
                    <a:endParaRPr lang="en-US"/>
                  </a:p>
                </c:rich>
              </c:tx>
              <c:showLegendKey val="0"/>
              <c:showVal val="1"/>
              <c:showCatName val="0"/>
              <c:showSerName val="0"/>
              <c:showPercent val="0"/>
              <c:showBubbleSize val="0"/>
            </c:dLbl>
            <c:dLbl>
              <c:idx val="1"/>
              <c:tx>
                <c:rich>
                  <a:bodyPr/>
                  <a:lstStyle/>
                  <a:p>
                    <a:r>
                      <a:rPr lang="en-US"/>
                      <a:t>25,</a:t>
                    </a:r>
                    <a:r>
                      <a:rPr lang="ru-RU"/>
                      <a:t>6%</a:t>
                    </a:r>
                    <a:endParaRPr lang="en-US"/>
                  </a:p>
                </c:rich>
              </c:tx>
              <c:showLegendKey val="0"/>
              <c:showVal val="1"/>
              <c:showCatName val="0"/>
              <c:showSerName val="0"/>
              <c:showPercent val="0"/>
              <c:showBubbleSize val="0"/>
            </c:dLbl>
            <c:dLbl>
              <c:idx val="2"/>
              <c:tx>
                <c:rich>
                  <a:bodyPr/>
                  <a:lstStyle/>
                  <a:p>
                    <a:r>
                      <a:rPr lang="en-US"/>
                      <a:t>28,</a:t>
                    </a:r>
                    <a:r>
                      <a:rPr lang="ru-RU"/>
                      <a:t>1%</a:t>
                    </a:r>
                    <a:endParaRPr lang="en-US"/>
                  </a:p>
                </c:rich>
              </c:tx>
              <c:showLegendKey val="0"/>
              <c:showVal val="1"/>
              <c:showCatName val="0"/>
              <c:showSerName val="0"/>
              <c:showPercent val="0"/>
              <c:showBubbleSize val="0"/>
            </c:dLbl>
            <c:dLbl>
              <c:idx val="3"/>
              <c:tx>
                <c:rich>
                  <a:bodyPr/>
                  <a:lstStyle/>
                  <a:p>
                    <a:r>
                      <a:rPr lang="en-US"/>
                      <a:t>28,</a:t>
                    </a:r>
                    <a:r>
                      <a:rPr lang="ru-RU"/>
                      <a:t>1%</a:t>
                    </a:r>
                    <a:endParaRPr lang="en-US"/>
                  </a:p>
                </c:rich>
              </c:tx>
              <c:showLegendKey val="0"/>
              <c:showVal val="1"/>
              <c:showCatName val="0"/>
              <c:showSerName val="0"/>
              <c:showPercent val="0"/>
              <c:showBubbleSize val="0"/>
            </c:dLbl>
            <c:dLbl>
              <c:idx val="4"/>
              <c:tx>
                <c:rich>
                  <a:bodyPr/>
                  <a:lstStyle/>
                  <a:p>
                    <a:r>
                      <a:rPr lang="en-US"/>
                      <a:t>28,6</a:t>
                    </a:r>
                    <a:r>
                      <a:rPr lang="ru-RU"/>
                      <a:t>%</a:t>
                    </a:r>
                    <a:endParaRPr lang="en-US"/>
                  </a:p>
                </c:rich>
              </c:tx>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Связь</c:v>
                </c:pt>
              </c:strCache>
            </c:strRef>
          </c:cat>
          <c:val>
            <c:numRef>
              <c:f>Лист1!$D$2:$D$6</c:f>
              <c:numCache>
                <c:formatCode>0%</c:formatCode>
                <c:ptCount val="5"/>
                <c:pt idx="0">
                  <c:v>28.912213739999945</c:v>
                </c:pt>
                <c:pt idx="1">
                  <c:v>25.572519079999896</c:v>
                </c:pt>
                <c:pt idx="2">
                  <c:v>28.148854960000062</c:v>
                </c:pt>
                <c:pt idx="3">
                  <c:v>28.053435109999999</c:v>
                </c:pt>
                <c:pt idx="4">
                  <c:v>28.625954200000031</c:v>
                </c:pt>
              </c:numCache>
            </c:numRef>
          </c:val>
        </c:ser>
        <c:ser>
          <c:idx val="3"/>
          <c:order val="3"/>
          <c:tx>
            <c:strRef>
              <c:f>Лист1!$E$1</c:f>
              <c:strCache>
                <c:ptCount val="1"/>
                <c:pt idx="0">
                  <c:v>удовлетворительное</c:v>
                </c:pt>
              </c:strCache>
            </c:strRef>
          </c:tx>
          <c:spPr>
            <a:solidFill>
              <a:srgbClr val="00B050"/>
            </a:solidFill>
          </c:spPr>
          <c:invertIfNegative val="0"/>
          <c:dLbls>
            <c:dLbl>
              <c:idx val="0"/>
              <c:tx>
                <c:rich>
                  <a:bodyPr/>
                  <a:lstStyle/>
                  <a:p>
                    <a:r>
                      <a:rPr lang="en-US"/>
                      <a:t>32,9</a:t>
                    </a:r>
                    <a:r>
                      <a:rPr lang="ru-RU"/>
                      <a:t>%</a:t>
                    </a:r>
                    <a:endParaRPr lang="en-US"/>
                  </a:p>
                </c:rich>
              </c:tx>
              <c:showLegendKey val="0"/>
              <c:showVal val="1"/>
              <c:showCatName val="0"/>
              <c:showSerName val="0"/>
              <c:showPercent val="0"/>
              <c:showBubbleSize val="0"/>
            </c:dLbl>
            <c:dLbl>
              <c:idx val="1"/>
              <c:tx>
                <c:rich>
                  <a:bodyPr/>
                  <a:lstStyle/>
                  <a:p>
                    <a:r>
                      <a:rPr lang="en-US"/>
                      <a:t>30,4</a:t>
                    </a:r>
                    <a:r>
                      <a:rPr lang="ru-RU"/>
                      <a:t>%</a:t>
                    </a:r>
                    <a:endParaRPr lang="en-US"/>
                  </a:p>
                </c:rich>
              </c:tx>
              <c:showLegendKey val="0"/>
              <c:showVal val="1"/>
              <c:showCatName val="0"/>
              <c:showSerName val="0"/>
              <c:showPercent val="0"/>
              <c:showBubbleSize val="0"/>
            </c:dLbl>
            <c:dLbl>
              <c:idx val="2"/>
              <c:tx>
                <c:rich>
                  <a:bodyPr/>
                  <a:lstStyle/>
                  <a:p>
                    <a:r>
                      <a:rPr lang="en-US"/>
                      <a:t>36,</a:t>
                    </a:r>
                    <a:r>
                      <a:rPr lang="ru-RU"/>
                      <a:t>1%</a:t>
                    </a:r>
                    <a:endParaRPr lang="en-US"/>
                  </a:p>
                </c:rich>
              </c:tx>
              <c:showLegendKey val="0"/>
              <c:showVal val="1"/>
              <c:showCatName val="0"/>
              <c:showSerName val="0"/>
              <c:showPercent val="0"/>
              <c:showBubbleSize val="0"/>
            </c:dLbl>
            <c:dLbl>
              <c:idx val="3"/>
              <c:tx>
                <c:rich>
                  <a:bodyPr/>
                  <a:lstStyle/>
                  <a:p>
                    <a:r>
                      <a:rPr lang="en-US"/>
                      <a:t>31,</a:t>
                    </a:r>
                    <a:r>
                      <a:rPr lang="ru-RU"/>
                      <a:t>6%</a:t>
                    </a:r>
                    <a:endParaRPr lang="en-US"/>
                  </a:p>
                </c:rich>
              </c:tx>
              <c:showLegendKey val="0"/>
              <c:showVal val="1"/>
              <c:showCatName val="0"/>
              <c:showSerName val="0"/>
              <c:showPercent val="0"/>
              <c:showBubbleSize val="0"/>
            </c:dLbl>
            <c:dLbl>
              <c:idx val="4"/>
              <c:tx>
                <c:rich>
                  <a:bodyPr/>
                  <a:lstStyle/>
                  <a:p>
                    <a:r>
                      <a:rPr lang="en-US"/>
                      <a:t>39,2</a:t>
                    </a:r>
                    <a:r>
                      <a:rPr lang="ru-RU"/>
                      <a:t>%</a:t>
                    </a:r>
                    <a:endParaRPr lang="en-US"/>
                  </a:p>
                </c:rich>
              </c:tx>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Связь</c:v>
                </c:pt>
              </c:strCache>
            </c:strRef>
          </c:cat>
          <c:val>
            <c:numRef>
              <c:f>Лист1!$E$2:$E$6</c:f>
              <c:numCache>
                <c:formatCode>0%</c:formatCode>
                <c:ptCount val="5"/>
                <c:pt idx="0">
                  <c:v>32.919847329999996</c:v>
                </c:pt>
                <c:pt idx="1">
                  <c:v>30.4389313</c:v>
                </c:pt>
                <c:pt idx="2">
                  <c:v>36.068702290000161</c:v>
                </c:pt>
                <c:pt idx="3">
                  <c:v>31.58396947</c:v>
                </c:pt>
                <c:pt idx="4">
                  <c:v>39.217557250000006</c:v>
                </c:pt>
              </c:numCache>
            </c:numRef>
          </c:val>
        </c:ser>
        <c:ser>
          <c:idx val="4"/>
          <c:order val="4"/>
          <c:tx>
            <c:strRef>
              <c:f>Лист1!$F$1</c:f>
              <c:strCache>
                <c:ptCount val="1"/>
                <c:pt idx="0">
                  <c:v>затрудняюсь ответить</c:v>
                </c:pt>
              </c:strCache>
            </c:strRef>
          </c:tx>
          <c:invertIfNegative val="0"/>
          <c:dLbls>
            <c:dLbl>
              <c:idx val="0"/>
              <c:tx>
                <c:rich>
                  <a:bodyPr/>
                  <a:lstStyle/>
                  <a:p>
                    <a:r>
                      <a:rPr lang="en-US"/>
                      <a:t>24,2</a:t>
                    </a:r>
                    <a:r>
                      <a:rPr lang="ru-RU"/>
                      <a:t>%</a:t>
                    </a:r>
                    <a:endParaRPr lang="en-US"/>
                  </a:p>
                </c:rich>
              </c:tx>
              <c:showLegendKey val="0"/>
              <c:showVal val="1"/>
              <c:showCatName val="0"/>
              <c:showSerName val="0"/>
              <c:showPercent val="0"/>
              <c:showBubbleSize val="0"/>
            </c:dLbl>
            <c:dLbl>
              <c:idx val="1"/>
              <c:tx>
                <c:rich>
                  <a:bodyPr/>
                  <a:lstStyle/>
                  <a:p>
                    <a:r>
                      <a:rPr lang="en-US"/>
                      <a:t>28,3</a:t>
                    </a:r>
                    <a:r>
                      <a:rPr lang="ru-RU"/>
                      <a:t>%</a:t>
                    </a:r>
                    <a:endParaRPr lang="en-US"/>
                  </a:p>
                </c:rich>
              </c:tx>
              <c:showLegendKey val="0"/>
              <c:showVal val="1"/>
              <c:showCatName val="0"/>
              <c:showSerName val="0"/>
              <c:showPercent val="0"/>
              <c:showBubbleSize val="0"/>
            </c:dLbl>
            <c:dLbl>
              <c:idx val="2"/>
              <c:tx>
                <c:rich>
                  <a:bodyPr/>
                  <a:lstStyle/>
                  <a:p>
                    <a:r>
                      <a:rPr lang="en-US"/>
                      <a:t>22,3</a:t>
                    </a:r>
                    <a:r>
                      <a:rPr lang="ru-RU"/>
                      <a:t>%</a:t>
                    </a:r>
                    <a:endParaRPr lang="en-US"/>
                  </a:p>
                </c:rich>
              </c:tx>
              <c:showLegendKey val="0"/>
              <c:showVal val="1"/>
              <c:showCatName val="0"/>
              <c:showSerName val="0"/>
              <c:showPercent val="0"/>
              <c:showBubbleSize val="0"/>
            </c:dLbl>
            <c:dLbl>
              <c:idx val="3"/>
              <c:tx>
                <c:rich>
                  <a:bodyPr/>
                  <a:lstStyle/>
                  <a:p>
                    <a:r>
                      <a:rPr lang="en-US"/>
                      <a:t>25,</a:t>
                    </a:r>
                    <a:r>
                      <a:rPr lang="ru-RU"/>
                      <a:t>6%</a:t>
                    </a:r>
                    <a:endParaRPr lang="en-US"/>
                  </a:p>
                </c:rich>
              </c:tx>
              <c:showLegendKey val="0"/>
              <c:showVal val="1"/>
              <c:showCatName val="0"/>
              <c:showSerName val="0"/>
              <c:showPercent val="0"/>
              <c:showBubbleSize val="0"/>
            </c:dLbl>
            <c:dLbl>
              <c:idx val="4"/>
              <c:tx>
                <c:rich>
                  <a:bodyPr/>
                  <a:lstStyle/>
                  <a:p>
                    <a:r>
                      <a:rPr lang="en-US"/>
                      <a:t>21,</a:t>
                    </a:r>
                    <a:r>
                      <a:rPr lang="ru-RU"/>
                      <a:t>2%</a:t>
                    </a:r>
                    <a:endParaRPr lang="en-US"/>
                  </a:p>
                </c:rich>
              </c:tx>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Связь</c:v>
                </c:pt>
              </c:strCache>
            </c:strRef>
          </c:cat>
          <c:val>
            <c:numRef>
              <c:f>Лист1!$F$2:$F$6</c:f>
              <c:numCache>
                <c:formatCode>0%</c:formatCode>
                <c:ptCount val="5"/>
                <c:pt idx="0">
                  <c:v>24.236641219999989</c:v>
                </c:pt>
                <c:pt idx="1">
                  <c:v>28.339694659999999</c:v>
                </c:pt>
                <c:pt idx="2">
                  <c:v>22.328244269999946</c:v>
                </c:pt>
                <c:pt idx="3">
                  <c:v>25.667938929999998</c:v>
                </c:pt>
                <c:pt idx="4">
                  <c:v>21.18320611</c:v>
                </c:pt>
              </c:numCache>
            </c:numRef>
          </c:val>
        </c:ser>
        <c:dLbls>
          <c:showLegendKey val="0"/>
          <c:showVal val="1"/>
          <c:showCatName val="0"/>
          <c:showSerName val="0"/>
          <c:showPercent val="0"/>
          <c:showBubbleSize val="0"/>
        </c:dLbls>
        <c:gapWidth val="0"/>
        <c:overlap val="78"/>
        <c:axId val="154582016"/>
        <c:axId val="154661632"/>
      </c:barChart>
      <c:catAx>
        <c:axId val="154582016"/>
        <c:scaling>
          <c:orientation val="minMax"/>
        </c:scaling>
        <c:delete val="0"/>
        <c:axPos val="l"/>
        <c:majorTickMark val="none"/>
        <c:minorTickMark val="none"/>
        <c:tickLblPos val="nextTo"/>
        <c:txPr>
          <a:bodyPr/>
          <a:lstStyle/>
          <a:p>
            <a:pPr>
              <a:defRPr sz="800">
                <a:latin typeface="Arial" pitchFamily="34" charset="0"/>
                <a:cs typeface="Arial" pitchFamily="34" charset="0"/>
              </a:defRPr>
            </a:pPr>
            <a:endParaRPr lang="ru-RU"/>
          </a:p>
        </c:txPr>
        <c:crossAx val="154661632"/>
        <c:crosses val="autoZero"/>
        <c:auto val="1"/>
        <c:lblAlgn val="ctr"/>
        <c:lblOffset val="100"/>
        <c:noMultiLvlLbl val="0"/>
      </c:catAx>
      <c:valAx>
        <c:axId val="154661632"/>
        <c:scaling>
          <c:orientation val="minMax"/>
        </c:scaling>
        <c:delete val="0"/>
        <c:axPos val="b"/>
        <c:numFmt formatCode="0%" sourceLinked="1"/>
        <c:majorTickMark val="none"/>
        <c:minorTickMark val="none"/>
        <c:tickLblPos val="nextTo"/>
        <c:crossAx val="154582016"/>
        <c:crosses val="autoZero"/>
        <c:crossBetween val="between"/>
      </c:valAx>
    </c:plotArea>
    <c:legend>
      <c:legendPos val="b"/>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неудовлетворительное</c:v>
                </c:pt>
              </c:strCache>
            </c:strRef>
          </c:tx>
          <c:invertIfNegative val="0"/>
          <c:dLbls>
            <c:dLbl>
              <c:idx val="0"/>
              <c:tx>
                <c:rich>
                  <a:bodyPr/>
                  <a:lstStyle/>
                  <a:p>
                    <a:r>
                      <a:rPr lang="en-US"/>
                      <a:t>5,</a:t>
                    </a:r>
                    <a:r>
                      <a:rPr lang="ru-RU"/>
                      <a:t>1%</a:t>
                    </a:r>
                    <a:endParaRPr lang="en-US"/>
                  </a:p>
                </c:rich>
              </c:tx>
              <c:showLegendKey val="0"/>
              <c:showVal val="1"/>
              <c:showCatName val="0"/>
              <c:showSerName val="0"/>
              <c:showPercent val="0"/>
              <c:showBubbleSize val="0"/>
            </c:dLbl>
            <c:dLbl>
              <c:idx val="1"/>
              <c:tx>
                <c:rich>
                  <a:bodyPr/>
                  <a:lstStyle/>
                  <a:p>
                    <a:r>
                      <a:rPr lang="en-US"/>
                      <a:t>7,</a:t>
                    </a:r>
                    <a:r>
                      <a:rPr lang="ru-RU"/>
                      <a:t>4%</a:t>
                    </a:r>
                    <a:endParaRPr lang="en-US"/>
                  </a:p>
                </c:rich>
              </c:tx>
              <c:showLegendKey val="0"/>
              <c:showVal val="1"/>
              <c:showCatName val="0"/>
              <c:showSerName val="0"/>
              <c:showPercent val="0"/>
              <c:showBubbleSize val="0"/>
            </c:dLbl>
            <c:dLbl>
              <c:idx val="2"/>
              <c:tx>
                <c:rich>
                  <a:bodyPr/>
                  <a:lstStyle/>
                  <a:p>
                    <a:r>
                      <a:rPr lang="en-US"/>
                      <a:t>4,</a:t>
                    </a:r>
                    <a:r>
                      <a:rPr lang="ru-RU"/>
                      <a:t>4%</a:t>
                    </a:r>
                    <a:endParaRPr lang="en-US"/>
                  </a:p>
                </c:rich>
              </c:tx>
              <c:showLegendKey val="0"/>
              <c:showVal val="1"/>
              <c:showCatName val="0"/>
              <c:showSerName val="0"/>
              <c:showPercent val="0"/>
              <c:showBubbleSize val="0"/>
            </c:dLbl>
            <c:dLbl>
              <c:idx val="3"/>
              <c:tx>
                <c:rich>
                  <a:bodyPr/>
                  <a:lstStyle/>
                  <a:p>
                    <a:r>
                      <a:rPr lang="en-US"/>
                      <a:t>5,3</a:t>
                    </a:r>
                    <a:r>
                      <a:rPr lang="ru-RU"/>
                      <a:t>%</a:t>
                    </a:r>
                    <a:endParaRPr lang="en-US"/>
                  </a:p>
                </c:rich>
              </c:tx>
              <c:showLegendKey val="0"/>
              <c:showVal val="1"/>
              <c:showCatName val="0"/>
              <c:showSerName val="0"/>
              <c:showPercent val="0"/>
              <c:showBubbleSize val="0"/>
            </c:dLbl>
            <c:dLbl>
              <c:idx val="4"/>
              <c:tx>
                <c:rich>
                  <a:bodyPr/>
                  <a:lstStyle/>
                  <a:p>
                    <a:r>
                      <a:rPr lang="en-US"/>
                      <a:t>3,5</a:t>
                    </a:r>
                    <a:r>
                      <a:rPr lang="ru-RU"/>
                      <a:t>%</a:t>
                    </a:r>
                    <a:r>
                      <a:rPr lang="en-US"/>
                      <a:t>3</a:t>
                    </a:r>
                  </a:p>
                </c:rich>
              </c:tx>
              <c:showLegendKey val="0"/>
              <c:showVal val="1"/>
              <c:showCatName val="0"/>
              <c:showSerName val="0"/>
              <c:showPercent val="0"/>
              <c:showBubbleSize val="0"/>
            </c:dLbl>
            <c:spPr>
              <a:solidFill>
                <a:schemeClr val="accent5">
                  <a:lumMod val="60000"/>
                  <a:lumOff val="40000"/>
                </a:schemeClr>
              </a:solidFill>
            </c:spPr>
            <c:showLegendKey val="0"/>
            <c:showVal val="1"/>
            <c:showCatName val="0"/>
            <c:showSerName val="0"/>
            <c:showPercent val="0"/>
            <c:showBubbleSize val="0"/>
            <c:showLeaderLines val="0"/>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Связь</c:v>
                </c:pt>
              </c:strCache>
            </c:strRef>
          </c:cat>
          <c:val>
            <c:numRef>
              <c:f>Лист1!$B$2:$B$6</c:f>
              <c:numCache>
                <c:formatCode>0.00</c:formatCode>
                <c:ptCount val="5"/>
                <c:pt idx="0">
                  <c:v>5.0572519083969345</c:v>
                </c:pt>
                <c:pt idx="1">
                  <c:v>7.3473282442748094</c:v>
                </c:pt>
                <c:pt idx="2">
                  <c:v>4.3893129770992365</c:v>
                </c:pt>
                <c:pt idx="3">
                  <c:v>5.343511450381679</c:v>
                </c:pt>
                <c:pt idx="4">
                  <c:v>3.5305343511450529</c:v>
                </c:pt>
              </c:numCache>
            </c:numRef>
          </c:val>
        </c:ser>
        <c:ser>
          <c:idx val="1"/>
          <c:order val="1"/>
          <c:tx>
            <c:strRef>
              <c:f>Лист1!$C$1</c:f>
              <c:strCache>
                <c:ptCount val="1"/>
                <c:pt idx="0">
                  <c:v>скорее неудовлетворительное</c:v>
                </c:pt>
              </c:strCache>
            </c:strRef>
          </c:tx>
          <c:invertIfNegative val="0"/>
          <c:dLbls>
            <c:dLbl>
              <c:idx val="0"/>
              <c:tx>
                <c:rich>
                  <a:bodyPr/>
                  <a:lstStyle/>
                  <a:p>
                    <a:r>
                      <a:rPr lang="en-US"/>
                      <a:t>7,4</a:t>
                    </a:r>
                    <a:r>
                      <a:rPr lang="ru-RU"/>
                      <a:t>%</a:t>
                    </a:r>
                    <a:endParaRPr lang="en-US"/>
                  </a:p>
                </c:rich>
              </c:tx>
              <c:showLegendKey val="0"/>
              <c:showVal val="1"/>
              <c:showCatName val="0"/>
              <c:showSerName val="0"/>
              <c:showPercent val="0"/>
              <c:showBubbleSize val="0"/>
            </c:dLbl>
            <c:dLbl>
              <c:idx val="1"/>
              <c:tx>
                <c:rich>
                  <a:bodyPr/>
                  <a:lstStyle/>
                  <a:p>
                    <a:r>
                      <a:rPr lang="en-US"/>
                      <a:t>9,5</a:t>
                    </a:r>
                    <a:r>
                      <a:rPr lang="ru-RU"/>
                      <a:t>%</a:t>
                    </a:r>
                    <a:endParaRPr lang="en-US"/>
                  </a:p>
                </c:rich>
              </c:tx>
              <c:showLegendKey val="0"/>
              <c:showVal val="1"/>
              <c:showCatName val="0"/>
              <c:showSerName val="0"/>
              <c:showPercent val="0"/>
              <c:showBubbleSize val="0"/>
            </c:dLbl>
            <c:dLbl>
              <c:idx val="2"/>
              <c:tx>
                <c:rich>
                  <a:bodyPr/>
                  <a:lstStyle/>
                  <a:p>
                    <a:r>
                      <a:rPr lang="en-US"/>
                      <a:t>9,</a:t>
                    </a:r>
                    <a:r>
                      <a:rPr lang="ru-RU"/>
                      <a:t>1%</a:t>
                    </a:r>
                    <a:endParaRPr lang="en-US"/>
                  </a:p>
                </c:rich>
              </c:tx>
              <c:showLegendKey val="0"/>
              <c:showVal val="1"/>
              <c:showCatName val="0"/>
              <c:showSerName val="0"/>
              <c:showPercent val="0"/>
              <c:showBubbleSize val="0"/>
            </c:dLbl>
            <c:dLbl>
              <c:idx val="3"/>
              <c:tx>
                <c:rich>
                  <a:bodyPr/>
                  <a:lstStyle/>
                  <a:p>
                    <a:r>
                      <a:rPr lang="en-US"/>
                      <a:t>8,8</a:t>
                    </a:r>
                    <a:r>
                      <a:rPr lang="ru-RU"/>
                      <a:t>%</a:t>
                    </a:r>
                    <a:endParaRPr lang="en-US"/>
                  </a:p>
                </c:rich>
              </c:tx>
              <c:showLegendKey val="0"/>
              <c:showVal val="1"/>
              <c:showCatName val="0"/>
              <c:showSerName val="0"/>
              <c:showPercent val="0"/>
              <c:showBubbleSize val="0"/>
            </c:dLbl>
            <c:dLbl>
              <c:idx val="4"/>
              <c:tx>
                <c:rich>
                  <a:bodyPr/>
                  <a:lstStyle/>
                  <a:p>
                    <a:r>
                      <a:rPr lang="en-US"/>
                      <a:t>7,</a:t>
                    </a:r>
                    <a:r>
                      <a:rPr lang="ru-RU"/>
                      <a:t>4%</a:t>
                    </a:r>
                    <a:endParaRPr lang="en-US"/>
                  </a:p>
                </c:rich>
              </c:tx>
              <c:showLegendKey val="0"/>
              <c:showVal val="1"/>
              <c:showCatName val="0"/>
              <c:showSerName val="0"/>
              <c:showPercent val="0"/>
              <c:showBubbleSize val="0"/>
            </c:dLbl>
            <c:spPr>
              <a:solidFill>
                <a:schemeClr val="accent2">
                  <a:lumMod val="60000"/>
                  <a:lumOff val="40000"/>
                </a:schemeClr>
              </a:solidFill>
            </c:spPr>
            <c:showLegendKey val="0"/>
            <c:showVal val="1"/>
            <c:showCatName val="0"/>
            <c:showSerName val="0"/>
            <c:showPercent val="0"/>
            <c:showBubbleSize val="0"/>
            <c:showLeaderLines val="0"/>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Связь</c:v>
                </c:pt>
              </c:strCache>
            </c:strRef>
          </c:cat>
          <c:val>
            <c:numRef>
              <c:f>Лист1!$C$2:$C$6</c:f>
              <c:numCache>
                <c:formatCode>0.00</c:formatCode>
                <c:ptCount val="5"/>
                <c:pt idx="0">
                  <c:v>7.4427480916030966</c:v>
                </c:pt>
                <c:pt idx="1">
                  <c:v>9.4465648854961835</c:v>
                </c:pt>
                <c:pt idx="2">
                  <c:v>9.0648854961832068</c:v>
                </c:pt>
                <c:pt idx="3">
                  <c:v>8.7786259541984659</c:v>
                </c:pt>
                <c:pt idx="4">
                  <c:v>7.3473282442748094</c:v>
                </c:pt>
              </c:numCache>
            </c:numRef>
          </c:val>
        </c:ser>
        <c:ser>
          <c:idx val="2"/>
          <c:order val="2"/>
          <c:tx>
            <c:strRef>
              <c:f>Лист1!$D$1</c:f>
              <c:strCache>
                <c:ptCount val="1"/>
                <c:pt idx="0">
                  <c:v>скорее удовлетворительное</c:v>
                </c:pt>
              </c:strCache>
            </c:strRef>
          </c:tx>
          <c:spPr>
            <a:solidFill>
              <a:srgbClr val="B79CEE"/>
            </a:solidFill>
          </c:spPr>
          <c:invertIfNegative val="0"/>
          <c:dLbls>
            <c:dLbl>
              <c:idx val="0"/>
              <c:tx>
                <c:rich>
                  <a:bodyPr/>
                  <a:lstStyle/>
                  <a:p>
                    <a:r>
                      <a:rPr lang="en-US"/>
                      <a:t>29,2</a:t>
                    </a:r>
                    <a:r>
                      <a:rPr lang="ru-RU"/>
                      <a:t>%</a:t>
                    </a:r>
                  </a:p>
                </c:rich>
              </c:tx>
              <c:showLegendKey val="0"/>
              <c:showVal val="1"/>
              <c:showCatName val="0"/>
              <c:showSerName val="0"/>
              <c:showPercent val="0"/>
              <c:showBubbleSize val="0"/>
            </c:dLbl>
            <c:dLbl>
              <c:idx val="1"/>
              <c:tx>
                <c:rich>
                  <a:bodyPr/>
                  <a:lstStyle/>
                  <a:p>
                    <a:r>
                      <a:rPr lang="en-US"/>
                      <a:t>24,5</a:t>
                    </a:r>
                    <a:r>
                      <a:rPr lang="ru-RU"/>
                      <a:t>%</a:t>
                    </a:r>
                    <a:endParaRPr lang="en-US"/>
                  </a:p>
                </c:rich>
              </c:tx>
              <c:showLegendKey val="0"/>
              <c:showVal val="1"/>
              <c:showCatName val="0"/>
              <c:showSerName val="0"/>
              <c:showPercent val="0"/>
              <c:showBubbleSize val="0"/>
            </c:dLbl>
            <c:dLbl>
              <c:idx val="2"/>
              <c:tx>
                <c:rich>
                  <a:bodyPr/>
                  <a:lstStyle/>
                  <a:p>
                    <a:r>
                      <a:rPr lang="en-US"/>
                      <a:t>28,4</a:t>
                    </a:r>
                    <a:r>
                      <a:rPr lang="ru-RU"/>
                      <a:t>%</a:t>
                    </a:r>
                    <a:endParaRPr lang="en-US"/>
                  </a:p>
                </c:rich>
              </c:tx>
              <c:showLegendKey val="0"/>
              <c:showVal val="1"/>
              <c:showCatName val="0"/>
              <c:showSerName val="0"/>
              <c:showPercent val="0"/>
              <c:showBubbleSize val="0"/>
            </c:dLbl>
            <c:dLbl>
              <c:idx val="3"/>
              <c:tx>
                <c:rich>
                  <a:bodyPr/>
                  <a:lstStyle/>
                  <a:p>
                    <a:r>
                      <a:rPr lang="en-US"/>
                      <a:t>28,</a:t>
                    </a:r>
                    <a:r>
                      <a:rPr lang="ru-RU"/>
                      <a:t>1%</a:t>
                    </a:r>
                    <a:endParaRPr lang="en-US"/>
                  </a:p>
                </c:rich>
              </c:tx>
              <c:showLegendKey val="0"/>
              <c:showVal val="1"/>
              <c:showCatName val="0"/>
              <c:showSerName val="0"/>
              <c:showPercent val="0"/>
              <c:showBubbleSize val="0"/>
            </c:dLbl>
            <c:dLbl>
              <c:idx val="4"/>
              <c:tx>
                <c:rich>
                  <a:bodyPr/>
                  <a:lstStyle/>
                  <a:p>
                    <a:r>
                      <a:rPr lang="en-US"/>
                      <a:t>28,5</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Связь</c:v>
                </c:pt>
              </c:strCache>
            </c:strRef>
          </c:cat>
          <c:val>
            <c:numRef>
              <c:f>Лист1!$D$2:$D$6</c:f>
              <c:numCache>
                <c:formatCode>0.00</c:formatCode>
                <c:ptCount val="5"/>
                <c:pt idx="0">
                  <c:v>29.198473282442727</c:v>
                </c:pt>
                <c:pt idx="1">
                  <c:v>24.522900763358791</c:v>
                </c:pt>
                <c:pt idx="2">
                  <c:v>28.435114503816788</c:v>
                </c:pt>
                <c:pt idx="3">
                  <c:v>28.053435114503817</c:v>
                </c:pt>
                <c:pt idx="4">
                  <c:v>28.530534351145029</c:v>
                </c:pt>
              </c:numCache>
            </c:numRef>
          </c:val>
        </c:ser>
        <c:ser>
          <c:idx val="3"/>
          <c:order val="3"/>
          <c:tx>
            <c:strRef>
              <c:f>Лист1!$E$1</c:f>
              <c:strCache>
                <c:ptCount val="1"/>
                <c:pt idx="0">
                  <c:v>удовлетворительное</c:v>
                </c:pt>
              </c:strCache>
            </c:strRef>
          </c:tx>
          <c:invertIfNegative val="0"/>
          <c:dLbls>
            <c:dLbl>
              <c:idx val="0"/>
              <c:tx>
                <c:rich>
                  <a:bodyPr/>
                  <a:lstStyle/>
                  <a:p>
                    <a:r>
                      <a:rPr lang="en-US"/>
                      <a:t>29,</a:t>
                    </a:r>
                    <a:r>
                      <a:rPr lang="ru-RU"/>
                      <a:t>9%</a:t>
                    </a:r>
                    <a:endParaRPr lang="en-US"/>
                  </a:p>
                </c:rich>
              </c:tx>
              <c:showLegendKey val="0"/>
              <c:showVal val="1"/>
              <c:showCatName val="0"/>
              <c:showSerName val="0"/>
              <c:showPercent val="0"/>
              <c:showBubbleSize val="0"/>
            </c:dLbl>
            <c:dLbl>
              <c:idx val="1"/>
              <c:tx>
                <c:rich>
                  <a:bodyPr/>
                  <a:lstStyle/>
                  <a:p>
                    <a:r>
                      <a:rPr lang="en-US"/>
                      <a:t>28,</a:t>
                    </a:r>
                    <a:r>
                      <a:rPr lang="ru-RU"/>
                      <a:t>1%</a:t>
                    </a:r>
                    <a:endParaRPr lang="en-US"/>
                  </a:p>
                </c:rich>
              </c:tx>
              <c:showLegendKey val="0"/>
              <c:showVal val="1"/>
              <c:showCatName val="0"/>
              <c:showSerName val="0"/>
              <c:showPercent val="0"/>
              <c:showBubbleSize val="0"/>
            </c:dLbl>
            <c:dLbl>
              <c:idx val="2"/>
              <c:tx>
                <c:rich>
                  <a:bodyPr/>
                  <a:lstStyle/>
                  <a:p>
                    <a:r>
                      <a:rPr lang="en-US"/>
                      <a:t>33,0</a:t>
                    </a:r>
                    <a:r>
                      <a:rPr lang="ru-RU"/>
                      <a:t>%</a:t>
                    </a:r>
                    <a:endParaRPr lang="en-US"/>
                  </a:p>
                </c:rich>
              </c:tx>
              <c:showLegendKey val="0"/>
              <c:showVal val="1"/>
              <c:showCatName val="0"/>
              <c:showSerName val="0"/>
              <c:showPercent val="0"/>
              <c:showBubbleSize val="0"/>
            </c:dLbl>
            <c:dLbl>
              <c:idx val="3"/>
              <c:tx>
                <c:rich>
                  <a:bodyPr/>
                  <a:lstStyle/>
                  <a:p>
                    <a:r>
                      <a:rPr lang="en-US"/>
                      <a:t>29,</a:t>
                    </a:r>
                    <a:r>
                      <a:rPr lang="ru-RU"/>
                      <a:t>5%</a:t>
                    </a:r>
                    <a:endParaRPr lang="en-US"/>
                  </a:p>
                </c:rich>
              </c:tx>
              <c:showLegendKey val="0"/>
              <c:showVal val="1"/>
              <c:showCatName val="0"/>
              <c:showSerName val="0"/>
              <c:showPercent val="0"/>
              <c:showBubbleSize val="0"/>
            </c:dLbl>
            <c:dLbl>
              <c:idx val="4"/>
              <c:tx>
                <c:rich>
                  <a:bodyPr/>
                  <a:lstStyle/>
                  <a:p>
                    <a:r>
                      <a:rPr lang="en-US"/>
                      <a:t>37,6</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Связь</c:v>
                </c:pt>
              </c:strCache>
            </c:strRef>
          </c:cat>
          <c:val>
            <c:numRef>
              <c:f>Лист1!$E$2:$E$6</c:f>
              <c:numCache>
                <c:formatCode>0.00</c:formatCode>
                <c:ptCount val="5"/>
                <c:pt idx="0">
                  <c:v>29.866412213740333</c:v>
                </c:pt>
                <c:pt idx="1">
                  <c:v>28.053435114503817</c:v>
                </c:pt>
                <c:pt idx="2">
                  <c:v>33.015267175572248</c:v>
                </c:pt>
                <c:pt idx="3">
                  <c:v>29.484732824427262</c:v>
                </c:pt>
                <c:pt idx="4">
                  <c:v>37.595419847328479</c:v>
                </c:pt>
              </c:numCache>
            </c:numRef>
          </c:val>
        </c:ser>
        <c:ser>
          <c:idx val="4"/>
          <c:order val="4"/>
          <c:tx>
            <c:strRef>
              <c:f>Лист1!$F$1</c:f>
              <c:strCache>
                <c:ptCount val="1"/>
                <c:pt idx="0">
                  <c:v>затрудняюсь ответить</c:v>
                </c:pt>
              </c:strCache>
            </c:strRef>
          </c:tx>
          <c:spPr>
            <a:solidFill>
              <a:srgbClr val="92D050"/>
            </a:solidFill>
          </c:spPr>
          <c:invertIfNegative val="0"/>
          <c:dLbls>
            <c:dLbl>
              <c:idx val="0"/>
              <c:tx>
                <c:rich>
                  <a:bodyPr/>
                  <a:lstStyle/>
                  <a:p>
                    <a:r>
                      <a:rPr lang="en-US"/>
                      <a:t>28,4</a:t>
                    </a:r>
                    <a:r>
                      <a:rPr lang="ru-RU"/>
                      <a:t>%</a:t>
                    </a:r>
                    <a:endParaRPr lang="en-US"/>
                  </a:p>
                </c:rich>
              </c:tx>
              <c:showLegendKey val="0"/>
              <c:showVal val="1"/>
              <c:showCatName val="0"/>
              <c:showSerName val="0"/>
              <c:showPercent val="0"/>
              <c:showBubbleSize val="0"/>
            </c:dLbl>
            <c:dLbl>
              <c:idx val="1"/>
              <c:tx>
                <c:rich>
                  <a:bodyPr/>
                  <a:lstStyle/>
                  <a:p>
                    <a:r>
                      <a:rPr lang="en-US"/>
                      <a:t>30,</a:t>
                    </a:r>
                    <a:r>
                      <a:rPr lang="ru-RU"/>
                      <a:t>5%</a:t>
                    </a:r>
                    <a:endParaRPr lang="en-US"/>
                  </a:p>
                </c:rich>
              </c:tx>
              <c:showLegendKey val="0"/>
              <c:showVal val="1"/>
              <c:showCatName val="0"/>
              <c:showSerName val="0"/>
              <c:showPercent val="0"/>
              <c:showBubbleSize val="0"/>
            </c:dLbl>
            <c:dLbl>
              <c:idx val="2"/>
              <c:tx>
                <c:rich>
                  <a:bodyPr/>
                  <a:lstStyle/>
                  <a:p>
                    <a:r>
                      <a:rPr lang="en-US"/>
                      <a:t>25,1</a:t>
                    </a:r>
                    <a:r>
                      <a:rPr lang="ru-RU"/>
                      <a:t>%</a:t>
                    </a:r>
                    <a:endParaRPr lang="en-US"/>
                  </a:p>
                </c:rich>
              </c:tx>
              <c:showLegendKey val="0"/>
              <c:showVal val="1"/>
              <c:showCatName val="0"/>
              <c:showSerName val="0"/>
              <c:showPercent val="0"/>
              <c:showBubbleSize val="0"/>
            </c:dLbl>
            <c:dLbl>
              <c:idx val="3"/>
              <c:tx>
                <c:rich>
                  <a:bodyPr/>
                  <a:lstStyle/>
                  <a:p>
                    <a:r>
                      <a:rPr lang="en-US"/>
                      <a:t>28,3</a:t>
                    </a:r>
                    <a:r>
                      <a:rPr lang="ru-RU"/>
                      <a:t>%</a:t>
                    </a:r>
                  </a:p>
                </c:rich>
              </c:tx>
              <c:showLegendKey val="0"/>
              <c:showVal val="1"/>
              <c:showCatName val="0"/>
              <c:showSerName val="0"/>
              <c:showPercent val="0"/>
              <c:showBubbleSize val="0"/>
            </c:dLbl>
            <c:dLbl>
              <c:idx val="4"/>
              <c:tx>
                <c:rich>
                  <a:bodyPr/>
                  <a:lstStyle/>
                  <a:p>
                    <a:r>
                      <a:rPr lang="en-US"/>
                      <a:t>23,0</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Связь</c:v>
                </c:pt>
              </c:strCache>
            </c:strRef>
          </c:cat>
          <c:val>
            <c:numRef>
              <c:f>Лист1!$F$2:$F$6</c:f>
              <c:numCache>
                <c:formatCode>0.00</c:formatCode>
                <c:ptCount val="5"/>
                <c:pt idx="0">
                  <c:v>28.435114503816788</c:v>
                </c:pt>
                <c:pt idx="1">
                  <c:v>30.629770992366414</c:v>
                </c:pt>
                <c:pt idx="2">
                  <c:v>25.095419847328024</c:v>
                </c:pt>
                <c:pt idx="3">
                  <c:v>28.339694656488664</c:v>
                </c:pt>
                <c:pt idx="4">
                  <c:v>22.996183206106789</c:v>
                </c:pt>
              </c:numCache>
            </c:numRef>
          </c:val>
        </c:ser>
        <c:dLbls>
          <c:showLegendKey val="0"/>
          <c:showVal val="1"/>
          <c:showCatName val="0"/>
          <c:showSerName val="0"/>
          <c:showPercent val="0"/>
          <c:showBubbleSize val="0"/>
        </c:dLbls>
        <c:gapWidth val="0"/>
        <c:overlap val="84"/>
        <c:axId val="154257280"/>
        <c:axId val="154258816"/>
      </c:barChart>
      <c:catAx>
        <c:axId val="154257280"/>
        <c:scaling>
          <c:orientation val="minMax"/>
        </c:scaling>
        <c:delete val="0"/>
        <c:axPos val="l"/>
        <c:majorTickMark val="none"/>
        <c:minorTickMark val="none"/>
        <c:tickLblPos val="nextTo"/>
        <c:txPr>
          <a:bodyPr/>
          <a:lstStyle/>
          <a:p>
            <a:pPr>
              <a:defRPr>
                <a:latin typeface="Times New Roman" pitchFamily="18" charset="0"/>
                <a:cs typeface="Times New Roman" pitchFamily="18" charset="0"/>
              </a:defRPr>
            </a:pPr>
            <a:endParaRPr lang="ru-RU"/>
          </a:p>
        </c:txPr>
        <c:crossAx val="154258816"/>
        <c:crosses val="autoZero"/>
        <c:auto val="1"/>
        <c:lblAlgn val="ctr"/>
        <c:lblOffset val="100"/>
        <c:noMultiLvlLbl val="0"/>
      </c:catAx>
      <c:valAx>
        <c:axId val="154258816"/>
        <c:scaling>
          <c:orientation val="minMax"/>
          <c:max val="100"/>
        </c:scaling>
        <c:delete val="0"/>
        <c:axPos val="b"/>
        <c:numFmt formatCode="General" sourceLinked="0"/>
        <c:majorTickMark val="none"/>
        <c:minorTickMark val="none"/>
        <c:tickLblPos val="nextTo"/>
        <c:crossAx val="154257280"/>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высокая</c:v>
                </c:pt>
              </c:strCache>
            </c:strRef>
          </c:tx>
          <c:invertIfNegative val="0"/>
          <c:dLbls>
            <c:dLbl>
              <c:idx val="0"/>
              <c:tx>
                <c:rich>
                  <a:bodyPr/>
                  <a:lstStyle/>
                  <a:p>
                    <a:r>
                      <a:rPr lang="en-US"/>
                      <a:t>5,5</a:t>
                    </a:r>
                    <a:r>
                      <a:rPr lang="ru-RU"/>
                      <a:t>%</a:t>
                    </a:r>
                    <a:endParaRPr lang="en-US"/>
                  </a:p>
                </c:rich>
              </c:tx>
              <c:showLegendKey val="0"/>
              <c:showVal val="1"/>
              <c:showCatName val="0"/>
              <c:showSerName val="0"/>
              <c:showPercent val="0"/>
              <c:showBubbleSize val="0"/>
            </c:dLbl>
            <c:dLbl>
              <c:idx val="1"/>
              <c:tx>
                <c:rich>
                  <a:bodyPr/>
                  <a:lstStyle/>
                  <a:p>
                    <a:r>
                      <a:rPr lang="en-US"/>
                      <a:t>8,</a:t>
                    </a:r>
                    <a:r>
                      <a:rPr lang="ru-RU"/>
                      <a:t>7%</a:t>
                    </a:r>
                    <a:endParaRPr lang="en-US"/>
                  </a:p>
                </c:rich>
              </c:tx>
              <c:showLegendKey val="0"/>
              <c:showVal val="1"/>
              <c:showCatName val="0"/>
              <c:showSerName val="0"/>
              <c:showPercent val="0"/>
              <c:showBubbleSize val="0"/>
            </c:dLbl>
            <c:dLbl>
              <c:idx val="2"/>
              <c:tx>
                <c:rich>
                  <a:bodyPr/>
                  <a:lstStyle/>
                  <a:p>
                    <a:r>
                      <a:rPr lang="en-US"/>
                      <a:t>5,9</a:t>
                    </a:r>
                    <a:r>
                      <a:rPr lang="ru-RU"/>
                      <a:t>%</a:t>
                    </a:r>
                    <a:endParaRPr lang="en-US"/>
                  </a:p>
                </c:rich>
              </c:tx>
              <c:showLegendKey val="0"/>
              <c:showVal val="1"/>
              <c:showCatName val="0"/>
              <c:showSerName val="0"/>
              <c:showPercent val="0"/>
              <c:showBubbleSize val="0"/>
            </c:dLbl>
            <c:dLbl>
              <c:idx val="3"/>
              <c:tx>
                <c:rich>
                  <a:bodyPr/>
                  <a:lstStyle/>
                  <a:p>
                    <a:r>
                      <a:rPr lang="en-US"/>
                      <a:t>7,</a:t>
                    </a:r>
                    <a:r>
                      <a:rPr lang="ru-RU"/>
                      <a:t>2%</a:t>
                    </a:r>
                    <a:endParaRPr lang="en-US"/>
                  </a:p>
                </c:rich>
              </c:tx>
              <c:showLegendKey val="0"/>
              <c:showVal val="1"/>
              <c:showCatName val="0"/>
              <c:showSerName val="0"/>
              <c:showPercent val="0"/>
              <c:showBubbleSize val="0"/>
            </c:dLbl>
            <c:dLbl>
              <c:idx val="4"/>
              <c:tx>
                <c:rich>
                  <a:bodyPr/>
                  <a:lstStyle/>
                  <a:p>
                    <a:r>
                      <a:rPr lang="en-US"/>
                      <a:t>4,</a:t>
                    </a:r>
                    <a:r>
                      <a:rPr lang="ru-RU"/>
                      <a:t>4%</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Связь</c:v>
                </c:pt>
              </c:strCache>
            </c:strRef>
          </c:cat>
          <c:val>
            <c:numRef>
              <c:f>Лист1!$B$2:$B$6</c:f>
              <c:numCache>
                <c:formatCode>0.00</c:formatCode>
                <c:ptCount val="5"/>
                <c:pt idx="0">
                  <c:v>5.5343511450381824</c:v>
                </c:pt>
                <c:pt idx="1">
                  <c:v>8.6832061068702284</c:v>
                </c:pt>
                <c:pt idx="2">
                  <c:v>5.9160305343511483</c:v>
                </c:pt>
                <c:pt idx="3">
                  <c:v>7.1564885496182846</c:v>
                </c:pt>
                <c:pt idx="4">
                  <c:v>4.3893129770992365</c:v>
                </c:pt>
              </c:numCache>
            </c:numRef>
          </c:val>
        </c:ser>
        <c:ser>
          <c:idx val="1"/>
          <c:order val="1"/>
          <c:tx>
            <c:strRef>
              <c:f>Лист1!$C$1</c:f>
              <c:strCache>
                <c:ptCount val="1"/>
                <c:pt idx="0">
                  <c:v>скорее высокая</c:v>
                </c:pt>
              </c:strCache>
            </c:strRef>
          </c:tx>
          <c:invertIfNegative val="0"/>
          <c:dLbls>
            <c:dLbl>
              <c:idx val="0"/>
              <c:tx>
                <c:rich>
                  <a:bodyPr/>
                  <a:lstStyle/>
                  <a:p>
                    <a:r>
                      <a:rPr lang="en-US"/>
                      <a:t>10,4</a:t>
                    </a:r>
                    <a:r>
                      <a:rPr lang="ru-RU"/>
                      <a:t>%</a:t>
                    </a:r>
                    <a:endParaRPr lang="en-US"/>
                  </a:p>
                </c:rich>
              </c:tx>
              <c:showLegendKey val="0"/>
              <c:showVal val="1"/>
              <c:showCatName val="0"/>
              <c:showSerName val="0"/>
              <c:showPercent val="0"/>
              <c:showBubbleSize val="0"/>
            </c:dLbl>
            <c:dLbl>
              <c:idx val="1"/>
              <c:tx>
                <c:rich>
                  <a:bodyPr/>
                  <a:lstStyle/>
                  <a:p>
                    <a:r>
                      <a:rPr lang="en-US"/>
                      <a:t>11,7</a:t>
                    </a:r>
                    <a:r>
                      <a:rPr lang="ru-RU"/>
                      <a:t>%</a:t>
                    </a:r>
                    <a:endParaRPr lang="en-US"/>
                  </a:p>
                </c:rich>
              </c:tx>
              <c:showLegendKey val="0"/>
              <c:showVal val="1"/>
              <c:showCatName val="0"/>
              <c:showSerName val="0"/>
              <c:showPercent val="0"/>
              <c:showBubbleSize val="0"/>
            </c:dLbl>
            <c:dLbl>
              <c:idx val="2"/>
              <c:tx>
                <c:rich>
                  <a:bodyPr/>
                  <a:lstStyle/>
                  <a:p>
                    <a:r>
                      <a:rPr lang="en-US"/>
                      <a:t>11,5</a:t>
                    </a:r>
                    <a:r>
                      <a:rPr lang="ru-RU"/>
                      <a:t>%</a:t>
                    </a:r>
                    <a:endParaRPr lang="en-US"/>
                  </a:p>
                </c:rich>
              </c:tx>
              <c:showLegendKey val="0"/>
              <c:showVal val="1"/>
              <c:showCatName val="0"/>
              <c:showSerName val="0"/>
              <c:showPercent val="0"/>
              <c:showBubbleSize val="0"/>
            </c:dLbl>
            <c:dLbl>
              <c:idx val="3"/>
              <c:tx>
                <c:rich>
                  <a:bodyPr/>
                  <a:lstStyle/>
                  <a:p>
                    <a:r>
                      <a:rPr lang="en-US"/>
                      <a:t>9,8</a:t>
                    </a:r>
                    <a:r>
                      <a:rPr lang="ru-RU"/>
                      <a:t>%</a:t>
                    </a:r>
                    <a:endParaRPr lang="en-US"/>
                  </a:p>
                </c:rich>
              </c:tx>
              <c:showLegendKey val="0"/>
              <c:showVal val="1"/>
              <c:showCatName val="0"/>
              <c:showSerName val="0"/>
              <c:showPercent val="0"/>
              <c:showBubbleSize val="0"/>
            </c:dLbl>
            <c:dLbl>
              <c:idx val="4"/>
              <c:tx>
                <c:rich>
                  <a:bodyPr/>
                  <a:lstStyle/>
                  <a:p>
                    <a:r>
                      <a:rPr lang="en-US"/>
                      <a:t>8,</a:t>
                    </a:r>
                    <a:r>
                      <a:rPr lang="ru-RU"/>
                      <a:t>8%</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Связь</c:v>
                </c:pt>
              </c:strCache>
            </c:strRef>
          </c:cat>
          <c:val>
            <c:numRef>
              <c:f>Лист1!$C$2:$C$6</c:f>
              <c:numCache>
                <c:formatCode>0.00</c:formatCode>
                <c:ptCount val="5"/>
                <c:pt idx="0">
                  <c:v>10.400763358778626</c:v>
                </c:pt>
                <c:pt idx="1">
                  <c:v>11.736641221374045</c:v>
                </c:pt>
                <c:pt idx="2">
                  <c:v>11.450381679389379</c:v>
                </c:pt>
                <c:pt idx="3">
                  <c:v>9.8282442748091707</c:v>
                </c:pt>
                <c:pt idx="4">
                  <c:v>8.8740458015267247</c:v>
                </c:pt>
              </c:numCache>
            </c:numRef>
          </c:val>
        </c:ser>
        <c:ser>
          <c:idx val="2"/>
          <c:order val="2"/>
          <c:tx>
            <c:strRef>
              <c:f>Лист1!$D$1</c:f>
              <c:strCache>
                <c:ptCount val="1"/>
                <c:pt idx="0">
                  <c:v>скорее оптимальная</c:v>
                </c:pt>
              </c:strCache>
            </c:strRef>
          </c:tx>
          <c:spPr>
            <a:solidFill>
              <a:srgbClr val="92D050"/>
            </a:solidFill>
          </c:spPr>
          <c:invertIfNegative val="0"/>
          <c:dLbls>
            <c:dLbl>
              <c:idx val="0"/>
              <c:tx>
                <c:rich>
                  <a:bodyPr/>
                  <a:lstStyle/>
                  <a:p>
                    <a:r>
                      <a:rPr lang="en-US"/>
                      <a:t>28,5</a:t>
                    </a:r>
                    <a:r>
                      <a:rPr lang="ru-RU"/>
                      <a:t>%</a:t>
                    </a:r>
                    <a:endParaRPr lang="en-US"/>
                  </a:p>
                </c:rich>
              </c:tx>
              <c:showLegendKey val="0"/>
              <c:showVal val="1"/>
              <c:showCatName val="0"/>
              <c:showSerName val="0"/>
              <c:showPercent val="0"/>
              <c:showBubbleSize val="0"/>
            </c:dLbl>
            <c:dLbl>
              <c:idx val="1"/>
              <c:tx>
                <c:rich>
                  <a:bodyPr/>
                  <a:lstStyle/>
                  <a:p>
                    <a:r>
                      <a:rPr lang="en-US"/>
                      <a:t>25,</a:t>
                    </a:r>
                    <a:r>
                      <a:rPr lang="ru-RU"/>
                      <a:t>9%</a:t>
                    </a:r>
                    <a:endParaRPr lang="en-US"/>
                  </a:p>
                </c:rich>
              </c:tx>
              <c:showLegendKey val="0"/>
              <c:showVal val="1"/>
              <c:showCatName val="0"/>
              <c:showSerName val="0"/>
              <c:showPercent val="0"/>
              <c:showBubbleSize val="0"/>
            </c:dLbl>
            <c:dLbl>
              <c:idx val="2"/>
              <c:tx>
                <c:rich>
                  <a:bodyPr/>
                  <a:lstStyle/>
                  <a:p>
                    <a:r>
                      <a:rPr lang="en-US"/>
                      <a:t>28,5</a:t>
                    </a:r>
                    <a:r>
                      <a:rPr lang="ru-RU"/>
                      <a:t>%</a:t>
                    </a:r>
                    <a:endParaRPr lang="en-US"/>
                  </a:p>
                </c:rich>
              </c:tx>
              <c:showLegendKey val="0"/>
              <c:showVal val="1"/>
              <c:showCatName val="0"/>
              <c:showSerName val="0"/>
              <c:showPercent val="0"/>
              <c:showBubbleSize val="0"/>
            </c:dLbl>
            <c:dLbl>
              <c:idx val="3"/>
              <c:layout>
                <c:manualLayout>
                  <c:x val="-4.2900042900042923E-3"/>
                  <c:y val="0"/>
                </c:manualLayout>
              </c:layout>
              <c:tx>
                <c:rich>
                  <a:bodyPr/>
                  <a:lstStyle/>
                  <a:p>
                    <a:r>
                      <a:rPr lang="en-US"/>
                      <a:t>26,2</a:t>
                    </a:r>
                    <a:r>
                      <a:rPr lang="ru-RU"/>
                      <a:t>%</a:t>
                    </a:r>
                    <a:endParaRPr lang="en-US"/>
                  </a:p>
                </c:rich>
              </c:tx>
              <c:showLegendKey val="0"/>
              <c:showVal val="1"/>
              <c:showCatName val="0"/>
              <c:showSerName val="0"/>
              <c:showPercent val="0"/>
              <c:showBubbleSize val="0"/>
            </c:dLbl>
            <c:dLbl>
              <c:idx val="4"/>
              <c:tx>
                <c:rich>
                  <a:bodyPr/>
                  <a:lstStyle/>
                  <a:p>
                    <a:r>
                      <a:rPr lang="en-US"/>
                      <a:t>27,</a:t>
                    </a:r>
                    <a:r>
                      <a:rPr lang="ru-RU"/>
                      <a:t>2%</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Связь</c:v>
                </c:pt>
              </c:strCache>
            </c:strRef>
          </c:cat>
          <c:val>
            <c:numRef>
              <c:f>Лист1!$D$2:$D$6</c:f>
              <c:numCache>
                <c:formatCode>0.00</c:formatCode>
                <c:ptCount val="5"/>
                <c:pt idx="0">
                  <c:v>28.530534351145029</c:v>
                </c:pt>
                <c:pt idx="1">
                  <c:v>25.858778625954198</c:v>
                </c:pt>
                <c:pt idx="2">
                  <c:v>28.530534351145029</c:v>
                </c:pt>
                <c:pt idx="3">
                  <c:v>26.240458015267176</c:v>
                </c:pt>
                <c:pt idx="4">
                  <c:v>27.194656488549633</c:v>
                </c:pt>
              </c:numCache>
            </c:numRef>
          </c:val>
        </c:ser>
        <c:ser>
          <c:idx val="3"/>
          <c:order val="3"/>
          <c:tx>
            <c:strRef>
              <c:f>Лист1!$E$1</c:f>
              <c:strCache>
                <c:ptCount val="1"/>
                <c:pt idx="0">
                  <c:v>оптимальная</c:v>
                </c:pt>
              </c:strCache>
            </c:strRef>
          </c:tx>
          <c:invertIfNegative val="0"/>
          <c:dLbls>
            <c:dLbl>
              <c:idx val="0"/>
              <c:tx>
                <c:rich>
                  <a:bodyPr/>
                  <a:lstStyle/>
                  <a:p>
                    <a:r>
                      <a:rPr lang="en-US"/>
                      <a:t>29,</a:t>
                    </a:r>
                    <a:r>
                      <a:rPr lang="ru-RU"/>
                      <a:t>5%</a:t>
                    </a:r>
                    <a:endParaRPr lang="en-US"/>
                  </a:p>
                </c:rich>
              </c:tx>
              <c:showLegendKey val="0"/>
              <c:showVal val="1"/>
              <c:showCatName val="0"/>
              <c:showSerName val="0"/>
              <c:showPercent val="0"/>
              <c:showBubbleSize val="0"/>
            </c:dLbl>
            <c:dLbl>
              <c:idx val="1"/>
              <c:tx>
                <c:rich>
                  <a:bodyPr/>
                  <a:lstStyle/>
                  <a:p>
                    <a:r>
                      <a:rPr lang="en-US"/>
                      <a:t>24,5</a:t>
                    </a:r>
                    <a:r>
                      <a:rPr lang="ru-RU"/>
                      <a:t>%</a:t>
                    </a:r>
                    <a:endParaRPr lang="en-US"/>
                  </a:p>
                </c:rich>
              </c:tx>
              <c:showLegendKey val="0"/>
              <c:showVal val="1"/>
              <c:showCatName val="0"/>
              <c:showSerName val="0"/>
              <c:showPercent val="0"/>
              <c:showBubbleSize val="0"/>
            </c:dLbl>
            <c:dLbl>
              <c:idx val="2"/>
              <c:tx>
                <c:rich>
                  <a:bodyPr/>
                  <a:lstStyle/>
                  <a:p>
                    <a:r>
                      <a:rPr lang="en-US"/>
                      <a:t>29,</a:t>
                    </a:r>
                    <a:r>
                      <a:rPr lang="ru-RU"/>
                      <a:t>8%</a:t>
                    </a:r>
                    <a:endParaRPr lang="en-US"/>
                  </a:p>
                </c:rich>
              </c:tx>
              <c:showLegendKey val="0"/>
              <c:showVal val="1"/>
              <c:showCatName val="0"/>
              <c:showSerName val="0"/>
              <c:showPercent val="0"/>
              <c:showBubbleSize val="0"/>
            </c:dLbl>
            <c:dLbl>
              <c:idx val="3"/>
              <c:tx>
                <c:rich>
                  <a:bodyPr/>
                  <a:lstStyle/>
                  <a:p>
                    <a:r>
                      <a:rPr lang="en-US"/>
                      <a:t>29,</a:t>
                    </a:r>
                    <a:r>
                      <a:rPr lang="ru-RU"/>
                      <a:t>3%</a:t>
                    </a:r>
                    <a:endParaRPr lang="en-US"/>
                  </a:p>
                </c:rich>
              </c:tx>
              <c:showLegendKey val="0"/>
              <c:showVal val="1"/>
              <c:showCatName val="0"/>
              <c:showSerName val="0"/>
              <c:showPercent val="0"/>
              <c:showBubbleSize val="0"/>
            </c:dLbl>
            <c:dLbl>
              <c:idx val="4"/>
              <c:tx>
                <c:rich>
                  <a:bodyPr/>
                  <a:lstStyle/>
                  <a:p>
                    <a:r>
                      <a:rPr lang="en-US"/>
                      <a:t>36,</a:t>
                    </a:r>
                    <a:r>
                      <a:rPr lang="ru-RU"/>
                      <a:t>6%</a:t>
                    </a:r>
                    <a:endParaRPr lang="en-US"/>
                  </a:p>
                </c:rich>
              </c:tx>
              <c:showLegendKey val="0"/>
              <c:showVal val="1"/>
              <c:showCatName val="0"/>
              <c:showSerName val="0"/>
              <c:showPercent val="0"/>
              <c:showBubbleSize val="0"/>
            </c:dLbl>
            <c:numFmt formatCode="#,##0.00" sourceLinked="0"/>
            <c:showLegendKey val="0"/>
            <c:showVal val="1"/>
            <c:showCatName val="0"/>
            <c:showSerName val="0"/>
            <c:showPercent val="0"/>
            <c:showBubbleSize val="0"/>
            <c:showLeaderLines val="0"/>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Связь</c:v>
                </c:pt>
              </c:strCache>
            </c:strRef>
          </c:cat>
          <c:val>
            <c:numRef>
              <c:f>Лист1!$E$2:$E$6</c:f>
              <c:numCache>
                <c:formatCode>0.00</c:formatCode>
                <c:ptCount val="5"/>
                <c:pt idx="0">
                  <c:v>29.484732824427262</c:v>
                </c:pt>
                <c:pt idx="1">
                  <c:v>24.522900763358791</c:v>
                </c:pt>
                <c:pt idx="2">
                  <c:v>29.77099236641223</c:v>
                </c:pt>
                <c:pt idx="3">
                  <c:v>29.293893129770993</c:v>
                </c:pt>
                <c:pt idx="4">
                  <c:v>36.545801526717291</c:v>
                </c:pt>
              </c:numCache>
            </c:numRef>
          </c:val>
        </c:ser>
        <c:ser>
          <c:idx val="4"/>
          <c:order val="4"/>
          <c:tx>
            <c:strRef>
              <c:f>Лист1!$F$1</c:f>
              <c:strCache>
                <c:ptCount val="1"/>
                <c:pt idx="0">
                  <c:v>затрудняюсь ответить</c:v>
                </c:pt>
              </c:strCache>
            </c:strRef>
          </c:tx>
          <c:spPr>
            <a:solidFill>
              <a:srgbClr val="FF66CC"/>
            </a:solidFill>
          </c:spPr>
          <c:invertIfNegative val="0"/>
          <c:dLbls>
            <c:dLbl>
              <c:idx val="0"/>
              <c:tx>
                <c:rich>
                  <a:bodyPr/>
                  <a:lstStyle/>
                  <a:p>
                    <a:r>
                      <a:rPr lang="en-US"/>
                      <a:t>26,</a:t>
                    </a:r>
                    <a:r>
                      <a:rPr lang="ru-RU"/>
                      <a:t>1%</a:t>
                    </a:r>
                    <a:endParaRPr lang="en-US"/>
                  </a:p>
                </c:rich>
              </c:tx>
              <c:showLegendKey val="0"/>
              <c:showVal val="1"/>
              <c:showCatName val="0"/>
              <c:showSerName val="0"/>
              <c:showPercent val="0"/>
              <c:showBubbleSize val="0"/>
            </c:dLbl>
            <c:dLbl>
              <c:idx val="1"/>
              <c:tx>
                <c:rich>
                  <a:bodyPr/>
                  <a:lstStyle/>
                  <a:p>
                    <a:r>
                      <a:rPr lang="en-US"/>
                      <a:t>29,2</a:t>
                    </a:r>
                    <a:r>
                      <a:rPr lang="ru-RU"/>
                      <a:t>%</a:t>
                    </a:r>
                    <a:endParaRPr lang="en-US"/>
                  </a:p>
                </c:rich>
              </c:tx>
              <c:showLegendKey val="0"/>
              <c:showVal val="1"/>
              <c:showCatName val="0"/>
              <c:showSerName val="0"/>
              <c:showPercent val="0"/>
              <c:showBubbleSize val="0"/>
            </c:dLbl>
            <c:dLbl>
              <c:idx val="2"/>
              <c:tx>
                <c:rich>
                  <a:bodyPr/>
                  <a:lstStyle/>
                  <a:p>
                    <a:r>
                      <a:rPr lang="en-US"/>
                      <a:t>24,3</a:t>
                    </a:r>
                    <a:r>
                      <a:rPr lang="ru-RU"/>
                      <a:t>%</a:t>
                    </a:r>
                    <a:endParaRPr lang="en-US"/>
                  </a:p>
                </c:rich>
              </c:tx>
              <c:showLegendKey val="0"/>
              <c:showVal val="1"/>
              <c:showCatName val="0"/>
              <c:showSerName val="0"/>
              <c:showPercent val="0"/>
              <c:showBubbleSize val="0"/>
            </c:dLbl>
            <c:dLbl>
              <c:idx val="3"/>
              <c:tx>
                <c:rich>
                  <a:bodyPr/>
                  <a:lstStyle/>
                  <a:p>
                    <a:r>
                      <a:rPr lang="en-US"/>
                      <a:t>27,</a:t>
                    </a:r>
                    <a:r>
                      <a:rPr lang="ru-RU"/>
                      <a:t>5%</a:t>
                    </a:r>
                    <a:endParaRPr lang="en-US"/>
                  </a:p>
                </c:rich>
              </c:tx>
              <c:showLegendKey val="0"/>
              <c:showVal val="1"/>
              <c:showCatName val="0"/>
              <c:showSerName val="0"/>
              <c:showPercent val="0"/>
              <c:showBubbleSize val="0"/>
            </c:dLbl>
            <c:dLbl>
              <c:idx val="4"/>
              <c:tx>
                <c:rich>
                  <a:bodyPr/>
                  <a:lstStyle/>
                  <a:p>
                    <a:r>
                      <a:rPr lang="en-US"/>
                      <a:t>23,</a:t>
                    </a:r>
                    <a:r>
                      <a:rPr lang="ru-RU"/>
                      <a:t>0%</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Лист1!$A$2:$A$6</c:f>
              <c:strCache>
                <c:ptCount val="5"/>
                <c:pt idx="0">
                  <c:v>Водоснабжение, водоотведение</c:v>
                </c:pt>
                <c:pt idx="1">
                  <c:v>Газоснабжение</c:v>
                </c:pt>
                <c:pt idx="2">
                  <c:v>Электроснабжение</c:v>
                </c:pt>
                <c:pt idx="3">
                  <c:v>Теплоснабжение</c:v>
                </c:pt>
                <c:pt idx="4">
                  <c:v>Связь</c:v>
                </c:pt>
              </c:strCache>
            </c:strRef>
          </c:cat>
          <c:val>
            <c:numRef>
              <c:f>Лист1!$F$2:$F$6</c:f>
              <c:numCache>
                <c:formatCode>0.00</c:formatCode>
                <c:ptCount val="5"/>
                <c:pt idx="0">
                  <c:v>26.049618320610691</c:v>
                </c:pt>
                <c:pt idx="1">
                  <c:v>29.198473282442727</c:v>
                </c:pt>
                <c:pt idx="2">
                  <c:v>24.332061068702291</c:v>
                </c:pt>
                <c:pt idx="3">
                  <c:v>27.480916030534157</c:v>
                </c:pt>
                <c:pt idx="4">
                  <c:v>22.996183206106789</c:v>
                </c:pt>
              </c:numCache>
            </c:numRef>
          </c:val>
        </c:ser>
        <c:dLbls>
          <c:showLegendKey val="0"/>
          <c:showVal val="1"/>
          <c:showCatName val="0"/>
          <c:showSerName val="0"/>
          <c:showPercent val="0"/>
          <c:showBubbleSize val="0"/>
        </c:dLbls>
        <c:gapWidth val="67"/>
        <c:overlap val="87"/>
        <c:axId val="198836608"/>
        <c:axId val="198838144"/>
      </c:barChart>
      <c:catAx>
        <c:axId val="198836608"/>
        <c:scaling>
          <c:orientation val="minMax"/>
        </c:scaling>
        <c:delete val="0"/>
        <c:axPos val="l"/>
        <c:majorTickMark val="none"/>
        <c:minorTickMark val="none"/>
        <c:tickLblPos val="nextTo"/>
        <c:txPr>
          <a:bodyPr/>
          <a:lstStyle/>
          <a:p>
            <a:pPr>
              <a:defRPr>
                <a:latin typeface="Times New Roman" pitchFamily="18" charset="0"/>
                <a:cs typeface="Times New Roman" pitchFamily="18" charset="0"/>
              </a:defRPr>
            </a:pPr>
            <a:endParaRPr lang="ru-RU"/>
          </a:p>
        </c:txPr>
        <c:crossAx val="198838144"/>
        <c:crosses val="autoZero"/>
        <c:auto val="1"/>
        <c:lblAlgn val="ctr"/>
        <c:lblOffset val="100"/>
        <c:noMultiLvlLbl val="0"/>
      </c:catAx>
      <c:valAx>
        <c:axId val="198838144"/>
        <c:scaling>
          <c:orientation val="minMax"/>
          <c:max val="100"/>
        </c:scaling>
        <c:delete val="0"/>
        <c:axPos val="b"/>
        <c:numFmt formatCode="General" sourceLinked="0"/>
        <c:majorTickMark val="none"/>
        <c:minorTickMark val="none"/>
        <c:tickLblPos val="nextTo"/>
        <c:crossAx val="198836608"/>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Лист1!$A$2:$A$7</c:f>
              <c:strCache>
                <c:ptCount val="6"/>
                <c:pt idx="0">
                  <c:v>Очень хорошие</c:v>
                </c:pt>
                <c:pt idx="1">
                  <c:v>Хорошие</c:v>
                </c:pt>
                <c:pt idx="2">
                  <c:v>Удовлетворительные</c:v>
                </c:pt>
                <c:pt idx="3">
                  <c:v>Неудовлетворительные</c:v>
                </c:pt>
                <c:pt idx="4">
                  <c:v>Очень плохие</c:v>
                </c:pt>
                <c:pt idx="5">
                  <c:v>Затрудняюсь ответить</c:v>
                </c:pt>
              </c:strCache>
            </c:strRef>
          </c:cat>
          <c:val>
            <c:numRef>
              <c:f>Лист1!$B$2:$B$7</c:f>
              <c:numCache>
                <c:formatCode>General</c:formatCode>
                <c:ptCount val="6"/>
                <c:pt idx="0">
                  <c:v>1.9000000000000001</c:v>
                </c:pt>
                <c:pt idx="1">
                  <c:v>9.8000000000000007</c:v>
                </c:pt>
                <c:pt idx="2">
                  <c:v>34.9</c:v>
                </c:pt>
                <c:pt idx="3">
                  <c:v>12.8</c:v>
                </c:pt>
                <c:pt idx="4">
                  <c:v>4.5</c:v>
                </c:pt>
                <c:pt idx="5">
                  <c:v>36.1</c:v>
                </c:pt>
              </c:numCache>
            </c:numRef>
          </c:val>
        </c:ser>
        <c:ser>
          <c:idx val="1"/>
          <c:order val="1"/>
          <c:tx>
            <c:strRef>
              <c:f>Лист1!$C$1</c:f>
              <c:strCache>
                <c:ptCount val="1"/>
                <c:pt idx="0">
                  <c:v>2017</c:v>
                </c:pt>
              </c:strCache>
            </c:strRef>
          </c:tx>
          <c:spPr>
            <a:solidFill>
              <a:srgbClr val="7030A0"/>
            </a:solidFill>
          </c:spPr>
          <c:invertIfNegative val="0"/>
          <c:cat>
            <c:strRef>
              <c:f>Лист1!$A$2:$A$7</c:f>
              <c:strCache>
                <c:ptCount val="6"/>
                <c:pt idx="0">
                  <c:v>Очень хорошие</c:v>
                </c:pt>
                <c:pt idx="1">
                  <c:v>Хорошие</c:v>
                </c:pt>
                <c:pt idx="2">
                  <c:v>Удовлетворительные</c:v>
                </c:pt>
                <c:pt idx="3">
                  <c:v>Неудовлетворительные</c:v>
                </c:pt>
                <c:pt idx="4">
                  <c:v>Очень плохие</c:v>
                </c:pt>
                <c:pt idx="5">
                  <c:v>Затрудняюсь ответить</c:v>
                </c:pt>
              </c:strCache>
            </c:strRef>
          </c:cat>
          <c:val>
            <c:numRef>
              <c:f>Лист1!$C$2:$C$7</c:f>
              <c:numCache>
                <c:formatCode>General</c:formatCode>
                <c:ptCount val="6"/>
                <c:pt idx="0">
                  <c:v>2.2000000000000002</c:v>
                </c:pt>
                <c:pt idx="1">
                  <c:v>15.1</c:v>
                </c:pt>
                <c:pt idx="2">
                  <c:v>52.6</c:v>
                </c:pt>
                <c:pt idx="3">
                  <c:v>9.7000000000000011</c:v>
                </c:pt>
                <c:pt idx="4">
                  <c:v>4.4000000000000004</c:v>
                </c:pt>
                <c:pt idx="5">
                  <c:v>16.100000000000001</c:v>
                </c:pt>
              </c:numCache>
            </c:numRef>
          </c:val>
        </c:ser>
        <c:ser>
          <c:idx val="2"/>
          <c:order val="2"/>
          <c:tx>
            <c:strRef>
              <c:f>Лист1!$D$1</c:f>
              <c:strCache>
                <c:ptCount val="1"/>
                <c:pt idx="0">
                  <c:v>2018</c:v>
                </c:pt>
              </c:strCache>
            </c:strRef>
          </c:tx>
          <c:spPr>
            <a:solidFill>
              <a:srgbClr val="92D050"/>
            </a:solidFill>
          </c:spPr>
          <c:invertIfNegative val="0"/>
          <c:cat>
            <c:strRef>
              <c:f>Лист1!$A$2:$A$7</c:f>
              <c:strCache>
                <c:ptCount val="6"/>
                <c:pt idx="0">
                  <c:v>Очень хорошие</c:v>
                </c:pt>
                <c:pt idx="1">
                  <c:v>Хорошие</c:v>
                </c:pt>
                <c:pt idx="2">
                  <c:v>Удовлетворительные</c:v>
                </c:pt>
                <c:pt idx="3">
                  <c:v>Неудовлетворительные</c:v>
                </c:pt>
                <c:pt idx="4">
                  <c:v>Очень плохие</c:v>
                </c:pt>
                <c:pt idx="5">
                  <c:v>Затрудняюсь ответить</c:v>
                </c:pt>
              </c:strCache>
            </c:strRef>
          </c:cat>
          <c:val>
            <c:numRef>
              <c:f>Лист1!$D$2:$D$7</c:f>
              <c:numCache>
                <c:formatCode>General</c:formatCode>
                <c:ptCount val="6"/>
                <c:pt idx="0">
                  <c:v>1.5</c:v>
                </c:pt>
                <c:pt idx="1">
                  <c:v>12.6</c:v>
                </c:pt>
                <c:pt idx="2">
                  <c:v>50.5</c:v>
                </c:pt>
                <c:pt idx="3">
                  <c:v>8.8000000000000007</c:v>
                </c:pt>
                <c:pt idx="4">
                  <c:v>5.2</c:v>
                </c:pt>
                <c:pt idx="5">
                  <c:v>21.4</c:v>
                </c:pt>
              </c:numCache>
            </c:numRef>
          </c:val>
        </c:ser>
        <c:dLbls>
          <c:showLegendKey val="0"/>
          <c:showVal val="1"/>
          <c:showCatName val="0"/>
          <c:showSerName val="0"/>
          <c:showPercent val="0"/>
          <c:showBubbleSize val="0"/>
        </c:dLbls>
        <c:gapWidth val="33"/>
        <c:overlap val="12"/>
        <c:axId val="155169536"/>
        <c:axId val="155171072"/>
      </c:barChart>
      <c:catAx>
        <c:axId val="155169536"/>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155171072"/>
        <c:crosses val="autoZero"/>
        <c:auto val="1"/>
        <c:lblAlgn val="ctr"/>
        <c:lblOffset val="150"/>
        <c:noMultiLvlLbl val="0"/>
      </c:catAx>
      <c:valAx>
        <c:axId val="155171072"/>
        <c:scaling>
          <c:orientation val="minMax"/>
        </c:scaling>
        <c:delete val="0"/>
        <c:axPos val="l"/>
        <c:numFmt formatCode="General" sourceLinked="1"/>
        <c:majorTickMark val="none"/>
        <c:minorTickMark val="none"/>
        <c:tickLblPos val="nextTo"/>
        <c:crossAx val="155169536"/>
        <c:crosses val="autoZero"/>
        <c:crossBetween val="between"/>
      </c:valAx>
    </c:plotArea>
    <c:legend>
      <c:legendPos val="b"/>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Лист1!$A$2:$A$5</c:f>
              <c:strCache>
                <c:ptCount val="4"/>
                <c:pt idx="0">
                  <c:v>Нет, не сталкивалась</c:v>
                </c:pt>
                <c:pt idx="1">
                  <c:v>Затрудняюсь ответить</c:v>
                </c:pt>
                <c:pt idx="2">
                  <c:v>Да, сталкивалась (единичный случай)</c:v>
                </c:pt>
                <c:pt idx="3">
                  <c:v>Да, сталкивалась (часто)</c:v>
                </c:pt>
              </c:strCache>
            </c:strRef>
          </c:cat>
          <c:val>
            <c:numRef>
              <c:f>Лист1!$B$2:$B$5</c:f>
              <c:numCache>
                <c:formatCode>General</c:formatCode>
                <c:ptCount val="4"/>
                <c:pt idx="0">
                  <c:v>25.9</c:v>
                </c:pt>
                <c:pt idx="1">
                  <c:v>48.1</c:v>
                </c:pt>
                <c:pt idx="2">
                  <c:v>14.6</c:v>
                </c:pt>
                <c:pt idx="3">
                  <c:v>11.5</c:v>
                </c:pt>
              </c:numCache>
            </c:numRef>
          </c:val>
        </c:ser>
        <c:ser>
          <c:idx val="1"/>
          <c:order val="1"/>
          <c:tx>
            <c:strRef>
              <c:f>Лист1!$C$1</c:f>
              <c:strCache>
                <c:ptCount val="1"/>
                <c:pt idx="0">
                  <c:v>2017</c:v>
                </c:pt>
              </c:strCache>
            </c:strRef>
          </c:tx>
          <c:spPr>
            <a:solidFill>
              <a:srgbClr val="92D050"/>
            </a:solidFill>
          </c:spPr>
          <c:invertIfNegative val="0"/>
          <c:cat>
            <c:strRef>
              <c:f>Лист1!$A$2:$A$5</c:f>
              <c:strCache>
                <c:ptCount val="4"/>
                <c:pt idx="0">
                  <c:v>Нет, не сталкивалась</c:v>
                </c:pt>
                <c:pt idx="1">
                  <c:v>Затрудняюсь ответить</c:v>
                </c:pt>
                <c:pt idx="2">
                  <c:v>Да, сталкивалась (единичный случай)</c:v>
                </c:pt>
                <c:pt idx="3">
                  <c:v>Да, сталкивалась (часто)</c:v>
                </c:pt>
              </c:strCache>
            </c:strRef>
          </c:cat>
          <c:val>
            <c:numRef>
              <c:f>Лист1!$C$2:$C$5</c:f>
              <c:numCache>
                <c:formatCode>General</c:formatCode>
                <c:ptCount val="4"/>
                <c:pt idx="0">
                  <c:v>40.800000000000004</c:v>
                </c:pt>
                <c:pt idx="1">
                  <c:v>32.1</c:v>
                </c:pt>
                <c:pt idx="2">
                  <c:v>14.9</c:v>
                </c:pt>
                <c:pt idx="3">
                  <c:v>12.2</c:v>
                </c:pt>
              </c:numCache>
            </c:numRef>
          </c:val>
        </c:ser>
        <c:ser>
          <c:idx val="2"/>
          <c:order val="2"/>
          <c:tx>
            <c:strRef>
              <c:f>Лист1!$D$1</c:f>
              <c:strCache>
                <c:ptCount val="1"/>
                <c:pt idx="0">
                  <c:v>2018</c:v>
                </c:pt>
              </c:strCache>
            </c:strRef>
          </c:tx>
          <c:spPr>
            <a:solidFill>
              <a:schemeClr val="accent1">
                <a:lumMod val="40000"/>
                <a:lumOff val="60000"/>
              </a:schemeClr>
            </a:solidFill>
          </c:spPr>
          <c:invertIfNegative val="0"/>
          <c:cat>
            <c:strRef>
              <c:f>Лист1!$A$2:$A$5</c:f>
              <c:strCache>
                <c:ptCount val="4"/>
                <c:pt idx="0">
                  <c:v>Нет, не сталкивалась</c:v>
                </c:pt>
                <c:pt idx="1">
                  <c:v>Затрудняюсь ответить</c:v>
                </c:pt>
                <c:pt idx="2">
                  <c:v>Да, сталкивалась (единичный случай)</c:v>
                </c:pt>
                <c:pt idx="3">
                  <c:v>Да, сталкивалась (часто)</c:v>
                </c:pt>
              </c:strCache>
            </c:strRef>
          </c:cat>
          <c:val>
            <c:numRef>
              <c:f>Лист1!$D$2:$D$5</c:f>
              <c:numCache>
                <c:formatCode>General</c:formatCode>
                <c:ptCount val="4"/>
                <c:pt idx="0">
                  <c:v>40</c:v>
                </c:pt>
                <c:pt idx="1">
                  <c:v>37.800000000000004</c:v>
                </c:pt>
                <c:pt idx="2">
                  <c:v>13.5</c:v>
                </c:pt>
                <c:pt idx="3">
                  <c:v>8.7000000000000011</c:v>
                </c:pt>
              </c:numCache>
            </c:numRef>
          </c:val>
        </c:ser>
        <c:dLbls>
          <c:showLegendKey val="0"/>
          <c:showVal val="1"/>
          <c:showCatName val="0"/>
          <c:showSerName val="0"/>
          <c:showPercent val="0"/>
          <c:showBubbleSize val="0"/>
        </c:dLbls>
        <c:gapWidth val="75"/>
        <c:axId val="199222400"/>
        <c:axId val="199223936"/>
      </c:barChart>
      <c:catAx>
        <c:axId val="199222400"/>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199223936"/>
        <c:crosses val="autoZero"/>
        <c:auto val="1"/>
        <c:lblAlgn val="ctr"/>
        <c:lblOffset val="100"/>
        <c:noMultiLvlLbl val="0"/>
      </c:catAx>
      <c:valAx>
        <c:axId val="199223936"/>
        <c:scaling>
          <c:orientation val="minMax"/>
        </c:scaling>
        <c:delete val="0"/>
        <c:axPos val="l"/>
        <c:numFmt formatCode="General" sourceLinked="1"/>
        <c:majorTickMark val="none"/>
        <c:minorTickMark val="none"/>
        <c:tickLblPos val="nextTo"/>
        <c:crossAx val="199222400"/>
        <c:crosses val="autoZero"/>
        <c:crossBetween val="between"/>
      </c:valAx>
    </c:plotArea>
    <c:legend>
      <c:legendPos val="b"/>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Лист1!$B$1</c:f>
              <c:strCache>
                <c:ptCount val="1"/>
                <c:pt idx="0">
                  <c:v>Избытычно много</c:v>
                </c:pt>
              </c:strCache>
            </c:strRef>
          </c:tx>
          <c:invertIfNegative val="0"/>
          <c:dLbls>
            <c:dLbl>
              <c:idx val="0"/>
              <c:tx>
                <c:rich>
                  <a:bodyPr/>
                  <a:lstStyle/>
                  <a:p>
                    <a:r>
                      <a:rPr lang="en-US"/>
                      <a:t>6</a:t>
                    </a:r>
                    <a:r>
                      <a:rPr lang="ru-RU"/>
                      <a:t>,</a:t>
                    </a:r>
                    <a:r>
                      <a:rPr lang="en-US"/>
                      <a:t>2%</a:t>
                    </a:r>
                  </a:p>
                </c:rich>
              </c:tx>
              <c:showLegendKey val="0"/>
              <c:showVal val="1"/>
              <c:showCatName val="0"/>
              <c:showSerName val="0"/>
              <c:showPercent val="0"/>
              <c:showBubbleSize val="0"/>
            </c:dLbl>
            <c:dLbl>
              <c:idx val="1"/>
              <c:tx>
                <c:rich>
                  <a:bodyPr/>
                  <a:lstStyle/>
                  <a:p>
                    <a:r>
                      <a:rPr lang="en-US"/>
                      <a:t>5,6</a:t>
                    </a:r>
                    <a:r>
                      <a:rPr lang="ru-RU"/>
                      <a:t>%</a:t>
                    </a:r>
                    <a:endParaRPr lang="en-US"/>
                  </a:p>
                </c:rich>
              </c:tx>
              <c:showLegendKey val="0"/>
              <c:showVal val="1"/>
              <c:showCatName val="0"/>
              <c:showSerName val="0"/>
              <c:showPercent val="0"/>
              <c:showBubbleSize val="0"/>
            </c:dLbl>
            <c:dLbl>
              <c:idx val="2"/>
              <c:tx>
                <c:rich>
                  <a:bodyPr/>
                  <a:lstStyle/>
                  <a:p>
                    <a:r>
                      <a:rPr lang="en-US"/>
                      <a:t>5,8</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Лист1!$B$2:$B$4</c:f>
              <c:numCache>
                <c:formatCode>General</c:formatCode>
                <c:ptCount val="3"/>
                <c:pt idx="0" formatCode="0.00%">
                  <c:v>6.2</c:v>
                </c:pt>
                <c:pt idx="1">
                  <c:v>5.6</c:v>
                </c:pt>
                <c:pt idx="2">
                  <c:v>5.8</c:v>
                </c:pt>
              </c:numCache>
            </c:numRef>
          </c:val>
        </c:ser>
        <c:ser>
          <c:idx val="1"/>
          <c:order val="1"/>
          <c:tx>
            <c:strRef>
              <c:f>Лист1!$C$1</c:f>
              <c:strCache>
                <c:ptCount val="1"/>
                <c:pt idx="0">
                  <c:v>Достаточно</c:v>
                </c:pt>
              </c:strCache>
            </c:strRef>
          </c:tx>
          <c:invertIfNegative val="0"/>
          <c:dLbls>
            <c:dLbl>
              <c:idx val="0"/>
              <c:tx>
                <c:rich>
                  <a:bodyPr/>
                  <a:lstStyle/>
                  <a:p>
                    <a:r>
                      <a:rPr lang="en-US"/>
                      <a:t>59,1</a:t>
                    </a:r>
                    <a:r>
                      <a:rPr lang="ru-RU"/>
                      <a:t>%</a:t>
                    </a:r>
                    <a:endParaRPr lang="en-US"/>
                  </a:p>
                </c:rich>
              </c:tx>
              <c:showLegendKey val="0"/>
              <c:showVal val="1"/>
              <c:showCatName val="0"/>
              <c:showSerName val="0"/>
              <c:showPercent val="0"/>
              <c:showBubbleSize val="0"/>
            </c:dLbl>
            <c:dLbl>
              <c:idx val="1"/>
              <c:tx>
                <c:rich>
                  <a:bodyPr/>
                  <a:lstStyle/>
                  <a:p>
                    <a:r>
                      <a:rPr lang="en-US"/>
                      <a:t>60,7</a:t>
                    </a:r>
                    <a:r>
                      <a:rPr lang="ru-RU"/>
                      <a:t>%</a:t>
                    </a:r>
                  </a:p>
                </c:rich>
              </c:tx>
              <c:showLegendKey val="0"/>
              <c:showVal val="1"/>
              <c:showCatName val="0"/>
              <c:showSerName val="0"/>
              <c:showPercent val="0"/>
              <c:showBubbleSize val="0"/>
            </c:dLbl>
            <c:dLbl>
              <c:idx val="2"/>
              <c:tx>
                <c:rich>
                  <a:bodyPr/>
                  <a:lstStyle/>
                  <a:p>
                    <a:r>
                      <a:rPr lang="en-US"/>
                      <a:t>56,3</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Лист1!$C$2:$C$4</c:f>
              <c:numCache>
                <c:formatCode>General</c:formatCode>
                <c:ptCount val="3"/>
                <c:pt idx="0">
                  <c:v>59.1</c:v>
                </c:pt>
                <c:pt idx="1">
                  <c:v>60.7</c:v>
                </c:pt>
                <c:pt idx="2">
                  <c:v>56.3</c:v>
                </c:pt>
              </c:numCache>
            </c:numRef>
          </c:val>
        </c:ser>
        <c:ser>
          <c:idx val="2"/>
          <c:order val="2"/>
          <c:tx>
            <c:strRef>
              <c:f>Лист1!$D$1</c:f>
              <c:strCache>
                <c:ptCount val="1"/>
                <c:pt idx="0">
                  <c:v>Мало</c:v>
                </c:pt>
              </c:strCache>
            </c:strRef>
          </c:tx>
          <c:invertIfNegative val="0"/>
          <c:dLbls>
            <c:dLbl>
              <c:idx val="0"/>
              <c:tx>
                <c:rich>
                  <a:bodyPr/>
                  <a:lstStyle/>
                  <a:p>
                    <a:r>
                      <a:rPr lang="en-US"/>
                      <a:t>21,7</a:t>
                    </a:r>
                    <a:r>
                      <a:rPr lang="ru-RU"/>
                      <a:t>%</a:t>
                    </a:r>
                    <a:endParaRPr lang="en-US"/>
                  </a:p>
                </c:rich>
              </c:tx>
              <c:showLegendKey val="0"/>
              <c:showVal val="1"/>
              <c:showCatName val="0"/>
              <c:showSerName val="0"/>
              <c:showPercent val="0"/>
              <c:showBubbleSize val="0"/>
            </c:dLbl>
            <c:dLbl>
              <c:idx val="1"/>
              <c:tx>
                <c:rich>
                  <a:bodyPr/>
                  <a:lstStyle/>
                  <a:p>
                    <a:r>
                      <a:rPr lang="en-US"/>
                      <a:t>22,4</a:t>
                    </a:r>
                    <a:r>
                      <a:rPr lang="ru-RU"/>
                      <a:t>%</a:t>
                    </a:r>
                    <a:endParaRPr lang="en-US"/>
                  </a:p>
                </c:rich>
              </c:tx>
              <c:showLegendKey val="0"/>
              <c:showVal val="1"/>
              <c:showCatName val="0"/>
              <c:showSerName val="0"/>
              <c:showPercent val="0"/>
              <c:showBubbleSize val="0"/>
            </c:dLbl>
            <c:dLbl>
              <c:idx val="2"/>
              <c:tx>
                <c:rich>
                  <a:bodyPr/>
                  <a:lstStyle/>
                  <a:p>
                    <a:r>
                      <a:rPr lang="en-US"/>
                      <a:t>20,3</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Лист1!$D$2:$D$4</c:f>
              <c:numCache>
                <c:formatCode>General</c:formatCode>
                <c:ptCount val="3"/>
                <c:pt idx="0">
                  <c:v>21.7</c:v>
                </c:pt>
                <c:pt idx="1">
                  <c:v>22.4</c:v>
                </c:pt>
                <c:pt idx="2">
                  <c:v>20.3</c:v>
                </c:pt>
              </c:numCache>
            </c:numRef>
          </c:val>
        </c:ser>
        <c:ser>
          <c:idx val="3"/>
          <c:order val="3"/>
          <c:tx>
            <c:strRef>
              <c:f>Лист1!$E$1</c:f>
              <c:strCache>
                <c:ptCount val="1"/>
                <c:pt idx="0">
                  <c:v>Нет совсем</c:v>
                </c:pt>
              </c:strCache>
            </c:strRef>
          </c:tx>
          <c:invertIfNegative val="0"/>
          <c:dLbls>
            <c:dLbl>
              <c:idx val="0"/>
              <c:tx>
                <c:rich>
                  <a:bodyPr/>
                  <a:lstStyle/>
                  <a:p>
                    <a:r>
                      <a:rPr lang="en-US"/>
                      <a:t>4,3</a:t>
                    </a:r>
                    <a:r>
                      <a:rPr lang="ru-RU"/>
                      <a:t>%</a:t>
                    </a:r>
                    <a:endParaRPr lang="en-US"/>
                  </a:p>
                </c:rich>
              </c:tx>
              <c:showLegendKey val="0"/>
              <c:showVal val="1"/>
              <c:showCatName val="0"/>
              <c:showSerName val="0"/>
              <c:showPercent val="0"/>
              <c:showBubbleSize val="0"/>
            </c:dLbl>
            <c:dLbl>
              <c:idx val="1"/>
              <c:tx>
                <c:rich>
                  <a:bodyPr/>
                  <a:lstStyle/>
                  <a:p>
                    <a:r>
                      <a:rPr lang="en-US"/>
                      <a:t>4,9</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Лист1!$E$2:$E$4</c:f>
              <c:numCache>
                <c:formatCode>General</c:formatCode>
                <c:ptCount val="3"/>
                <c:pt idx="0">
                  <c:v>4.3</c:v>
                </c:pt>
                <c:pt idx="1">
                  <c:v>4.9000000000000004</c:v>
                </c:pt>
                <c:pt idx="2">
                  <c:v>6.1</c:v>
                </c:pt>
              </c:numCache>
            </c:numRef>
          </c:val>
        </c:ser>
        <c:ser>
          <c:idx val="4"/>
          <c:order val="4"/>
          <c:tx>
            <c:strRef>
              <c:f>Лист1!$F$1</c:f>
              <c:strCache>
                <c:ptCount val="1"/>
                <c:pt idx="0">
                  <c:v>Затрудняюсь ответить</c:v>
                </c:pt>
              </c:strCache>
            </c:strRef>
          </c:tx>
          <c:invertIfNegative val="0"/>
          <c:dLbls>
            <c:dLbl>
              <c:idx val="0"/>
              <c:tx>
                <c:rich>
                  <a:bodyPr/>
                  <a:lstStyle/>
                  <a:p>
                    <a:r>
                      <a:rPr lang="en-US"/>
                      <a:t>8,7</a:t>
                    </a:r>
                    <a:r>
                      <a:rPr lang="ru-RU"/>
                      <a:t>%</a:t>
                    </a:r>
                    <a:endParaRPr lang="en-US"/>
                  </a:p>
                </c:rich>
              </c:tx>
              <c:showLegendKey val="0"/>
              <c:showVal val="1"/>
              <c:showCatName val="0"/>
              <c:showSerName val="0"/>
              <c:showPercent val="0"/>
              <c:showBubbleSize val="0"/>
            </c:dLbl>
            <c:dLbl>
              <c:idx val="1"/>
              <c:tx>
                <c:rich>
                  <a:bodyPr/>
                  <a:lstStyle/>
                  <a:p>
                    <a:r>
                      <a:rPr lang="en-US"/>
                      <a:t>6,4</a:t>
                    </a:r>
                    <a:r>
                      <a:rPr lang="ru-RU"/>
                      <a:t>%</a:t>
                    </a:r>
                    <a:endParaRPr lang="en-US"/>
                  </a:p>
                </c:rich>
              </c:tx>
              <c:showLegendKey val="0"/>
              <c:showVal val="1"/>
              <c:showCatName val="0"/>
              <c:showSerName val="0"/>
              <c:showPercent val="0"/>
              <c:showBubbleSize val="0"/>
            </c:dLbl>
            <c:dLbl>
              <c:idx val="2"/>
              <c:tx>
                <c:rich>
                  <a:bodyPr/>
                  <a:lstStyle/>
                  <a:p>
                    <a:r>
                      <a:rPr lang="en-US"/>
                      <a:t>11,5</a:t>
                    </a:r>
                    <a:r>
                      <a:rPr lang="ru-RU"/>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Лист1!$F$2:$F$4</c:f>
              <c:numCache>
                <c:formatCode>General</c:formatCode>
                <c:ptCount val="3"/>
                <c:pt idx="0">
                  <c:v>8.7000000000000011</c:v>
                </c:pt>
                <c:pt idx="1">
                  <c:v>6.4</c:v>
                </c:pt>
                <c:pt idx="2">
                  <c:v>11.5</c:v>
                </c:pt>
              </c:numCache>
            </c:numRef>
          </c:val>
        </c:ser>
        <c:dLbls>
          <c:showLegendKey val="0"/>
          <c:showVal val="1"/>
          <c:showCatName val="0"/>
          <c:showSerName val="0"/>
          <c:showPercent val="0"/>
          <c:showBubbleSize val="0"/>
        </c:dLbls>
        <c:gapWidth val="113"/>
        <c:overlap val="92"/>
        <c:axId val="200351104"/>
        <c:axId val="200377472"/>
      </c:barChart>
      <c:catAx>
        <c:axId val="200351104"/>
        <c:scaling>
          <c:orientation val="maxMin"/>
        </c:scaling>
        <c:delete val="0"/>
        <c:axPos val="l"/>
        <c:numFmt formatCode="General" sourceLinked="1"/>
        <c:majorTickMark val="none"/>
        <c:minorTickMark val="none"/>
        <c:tickLblPos val="nextTo"/>
        <c:crossAx val="200377472"/>
        <c:crosses val="autoZero"/>
        <c:auto val="1"/>
        <c:lblAlgn val="ctr"/>
        <c:lblOffset val="100"/>
        <c:noMultiLvlLbl val="0"/>
      </c:catAx>
      <c:valAx>
        <c:axId val="200377472"/>
        <c:scaling>
          <c:orientation val="minMax"/>
        </c:scaling>
        <c:delete val="0"/>
        <c:axPos val="t"/>
        <c:numFmt formatCode="0%" sourceLinked="1"/>
        <c:majorTickMark val="none"/>
        <c:minorTickMark val="none"/>
        <c:tickLblPos val="nextTo"/>
        <c:crossAx val="200351104"/>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Лист1!$B$1</c:f>
              <c:strCache>
                <c:ptCount val="1"/>
                <c:pt idx="0">
                  <c:v>Доволен</c:v>
                </c:pt>
              </c:strCache>
            </c:strRef>
          </c:tx>
          <c:invertIfNegative val="0"/>
          <c:dLbls>
            <c:dLbl>
              <c:idx val="0"/>
              <c:tx>
                <c:rich>
                  <a:bodyPr/>
                  <a:lstStyle/>
                  <a:p>
                    <a:r>
                      <a:rPr lang="en-US"/>
                      <a:t>26,4</a:t>
                    </a:r>
                    <a:r>
                      <a:rPr lang="ru-RU"/>
                      <a:t>%</a:t>
                    </a:r>
                    <a:endParaRPr lang="en-US"/>
                  </a:p>
                </c:rich>
              </c:tx>
              <c:showLegendKey val="0"/>
              <c:showVal val="1"/>
              <c:showCatName val="0"/>
              <c:showSerName val="0"/>
              <c:showPercent val="0"/>
              <c:showBubbleSize val="0"/>
            </c:dLbl>
            <c:dLbl>
              <c:idx val="1"/>
              <c:tx>
                <c:rich>
                  <a:bodyPr/>
                  <a:lstStyle/>
                  <a:p>
                    <a:r>
                      <a:rPr lang="en-US"/>
                      <a:t>20,7</a:t>
                    </a:r>
                    <a:r>
                      <a:rPr lang="ru-RU"/>
                      <a:t>%</a:t>
                    </a:r>
                    <a:endParaRPr lang="en-US"/>
                  </a:p>
                </c:rich>
              </c:tx>
              <c:showLegendKey val="0"/>
              <c:showVal val="1"/>
              <c:showCatName val="0"/>
              <c:showSerName val="0"/>
              <c:showPercent val="0"/>
              <c:showBubbleSize val="0"/>
            </c:dLbl>
            <c:dLbl>
              <c:idx val="2"/>
              <c:tx>
                <c:rich>
                  <a:bodyPr/>
                  <a:lstStyle/>
                  <a:p>
                    <a:r>
                      <a:rPr lang="en-US"/>
                      <a:t>37,2</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Лист1!$B$2:$B$4</c:f>
              <c:numCache>
                <c:formatCode>General</c:formatCode>
                <c:ptCount val="3"/>
                <c:pt idx="0">
                  <c:v>26.4</c:v>
                </c:pt>
                <c:pt idx="1">
                  <c:v>20.7</c:v>
                </c:pt>
                <c:pt idx="2">
                  <c:v>37.200000000000003</c:v>
                </c:pt>
              </c:numCache>
            </c:numRef>
          </c:val>
        </c:ser>
        <c:ser>
          <c:idx val="1"/>
          <c:order val="1"/>
          <c:tx>
            <c:strRef>
              <c:f>Лист1!$C$1</c:f>
              <c:strCache>
                <c:ptCount val="1"/>
                <c:pt idx="0">
                  <c:v>Скорее доволен</c:v>
                </c:pt>
              </c:strCache>
            </c:strRef>
          </c:tx>
          <c:invertIfNegative val="0"/>
          <c:dLbls>
            <c:dLbl>
              <c:idx val="0"/>
              <c:tx>
                <c:rich>
                  <a:bodyPr/>
                  <a:lstStyle/>
                  <a:p>
                    <a:r>
                      <a:rPr lang="en-US"/>
                      <a:t>34,4</a:t>
                    </a:r>
                    <a:r>
                      <a:rPr lang="ru-RU"/>
                      <a:t>%</a:t>
                    </a:r>
                    <a:endParaRPr lang="en-US"/>
                  </a:p>
                </c:rich>
              </c:tx>
              <c:showLegendKey val="0"/>
              <c:showVal val="1"/>
              <c:showCatName val="0"/>
              <c:showSerName val="0"/>
              <c:showPercent val="0"/>
              <c:showBubbleSize val="0"/>
            </c:dLbl>
            <c:dLbl>
              <c:idx val="1"/>
              <c:tx>
                <c:rich>
                  <a:bodyPr/>
                  <a:lstStyle/>
                  <a:p>
                    <a:r>
                      <a:rPr lang="en-US"/>
                      <a:t>39,4</a:t>
                    </a:r>
                    <a:r>
                      <a:rPr lang="ru-RU"/>
                      <a:t>%</a:t>
                    </a:r>
                    <a:endParaRPr lang="en-US"/>
                  </a:p>
                </c:rich>
              </c:tx>
              <c:showLegendKey val="0"/>
              <c:showVal val="1"/>
              <c:showCatName val="0"/>
              <c:showSerName val="0"/>
              <c:showPercent val="0"/>
              <c:showBubbleSize val="0"/>
            </c:dLbl>
            <c:dLbl>
              <c:idx val="2"/>
              <c:tx>
                <c:rich>
                  <a:bodyPr/>
                  <a:lstStyle/>
                  <a:p>
                    <a:r>
                      <a:rPr lang="en-US"/>
                      <a:t>19,4</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Лист1!$C$2:$C$4</c:f>
              <c:numCache>
                <c:formatCode>General</c:formatCode>
                <c:ptCount val="3"/>
                <c:pt idx="0">
                  <c:v>34.4</c:v>
                </c:pt>
                <c:pt idx="1">
                  <c:v>39.4</c:v>
                </c:pt>
                <c:pt idx="2">
                  <c:v>19.399999999999999</c:v>
                </c:pt>
              </c:numCache>
            </c:numRef>
          </c:val>
        </c:ser>
        <c:ser>
          <c:idx val="2"/>
          <c:order val="2"/>
          <c:tx>
            <c:strRef>
              <c:f>Лист1!$D$1</c:f>
              <c:strCache>
                <c:ptCount val="1"/>
                <c:pt idx="0">
                  <c:v>Затрудняюсь ответить</c:v>
                </c:pt>
              </c:strCache>
            </c:strRef>
          </c:tx>
          <c:invertIfNegative val="0"/>
          <c:dLbls>
            <c:dLbl>
              <c:idx val="0"/>
              <c:tx>
                <c:rich>
                  <a:bodyPr/>
                  <a:lstStyle/>
                  <a:p>
                    <a:r>
                      <a:rPr lang="en-US"/>
                      <a:t>20,6</a:t>
                    </a:r>
                    <a:r>
                      <a:rPr lang="ru-RU"/>
                      <a:t>%</a:t>
                    </a:r>
                    <a:endParaRPr lang="en-US"/>
                  </a:p>
                </c:rich>
              </c:tx>
              <c:showLegendKey val="0"/>
              <c:showVal val="1"/>
              <c:showCatName val="0"/>
              <c:showSerName val="0"/>
              <c:showPercent val="0"/>
              <c:showBubbleSize val="0"/>
            </c:dLbl>
            <c:dLbl>
              <c:idx val="1"/>
              <c:tx>
                <c:rich>
                  <a:bodyPr/>
                  <a:lstStyle/>
                  <a:p>
                    <a:r>
                      <a:rPr lang="en-US"/>
                      <a:t>20,5</a:t>
                    </a:r>
                    <a:r>
                      <a:rPr lang="ru-RU"/>
                      <a:t>%</a:t>
                    </a:r>
                    <a:endParaRPr lang="en-US"/>
                  </a:p>
                </c:rich>
              </c:tx>
              <c:showLegendKey val="0"/>
              <c:showVal val="1"/>
              <c:showCatName val="0"/>
              <c:showSerName val="0"/>
              <c:showPercent val="0"/>
              <c:showBubbleSize val="0"/>
            </c:dLbl>
            <c:dLbl>
              <c:idx val="2"/>
              <c:tx>
                <c:rich>
                  <a:bodyPr/>
                  <a:lstStyle/>
                  <a:p>
                    <a:r>
                      <a:rPr lang="en-US"/>
                      <a:t>24,2</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Лист1!$D$2:$D$4</c:f>
              <c:numCache>
                <c:formatCode>General</c:formatCode>
                <c:ptCount val="3"/>
                <c:pt idx="0">
                  <c:v>20.6</c:v>
                </c:pt>
                <c:pt idx="1">
                  <c:v>20.5</c:v>
                </c:pt>
                <c:pt idx="2">
                  <c:v>24.2</c:v>
                </c:pt>
              </c:numCache>
            </c:numRef>
          </c:val>
        </c:ser>
        <c:ser>
          <c:idx val="3"/>
          <c:order val="3"/>
          <c:tx>
            <c:strRef>
              <c:f>Лист1!$E$1</c:f>
              <c:strCache>
                <c:ptCount val="1"/>
                <c:pt idx="0">
                  <c:v>Скорее не доволен</c:v>
                </c:pt>
              </c:strCache>
            </c:strRef>
          </c:tx>
          <c:invertIfNegative val="0"/>
          <c:dLbls>
            <c:dLbl>
              <c:idx val="0"/>
              <c:tx>
                <c:rich>
                  <a:bodyPr/>
                  <a:lstStyle/>
                  <a:p>
                    <a:r>
                      <a:rPr lang="en-US"/>
                      <a:t>13,4</a:t>
                    </a:r>
                    <a:r>
                      <a:rPr lang="ru-RU"/>
                      <a:t>%</a:t>
                    </a:r>
                    <a:endParaRPr lang="en-US"/>
                  </a:p>
                </c:rich>
              </c:tx>
              <c:showLegendKey val="0"/>
              <c:showVal val="1"/>
              <c:showCatName val="0"/>
              <c:showSerName val="0"/>
              <c:showPercent val="0"/>
              <c:showBubbleSize val="0"/>
            </c:dLbl>
            <c:dLbl>
              <c:idx val="1"/>
              <c:layout>
                <c:manualLayout>
                  <c:x val="4.6296296296296493E-3"/>
                  <c:y val="-3.9682539682539802E-3"/>
                </c:manualLayout>
              </c:layout>
              <c:tx>
                <c:rich>
                  <a:bodyPr/>
                  <a:lstStyle/>
                  <a:p>
                    <a:r>
                      <a:rPr lang="en-US"/>
                      <a:t>13,9</a:t>
                    </a:r>
                    <a:r>
                      <a:rPr lang="ru-RU"/>
                      <a:t>%</a:t>
                    </a:r>
                    <a:endParaRPr lang="en-US"/>
                  </a:p>
                </c:rich>
              </c:tx>
              <c:showLegendKey val="0"/>
              <c:showVal val="1"/>
              <c:showCatName val="0"/>
              <c:showSerName val="0"/>
              <c:showPercent val="0"/>
              <c:showBubbleSize val="0"/>
            </c:dLbl>
            <c:dLbl>
              <c:idx val="2"/>
              <c:tx>
                <c:rich>
                  <a:bodyPr/>
                  <a:lstStyle/>
                  <a:p>
                    <a:r>
                      <a:rPr lang="en-US"/>
                      <a:t>11,7</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Лист1!$E$2:$E$4</c:f>
              <c:numCache>
                <c:formatCode>General</c:formatCode>
                <c:ptCount val="3"/>
                <c:pt idx="0">
                  <c:v>13.4</c:v>
                </c:pt>
                <c:pt idx="1">
                  <c:v>13.9</c:v>
                </c:pt>
                <c:pt idx="2">
                  <c:v>11.7</c:v>
                </c:pt>
              </c:numCache>
            </c:numRef>
          </c:val>
        </c:ser>
        <c:ser>
          <c:idx val="4"/>
          <c:order val="4"/>
          <c:tx>
            <c:strRef>
              <c:f>Лист1!$F$1</c:f>
              <c:strCache>
                <c:ptCount val="1"/>
                <c:pt idx="0">
                  <c:v>Не доводен</c:v>
                </c:pt>
              </c:strCache>
            </c:strRef>
          </c:tx>
          <c:invertIfNegative val="0"/>
          <c:dLbls>
            <c:dLbl>
              <c:idx val="0"/>
              <c:tx>
                <c:rich>
                  <a:bodyPr/>
                  <a:lstStyle/>
                  <a:p>
                    <a:r>
                      <a:rPr lang="en-US"/>
                      <a:t>5,2</a:t>
                    </a:r>
                    <a:r>
                      <a:rPr lang="ru-RU"/>
                      <a:t>%</a:t>
                    </a:r>
                    <a:endParaRPr lang="en-US"/>
                  </a:p>
                </c:rich>
              </c:tx>
              <c:showLegendKey val="0"/>
              <c:showVal val="1"/>
              <c:showCatName val="0"/>
              <c:showSerName val="0"/>
              <c:showPercent val="0"/>
              <c:showBubbleSize val="0"/>
            </c:dLbl>
            <c:dLbl>
              <c:idx val="1"/>
              <c:tx>
                <c:rich>
                  <a:bodyPr/>
                  <a:lstStyle/>
                  <a:p>
                    <a:r>
                      <a:rPr lang="en-US"/>
                      <a:t>5,4</a:t>
                    </a:r>
                    <a:r>
                      <a:rPr lang="ru-RU"/>
                      <a:t>%</a:t>
                    </a:r>
                    <a:endParaRPr lang="en-US"/>
                  </a:p>
                </c:rich>
              </c:tx>
              <c:showLegendKey val="0"/>
              <c:showVal val="1"/>
              <c:showCatName val="0"/>
              <c:showSerName val="0"/>
              <c:showPercent val="0"/>
              <c:showBubbleSize val="0"/>
            </c:dLbl>
            <c:dLbl>
              <c:idx val="2"/>
              <c:tx>
                <c:rich>
                  <a:bodyPr/>
                  <a:lstStyle/>
                  <a:p>
                    <a:r>
                      <a:rPr lang="en-US"/>
                      <a:t>7,5</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Лист1!$F$2:$F$4</c:f>
              <c:numCache>
                <c:formatCode>General</c:formatCode>
                <c:ptCount val="3"/>
                <c:pt idx="0">
                  <c:v>5.2</c:v>
                </c:pt>
                <c:pt idx="1">
                  <c:v>5.4</c:v>
                </c:pt>
                <c:pt idx="2">
                  <c:v>7.5</c:v>
                </c:pt>
              </c:numCache>
            </c:numRef>
          </c:val>
        </c:ser>
        <c:dLbls>
          <c:showLegendKey val="0"/>
          <c:showVal val="1"/>
          <c:showCatName val="0"/>
          <c:showSerName val="0"/>
          <c:showPercent val="0"/>
          <c:showBubbleSize val="0"/>
        </c:dLbls>
        <c:gapWidth val="69"/>
        <c:overlap val="97"/>
        <c:axId val="207910784"/>
        <c:axId val="207912320"/>
      </c:barChart>
      <c:catAx>
        <c:axId val="207910784"/>
        <c:scaling>
          <c:orientation val="minMax"/>
        </c:scaling>
        <c:delete val="0"/>
        <c:axPos val="l"/>
        <c:numFmt formatCode="General" sourceLinked="1"/>
        <c:majorTickMark val="none"/>
        <c:minorTickMark val="none"/>
        <c:tickLblPos val="nextTo"/>
        <c:crossAx val="207912320"/>
        <c:crosses val="autoZero"/>
        <c:auto val="1"/>
        <c:lblAlgn val="ctr"/>
        <c:lblOffset val="100"/>
        <c:noMultiLvlLbl val="0"/>
      </c:catAx>
      <c:valAx>
        <c:axId val="207912320"/>
        <c:scaling>
          <c:orientation val="minMax"/>
        </c:scaling>
        <c:delete val="0"/>
        <c:axPos val="b"/>
        <c:numFmt formatCode="0%" sourceLinked="1"/>
        <c:majorTickMark val="none"/>
        <c:minorTickMark val="none"/>
        <c:tickLblPos val="nextTo"/>
        <c:crossAx val="207910784"/>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Лист1!$B$1</c:f>
              <c:strCache>
                <c:ptCount val="1"/>
                <c:pt idx="0">
                  <c:v>Да, приемлемый</c:v>
                </c:pt>
              </c:strCache>
            </c:strRef>
          </c:tx>
          <c:invertIfNegative val="0"/>
          <c:cat>
            <c:numRef>
              <c:f>Лист1!$A$2:$A$4</c:f>
              <c:numCache>
                <c:formatCode>General</c:formatCode>
                <c:ptCount val="3"/>
                <c:pt idx="0">
                  <c:v>2016</c:v>
                </c:pt>
                <c:pt idx="1">
                  <c:v>2017</c:v>
                </c:pt>
                <c:pt idx="2">
                  <c:v>2018</c:v>
                </c:pt>
              </c:numCache>
            </c:numRef>
          </c:cat>
          <c:val>
            <c:numRef>
              <c:f>Лист1!$B$2:$B$4</c:f>
              <c:numCache>
                <c:formatCode>General</c:formatCode>
                <c:ptCount val="3"/>
                <c:pt idx="0">
                  <c:v>11.4</c:v>
                </c:pt>
                <c:pt idx="1">
                  <c:v>9.9</c:v>
                </c:pt>
                <c:pt idx="2">
                  <c:v>13</c:v>
                </c:pt>
              </c:numCache>
            </c:numRef>
          </c:val>
        </c:ser>
        <c:ser>
          <c:idx val="1"/>
          <c:order val="1"/>
          <c:tx>
            <c:strRef>
              <c:f>Лист1!$C$1</c:f>
              <c:strCache>
                <c:ptCount val="1"/>
                <c:pt idx="0">
                  <c:v>Скорее да</c:v>
                </c:pt>
              </c:strCache>
            </c:strRef>
          </c:tx>
          <c:invertIfNegative val="0"/>
          <c:cat>
            <c:numRef>
              <c:f>Лист1!$A$2:$A$4</c:f>
              <c:numCache>
                <c:formatCode>General</c:formatCode>
                <c:ptCount val="3"/>
                <c:pt idx="0">
                  <c:v>2016</c:v>
                </c:pt>
                <c:pt idx="1">
                  <c:v>2017</c:v>
                </c:pt>
                <c:pt idx="2">
                  <c:v>2018</c:v>
                </c:pt>
              </c:numCache>
            </c:numRef>
          </c:cat>
          <c:val>
            <c:numRef>
              <c:f>Лист1!$C$2:$C$4</c:f>
              <c:numCache>
                <c:formatCode>General</c:formatCode>
                <c:ptCount val="3"/>
                <c:pt idx="0">
                  <c:v>28.2</c:v>
                </c:pt>
                <c:pt idx="1">
                  <c:v>28.5</c:v>
                </c:pt>
                <c:pt idx="2">
                  <c:v>30.2</c:v>
                </c:pt>
              </c:numCache>
            </c:numRef>
          </c:val>
        </c:ser>
        <c:ser>
          <c:idx val="2"/>
          <c:order val="2"/>
          <c:tx>
            <c:strRef>
              <c:f>Лист1!$D$1</c:f>
              <c:strCache>
                <c:ptCount val="1"/>
                <c:pt idx="0">
                  <c:v>Затрудняюсь ответить</c:v>
                </c:pt>
              </c:strCache>
            </c:strRef>
          </c:tx>
          <c:invertIfNegative val="0"/>
          <c:cat>
            <c:numRef>
              <c:f>Лист1!$A$2:$A$4</c:f>
              <c:numCache>
                <c:formatCode>General</c:formatCode>
                <c:ptCount val="3"/>
                <c:pt idx="0">
                  <c:v>2016</c:v>
                </c:pt>
                <c:pt idx="1">
                  <c:v>2017</c:v>
                </c:pt>
                <c:pt idx="2">
                  <c:v>2018</c:v>
                </c:pt>
              </c:numCache>
            </c:numRef>
          </c:cat>
          <c:val>
            <c:numRef>
              <c:f>Лист1!$D$2:$D$4</c:f>
              <c:numCache>
                <c:formatCode>General</c:formatCode>
                <c:ptCount val="3"/>
                <c:pt idx="0">
                  <c:v>21.8</c:v>
                </c:pt>
                <c:pt idx="1">
                  <c:v>21.6</c:v>
                </c:pt>
                <c:pt idx="2">
                  <c:v>24.3</c:v>
                </c:pt>
              </c:numCache>
            </c:numRef>
          </c:val>
        </c:ser>
        <c:ser>
          <c:idx val="3"/>
          <c:order val="3"/>
          <c:tx>
            <c:strRef>
              <c:f>Лист1!$E$1</c:f>
              <c:strCache>
                <c:ptCount val="1"/>
                <c:pt idx="0">
                  <c:v>Скорее нет</c:v>
                </c:pt>
              </c:strCache>
            </c:strRef>
          </c:tx>
          <c:invertIfNegative val="0"/>
          <c:cat>
            <c:numRef>
              <c:f>Лист1!$A$2:$A$4</c:f>
              <c:numCache>
                <c:formatCode>General</c:formatCode>
                <c:ptCount val="3"/>
                <c:pt idx="0">
                  <c:v>2016</c:v>
                </c:pt>
                <c:pt idx="1">
                  <c:v>2017</c:v>
                </c:pt>
                <c:pt idx="2">
                  <c:v>2018</c:v>
                </c:pt>
              </c:numCache>
            </c:numRef>
          </c:cat>
          <c:val>
            <c:numRef>
              <c:f>Лист1!$E$2:$E$4</c:f>
              <c:numCache>
                <c:formatCode>General</c:formatCode>
                <c:ptCount val="3"/>
                <c:pt idx="0">
                  <c:v>23.5</c:v>
                </c:pt>
                <c:pt idx="1">
                  <c:v>26.8</c:v>
                </c:pt>
                <c:pt idx="2">
                  <c:v>18.100000000000001</c:v>
                </c:pt>
              </c:numCache>
            </c:numRef>
          </c:val>
        </c:ser>
        <c:ser>
          <c:idx val="4"/>
          <c:order val="4"/>
          <c:tx>
            <c:strRef>
              <c:f>Лист1!$F$1</c:f>
              <c:strCache>
                <c:ptCount val="1"/>
                <c:pt idx="0">
                  <c:v>Нет, не приемлемый</c:v>
                </c:pt>
              </c:strCache>
            </c:strRef>
          </c:tx>
          <c:invertIfNegative val="0"/>
          <c:cat>
            <c:numRef>
              <c:f>Лист1!$A$2:$A$4</c:f>
              <c:numCache>
                <c:formatCode>General</c:formatCode>
                <c:ptCount val="3"/>
                <c:pt idx="0">
                  <c:v>2016</c:v>
                </c:pt>
                <c:pt idx="1">
                  <c:v>2017</c:v>
                </c:pt>
                <c:pt idx="2">
                  <c:v>2018</c:v>
                </c:pt>
              </c:numCache>
            </c:numRef>
          </c:cat>
          <c:val>
            <c:numRef>
              <c:f>Лист1!$F$2:$F$4</c:f>
              <c:numCache>
                <c:formatCode>General</c:formatCode>
                <c:ptCount val="3"/>
                <c:pt idx="0">
                  <c:v>15.1</c:v>
                </c:pt>
                <c:pt idx="1">
                  <c:v>13.2</c:v>
                </c:pt>
                <c:pt idx="2">
                  <c:v>14.4</c:v>
                </c:pt>
              </c:numCache>
            </c:numRef>
          </c:val>
        </c:ser>
        <c:dLbls>
          <c:showLegendKey val="0"/>
          <c:showVal val="1"/>
          <c:showCatName val="0"/>
          <c:showSerName val="0"/>
          <c:showPercent val="0"/>
          <c:showBubbleSize val="0"/>
        </c:dLbls>
        <c:gapWidth val="75"/>
        <c:overlap val="90"/>
        <c:axId val="204043008"/>
        <c:axId val="204044544"/>
      </c:barChart>
      <c:catAx>
        <c:axId val="204043008"/>
        <c:scaling>
          <c:orientation val="minMax"/>
        </c:scaling>
        <c:delete val="0"/>
        <c:axPos val="l"/>
        <c:numFmt formatCode="General" sourceLinked="1"/>
        <c:majorTickMark val="none"/>
        <c:minorTickMark val="none"/>
        <c:tickLblPos val="nextTo"/>
        <c:crossAx val="204044544"/>
        <c:crosses val="autoZero"/>
        <c:auto val="1"/>
        <c:lblAlgn val="ctr"/>
        <c:lblOffset val="100"/>
        <c:noMultiLvlLbl val="0"/>
      </c:catAx>
      <c:valAx>
        <c:axId val="204044544"/>
        <c:scaling>
          <c:orientation val="minMax"/>
        </c:scaling>
        <c:delete val="0"/>
        <c:axPos val="b"/>
        <c:numFmt formatCode="0%" sourceLinked="1"/>
        <c:majorTickMark val="none"/>
        <c:minorTickMark val="none"/>
        <c:tickLblPos val="nextTo"/>
        <c:crossAx val="204043008"/>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0637667034291718"/>
          <c:y val="0.15376984126984194"/>
          <c:w val="0.45949074074074081"/>
          <c:h val="0.787698412698421"/>
        </c:manualLayout>
      </c:layout>
      <c:pieChart>
        <c:varyColors val="1"/>
        <c:ser>
          <c:idx val="0"/>
          <c:order val="0"/>
          <c:tx>
            <c:strRef>
              <c:f>Лист1!$B$1</c:f>
              <c:strCache>
                <c:ptCount val="1"/>
                <c:pt idx="0">
                  <c:v>Столбец2</c:v>
                </c:pt>
              </c:strCache>
            </c:strRef>
          </c:tx>
          <c:explosion val="4"/>
          <c:dLbls>
            <c:dLbl>
              <c:idx val="0"/>
              <c:layout>
                <c:manualLayout>
                  <c:x val="1.8307945827929332E-2"/>
                  <c:y val="-0.44047619047619024"/>
                </c:manualLayout>
              </c:layout>
              <c:tx>
                <c:rich>
                  <a:bodyPr/>
                  <a:lstStyle/>
                  <a:p>
                    <a:r>
                      <a:rPr lang="ru-RU" sz="900"/>
                      <a:t>Удовлетворительные   </a:t>
                    </a:r>
                    <a:r>
                      <a:rPr lang="ru-RU"/>
                      <a:t>
50,5%</a:t>
                    </a:r>
                  </a:p>
                </c:rich>
              </c:tx>
              <c:dLblPos val="bestFit"/>
              <c:showLegendKey val="0"/>
              <c:showVal val="0"/>
              <c:showCatName val="1"/>
              <c:showSerName val="0"/>
              <c:showPercent val="1"/>
              <c:showBubbleSize val="0"/>
            </c:dLbl>
            <c:dLbl>
              <c:idx val="1"/>
              <c:layout>
                <c:manualLayout>
                  <c:x val="-2.3148148148148147E-2"/>
                  <c:y val="2.7777777777778064E-2"/>
                </c:manualLayout>
              </c:layout>
              <c:dLblPos val="bestFit"/>
              <c:showLegendKey val="0"/>
              <c:showVal val="0"/>
              <c:showCatName val="1"/>
              <c:showSerName val="0"/>
              <c:showPercent val="1"/>
              <c:showBubbleSize val="0"/>
            </c:dLbl>
            <c:dLbl>
              <c:idx val="2"/>
              <c:layout>
                <c:manualLayout>
                  <c:x val="-5.7749963664965306E-2"/>
                  <c:y val="0.14285714285714396"/>
                </c:manualLayout>
              </c:layout>
              <c:dLblPos val="bestFit"/>
              <c:showLegendKey val="0"/>
              <c:showVal val="0"/>
              <c:showCatName val="1"/>
              <c:showSerName val="0"/>
              <c:showPercent val="1"/>
              <c:showBubbleSize val="0"/>
            </c:dLbl>
            <c:dLbl>
              <c:idx val="3"/>
              <c:layout>
                <c:manualLayout>
                  <c:x val="-9.0323082578847066E-2"/>
                  <c:y val="7.1428571428571425E-2"/>
                </c:manualLayout>
              </c:layout>
              <c:tx>
                <c:rich>
                  <a:bodyPr/>
                  <a:lstStyle/>
                  <a:p>
                    <a:r>
                      <a:rPr lang="ru-RU" sz="800"/>
                      <a:t>Неудовлетворительные</a:t>
                    </a:r>
                    <a:r>
                      <a:rPr lang="ru-RU"/>
                      <a:t>
8,8%</a:t>
                    </a:r>
                  </a:p>
                </c:rich>
              </c:tx>
              <c:dLblPos val="bestFit"/>
              <c:showLegendKey val="0"/>
              <c:showVal val="0"/>
              <c:showCatName val="1"/>
              <c:showSerName val="0"/>
              <c:showPercent val="1"/>
              <c:showBubbleSize val="0"/>
            </c:dLbl>
            <c:dLbl>
              <c:idx val="4"/>
              <c:layout>
                <c:manualLayout>
                  <c:x val="-7.8703703703703734E-2"/>
                  <c:y val="-1.5873015873015879E-2"/>
                </c:manualLayout>
              </c:layout>
              <c:dLblPos val="bestFit"/>
              <c:showLegendKey val="0"/>
              <c:showVal val="0"/>
              <c:showCatName val="1"/>
              <c:showSerName val="0"/>
              <c:showPercent val="1"/>
              <c:showBubbleSize val="0"/>
            </c:dLbl>
            <c:dLbl>
              <c:idx val="5"/>
              <c:layout>
                <c:manualLayout>
                  <c:x val="9.2592592592593507E-3"/>
                  <c:y val="-3.1746031746031744E-2"/>
                </c:manualLayout>
              </c:layout>
              <c:dLblPos val="bestFit"/>
              <c:showLegendKey val="0"/>
              <c:showVal val="0"/>
              <c:showCatName val="1"/>
              <c:showSerName val="0"/>
              <c:showPercent val="1"/>
              <c:showBubbleSize val="0"/>
            </c:dLbl>
            <c:numFmt formatCode="0.0%" sourceLinked="0"/>
            <c:dLblPos val="outEnd"/>
            <c:showLegendKey val="0"/>
            <c:showVal val="0"/>
            <c:showCatName val="1"/>
            <c:showSerName val="0"/>
            <c:showPercent val="1"/>
            <c:showBubbleSize val="0"/>
            <c:showLeaderLines val="1"/>
          </c:dLbls>
          <c:cat>
            <c:strRef>
              <c:f>Лист1!$A$2:$A$7</c:f>
              <c:strCache>
                <c:ptCount val="6"/>
                <c:pt idx="0">
                  <c:v>Удовлетворительные   </c:v>
                </c:pt>
                <c:pt idx="1">
                  <c:v>Затрудняюсь ответить                                                                                                 </c:v>
                </c:pt>
                <c:pt idx="2">
                  <c:v>Хорошие</c:v>
                </c:pt>
                <c:pt idx="3">
                  <c:v>Неудовлетворительные</c:v>
                </c:pt>
                <c:pt idx="4">
                  <c:v>Очень плохие                                                                                                                  </c:v>
                </c:pt>
                <c:pt idx="5">
                  <c:v>Очень хорошие                                                                                                               </c:v>
                </c:pt>
              </c:strCache>
            </c:strRef>
          </c:cat>
          <c:val>
            <c:numRef>
              <c:f>Лист1!$B$2:$B$7</c:f>
              <c:numCache>
                <c:formatCode>General</c:formatCode>
                <c:ptCount val="6"/>
                <c:pt idx="0">
                  <c:v>529</c:v>
                </c:pt>
                <c:pt idx="1">
                  <c:v>224</c:v>
                </c:pt>
                <c:pt idx="2">
                  <c:v>132</c:v>
                </c:pt>
                <c:pt idx="3">
                  <c:v>92</c:v>
                </c:pt>
                <c:pt idx="4">
                  <c:v>55</c:v>
                </c:pt>
                <c:pt idx="5">
                  <c:v>16</c:v>
                </c:pt>
              </c:numCache>
            </c:numRef>
          </c:val>
        </c:ser>
        <c:ser>
          <c:idx val="1"/>
          <c:order val="1"/>
          <c:tx>
            <c:strRef>
              <c:f>Лист1!$C$1</c:f>
              <c:strCache>
                <c:ptCount val="1"/>
                <c:pt idx="0">
                  <c:v>Столбец1</c:v>
                </c:pt>
              </c:strCache>
            </c:strRef>
          </c:tx>
          <c:dLbls>
            <c:showLegendKey val="0"/>
            <c:showVal val="0"/>
            <c:showCatName val="0"/>
            <c:showSerName val="0"/>
            <c:showPercent val="1"/>
            <c:showBubbleSize val="0"/>
            <c:showLeaderLines val="1"/>
          </c:dLbls>
          <c:cat>
            <c:strRef>
              <c:f>Лист1!$A$2:$A$7</c:f>
              <c:strCache>
                <c:ptCount val="6"/>
                <c:pt idx="0">
                  <c:v>Удовлетворительные   </c:v>
                </c:pt>
                <c:pt idx="1">
                  <c:v>Затрудняюсь ответить                                                                                                 </c:v>
                </c:pt>
                <c:pt idx="2">
                  <c:v>Хорошие</c:v>
                </c:pt>
                <c:pt idx="3">
                  <c:v>Неудовлетворительные</c:v>
                </c:pt>
                <c:pt idx="4">
                  <c:v>Очень плохие                                                                                                                  </c:v>
                </c:pt>
                <c:pt idx="5">
                  <c:v>Очень хорошие                                                                                                               </c:v>
                </c:pt>
              </c:strCache>
            </c:strRef>
          </c:cat>
          <c:val>
            <c:numRef>
              <c:f>Лист1!$C$2:$C$7</c:f>
              <c:numCache>
                <c:formatCode>0.0%</c:formatCode>
                <c:ptCount val="6"/>
                <c:pt idx="0">
                  <c:v>0.50477099236641265</c:v>
                </c:pt>
                <c:pt idx="1">
                  <c:v>0.21374045801526809</c:v>
                </c:pt>
                <c:pt idx="2">
                  <c:v>0.12595419847328243</c:v>
                </c:pt>
                <c:pt idx="3">
                  <c:v>8.7786259541984699E-2</c:v>
                </c:pt>
                <c:pt idx="4">
                  <c:v>5.2480916030534536E-2</c:v>
                </c:pt>
                <c:pt idx="5">
                  <c:v>1.5267175572519141E-2</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7148741658843295"/>
          <c:y val="0.21726690413698399"/>
          <c:w val="0.28512589020835027"/>
          <c:h val="0.43054555680539924"/>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Лист1!$A$2:$A$7</c:f>
              <c:strCache>
                <c:ptCount val="6"/>
                <c:pt idx="0">
                  <c:v>Очень хорошие</c:v>
                </c:pt>
                <c:pt idx="1">
                  <c:v>Хорошие</c:v>
                </c:pt>
                <c:pt idx="2">
                  <c:v>Удовлетворительные</c:v>
                </c:pt>
                <c:pt idx="3">
                  <c:v>Неудовлетворительные</c:v>
                </c:pt>
                <c:pt idx="4">
                  <c:v>Очень плохие</c:v>
                </c:pt>
                <c:pt idx="5">
                  <c:v>Затрудняюсь ответить</c:v>
                </c:pt>
              </c:strCache>
            </c:strRef>
          </c:cat>
          <c:val>
            <c:numRef>
              <c:f>Лист1!$B$2:$B$7</c:f>
              <c:numCache>
                <c:formatCode>General</c:formatCode>
                <c:ptCount val="6"/>
                <c:pt idx="0">
                  <c:v>1.9000000000000001</c:v>
                </c:pt>
                <c:pt idx="1">
                  <c:v>9.8000000000000007</c:v>
                </c:pt>
                <c:pt idx="2">
                  <c:v>34.9</c:v>
                </c:pt>
                <c:pt idx="3">
                  <c:v>12.8</c:v>
                </c:pt>
                <c:pt idx="4">
                  <c:v>4.5</c:v>
                </c:pt>
                <c:pt idx="5">
                  <c:v>36.1</c:v>
                </c:pt>
              </c:numCache>
            </c:numRef>
          </c:val>
        </c:ser>
        <c:ser>
          <c:idx val="1"/>
          <c:order val="1"/>
          <c:tx>
            <c:strRef>
              <c:f>Лист1!$C$1</c:f>
              <c:strCache>
                <c:ptCount val="1"/>
                <c:pt idx="0">
                  <c:v>2017</c:v>
                </c:pt>
              </c:strCache>
            </c:strRef>
          </c:tx>
          <c:spPr>
            <a:solidFill>
              <a:srgbClr val="7030A0"/>
            </a:solidFill>
          </c:spPr>
          <c:invertIfNegative val="0"/>
          <c:cat>
            <c:strRef>
              <c:f>Лист1!$A$2:$A$7</c:f>
              <c:strCache>
                <c:ptCount val="6"/>
                <c:pt idx="0">
                  <c:v>Очень хорошие</c:v>
                </c:pt>
                <c:pt idx="1">
                  <c:v>Хорошие</c:v>
                </c:pt>
                <c:pt idx="2">
                  <c:v>Удовлетворительные</c:v>
                </c:pt>
                <c:pt idx="3">
                  <c:v>Неудовлетворительные</c:v>
                </c:pt>
                <c:pt idx="4">
                  <c:v>Очень плохие</c:v>
                </c:pt>
                <c:pt idx="5">
                  <c:v>Затрудняюсь ответить</c:v>
                </c:pt>
              </c:strCache>
            </c:strRef>
          </c:cat>
          <c:val>
            <c:numRef>
              <c:f>Лист1!$C$2:$C$7</c:f>
              <c:numCache>
                <c:formatCode>General</c:formatCode>
                <c:ptCount val="6"/>
                <c:pt idx="0">
                  <c:v>2.2000000000000002</c:v>
                </c:pt>
                <c:pt idx="1">
                  <c:v>15.1</c:v>
                </c:pt>
                <c:pt idx="2">
                  <c:v>52.6</c:v>
                </c:pt>
                <c:pt idx="3">
                  <c:v>9.7000000000000011</c:v>
                </c:pt>
                <c:pt idx="4">
                  <c:v>4.4000000000000004</c:v>
                </c:pt>
                <c:pt idx="5">
                  <c:v>16.100000000000001</c:v>
                </c:pt>
              </c:numCache>
            </c:numRef>
          </c:val>
        </c:ser>
        <c:ser>
          <c:idx val="2"/>
          <c:order val="2"/>
          <c:tx>
            <c:strRef>
              <c:f>Лист1!$D$1</c:f>
              <c:strCache>
                <c:ptCount val="1"/>
                <c:pt idx="0">
                  <c:v>2018</c:v>
                </c:pt>
              </c:strCache>
            </c:strRef>
          </c:tx>
          <c:spPr>
            <a:solidFill>
              <a:srgbClr val="92D050"/>
            </a:solidFill>
          </c:spPr>
          <c:invertIfNegative val="0"/>
          <c:cat>
            <c:strRef>
              <c:f>Лист1!$A$2:$A$7</c:f>
              <c:strCache>
                <c:ptCount val="6"/>
                <c:pt idx="0">
                  <c:v>Очень хорошие</c:v>
                </c:pt>
                <c:pt idx="1">
                  <c:v>Хорошие</c:v>
                </c:pt>
                <c:pt idx="2">
                  <c:v>Удовлетворительные</c:v>
                </c:pt>
                <c:pt idx="3">
                  <c:v>Неудовлетворительные</c:v>
                </c:pt>
                <c:pt idx="4">
                  <c:v>Очень плохие</c:v>
                </c:pt>
                <c:pt idx="5">
                  <c:v>Затрудняюсь ответить</c:v>
                </c:pt>
              </c:strCache>
            </c:strRef>
          </c:cat>
          <c:val>
            <c:numRef>
              <c:f>Лист1!$D$2:$D$7</c:f>
              <c:numCache>
                <c:formatCode>General</c:formatCode>
                <c:ptCount val="6"/>
                <c:pt idx="0">
                  <c:v>1.5</c:v>
                </c:pt>
                <c:pt idx="1">
                  <c:v>12.6</c:v>
                </c:pt>
                <c:pt idx="2">
                  <c:v>50.5</c:v>
                </c:pt>
                <c:pt idx="3">
                  <c:v>8.8000000000000007</c:v>
                </c:pt>
                <c:pt idx="4">
                  <c:v>5.2</c:v>
                </c:pt>
                <c:pt idx="5">
                  <c:v>21.4</c:v>
                </c:pt>
              </c:numCache>
            </c:numRef>
          </c:val>
        </c:ser>
        <c:dLbls>
          <c:showLegendKey val="0"/>
          <c:showVal val="1"/>
          <c:showCatName val="0"/>
          <c:showSerName val="0"/>
          <c:showPercent val="0"/>
          <c:showBubbleSize val="0"/>
        </c:dLbls>
        <c:gapWidth val="33"/>
        <c:overlap val="12"/>
        <c:axId val="153314432"/>
        <c:axId val="153315968"/>
      </c:barChart>
      <c:catAx>
        <c:axId val="153314432"/>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153315968"/>
        <c:crosses val="autoZero"/>
        <c:auto val="1"/>
        <c:lblAlgn val="ctr"/>
        <c:lblOffset val="150"/>
        <c:noMultiLvlLbl val="0"/>
      </c:catAx>
      <c:valAx>
        <c:axId val="153315968"/>
        <c:scaling>
          <c:orientation val="minMax"/>
        </c:scaling>
        <c:delete val="0"/>
        <c:axPos val="l"/>
        <c:numFmt formatCode="General" sourceLinked="1"/>
        <c:majorTickMark val="none"/>
        <c:minorTickMark val="none"/>
        <c:tickLblPos val="nextTo"/>
        <c:crossAx val="153314432"/>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2"/>
    </mc:Choice>
    <mc:Fallback>
      <c:style val="3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Лист1!$B$1</c:f>
              <c:strCache>
                <c:ptCount val="1"/>
                <c:pt idx="0">
                  <c:v>Столбец2</c:v>
                </c:pt>
              </c:strCache>
            </c:strRef>
          </c:tx>
          <c:invertIfNegative val="0"/>
          <c:cat>
            <c:strRef>
              <c:f>Лист1!$A$2:$A$23</c:f>
              <c:strCache>
                <c:ptCount val="22"/>
                <c:pt idx="0">
                  <c:v>Затрудняюсь ответить, отказ от ответа</c:v>
                </c:pt>
                <c:pt idx="1">
                  <c:v>Не сталкивается с препятствиями</c:v>
                </c:pt>
                <c:pt idx="2">
                  <c:v>Доступ к финансированию</c:v>
                </c:pt>
                <c:pt idx="3">
                  <c:v>Нестабильность законодательства</c:v>
                </c:pt>
                <c:pt idx="4">
                  <c:v>Недостаточная подготовка сотрудников</c:v>
                </c:pt>
                <c:pt idx="5">
                  <c:v>Высокие ставки налогообложения</c:v>
                </c:pt>
                <c:pt idx="6">
                  <c:v>Свой вариант ответа</c:v>
                </c:pt>
                <c:pt idx="7">
                  <c:v>Транспорт </c:v>
                </c:pt>
                <c:pt idx="8">
                  <c:v>Высокая конкуренция, теневой сектор</c:v>
                </c:pt>
                <c:pt idx="9">
                  <c:v>Коррупция</c:v>
                </c:pt>
                <c:pt idx="10">
                  <c:v>Политическая нестабильность</c:v>
                </c:pt>
                <c:pt idx="11">
                  <c:v>Ограничения/сложность доступа к закупкам</c:v>
                </c:pt>
                <c:pt idx="12">
                  <c:v>Водоснабжение, водоотведение</c:v>
                </c:pt>
                <c:pt idx="13">
                  <c:v>Теплоснабжение  </c:v>
                </c:pt>
                <c:pt idx="14">
                  <c:v>Недобросовестная конкуренция</c:v>
                </c:pt>
                <c:pt idx="15">
                  <c:v>Получение лицензии</c:v>
                </c:pt>
                <c:pt idx="16">
                  <c:v>Трудовое законодательство</c:v>
                </c:pt>
                <c:pt idx="17">
                  <c:v>Доступ к получению земельных участков</c:v>
                </c:pt>
                <c:pt idx="18">
                  <c:v>Электроснабжение </c:v>
                </c:pt>
                <c:pt idx="19">
                  <c:v>Давление со стороны налоговых служб</c:v>
                </c:pt>
                <c:pt idx="20">
                  <c:v>Газоснабжение   </c:v>
                </c:pt>
                <c:pt idx="21">
                  <c:v>Судебная система </c:v>
                </c:pt>
              </c:strCache>
            </c:strRef>
          </c:cat>
          <c:val>
            <c:numRef>
              <c:f>Лист1!$B$2:$B$23</c:f>
              <c:numCache>
                <c:formatCode>0.0%</c:formatCode>
                <c:ptCount val="22"/>
                <c:pt idx="0">
                  <c:v>0.33970000000000061</c:v>
                </c:pt>
                <c:pt idx="1">
                  <c:v>0.22900000000000001</c:v>
                </c:pt>
                <c:pt idx="2">
                  <c:v>0.12120000000000015</c:v>
                </c:pt>
                <c:pt idx="3">
                  <c:v>4.6800000000000001E-2</c:v>
                </c:pt>
                <c:pt idx="4">
                  <c:v>4.0100000000000004E-2</c:v>
                </c:pt>
                <c:pt idx="5">
                  <c:v>3.7200000000000052E-2</c:v>
                </c:pt>
                <c:pt idx="6">
                  <c:v>2.2900000000000011E-2</c:v>
                </c:pt>
                <c:pt idx="7">
                  <c:v>2.2900000000000011E-2</c:v>
                </c:pt>
                <c:pt idx="8">
                  <c:v>2.1000000000000012E-2</c:v>
                </c:pt>
                <c:pt idx="9">
                  <c:v>1.810000000000004E-2</c:v>
                </c:pt>
                <c:pt idx="10">
                  <c:v>1.6199999999999999E-2</c:v>
                </c:pt>
                <c:pt idx="11">
                  <c:v>1.3400000000000026E-2</c:v>
                </c:pt>
                <c:pt idx="12">
                  <c:v>1.1500000000000031E-2</c:v>
                </c:pt>
                <c:pt idx="13">
                  <c:v>1.0500000000000021E-2</c:v>
                </c:pt>
                <c:pt idx="14">
                  <c:v>1.0500000000000021E-2</c:v>
                </c:pt>
                <c:pt idx="15">
                  <c:v>9.5000000000000067E-3</c:v>
                </c:pt>
                <c:pt idx="16">
                  <c:v>8.6000000000000208E-3</c:v>
                </c:pt>
                <c:pt idx="17">
                  <c:v>6.7000000000000106E-3</c:v>
                </c:pt>
                <c:pt idx="18">
                  <c:v>4.8000000000000004E-3</c:v>
                </c:pt>
                <c:pt idx="19">
                  <c:v>4.8000000000000004E-3</c:v>
                </c:pt>
                <c:pt idx="20">
                  <c:v>2.8999999999999998E-3</c:v>
                </c:pt>
                <c:pt idx="21">
                  <c:v>1.900000000000005E-3</c:v>
                </c:pt>
              </c:numCache>
            </c:numRef>
          </c:val>
        </c:ser>
        <c:ser>
          <c:idx val="1"/>
          <c:order val="1"/>
          <c:tx>
            <c:strRef>
              <c:f>Лист1!$C$1</c:f>
              <c:strCache>
                <c:ptCount val="1"/>
                <c:pt idx="0">
                  <c:v>Столбец3</c:v>
                </c:pt>
              </c:strCache>
            </c:strRef>
          </c:tx>
          <c:invertIfNegative val="0"/>
          <c:cat>
            <c:strRef>
              <c:f>Лист1!$A$2:$A$23</c:f>
              <c:strCache>
                <c:ptCount val="22"/>
                <c:pt idx="0">
                  <c:v>Затрудняюсь ответить, отказ от ответа</c:v>
                </c:pt>
                <c:pt idx="1">
                  <c:v>Не сталкивается с препятствиями</c:v>
                </c:pt>
                <c:pt idx="2">
                  <c:v>Доступ к финансированию</c:v>
                </c:pt>
                <c:pt idx="3">
                  <c:v>Нестабильность законодательства</c:v>
                </c:pt>
                <c:pt idx="4">
                  <c:v>Недостаточная подготовка сотрудников</c:v>
                </c:pt>
                <c:pt idx="5">
                  <c:v>Высокие ставки налогообложения</c:v>
                </c:pt>
                <c:pt idx="6">
                  <c:v>Свой вариант ответа</c:v>
                </c:pt>
                <c:pt idx="7">
                  <c:v>Транспорт </c:v>
                </c:pt>
                <c:pt idx="8">
                  <c:v>Высокая конкуренция, теневой сектор</c:v>
                </c:pt>
                <c:pt idx="9">
                  <c:v>Коррупция</c:v>
                </c:pt>
                <c:pt idx="10">
                  <c:v>Политическая нестабильность</c:v>
                </c:pt>
                <c:pt idx="11">
                  <c:v>Ограничения/сложность доступа к закупкам</c:v>
                </c:pt>
                <c:pt idx="12">
                  <c:v>Водоснабжение, водоотведение</c:v>
                </c:pt>
                <c:pt idx="13">
                  <c:v>Теплоснабжение  </c:v>
                </c:pt>
                <c:pt idx="14">
                  <c:v>Недобросовестная конкуренция</c:v>
                </c:pt>
                <c:pt idx="15">
                  <c:v>Получение лицензии</c:v>
                </c:pt>
                <c:pt idx="16">
                  <c:v>Трудовое законодательство</c:v>
                </c:pt>
                <c:pt idx="17">
                  <c:v>Доступ к получению земельных участков</c:v>
                </c:pt>
                <c:pt idx="18">
                  <c:v>Электроснабжение </c:v>
                </c:pt>
                <c:pt idx="19">
                  <c:v>Давление со стороны налоговых служб</c:v>
                </c:pt>
                <c:pt idx="20">
                  <c:v>Газоснабжение   </c:v>
                </c:pt>
                <c:pt idx="21">
                  <c:v>Судебная система </c:v>
                </c:pt>
              </c:strCache>
            </c:strRef>
          </c:cat>
          <c:val>
            <c:numRef>
              <c:f>Лист1!$C$2:$C$23</c:f>
              <c:numCache>
                <c:formatCode>General</c:formatCode>
                <c:ptCount val="22"/>
              </c:numCache>
            </c:numRef>
          </c:val>
        </c:ser>
        <c:ser>
          <c:idx val="2"/>
          <c:order val="2"/>
          <c:tx>
            <c:strRef>
              <c:f>Лист1!$D$1</c:f>
              <c:strCache>
                <c:ptCount val="1"/>
                <c:pt idx="0">
                  <c:v>Столбец4</c:v>
                </c:pt>
              </c:strCache>
            </c:strRef>
          </c:tx>
          <c:invertIfNegative val="0"/>
          <c:cat>
            <c:strRef>
              <c:f>Лист1!$A$2:$A$23</c:f>
              <c:strCache>
                <c:ptCount val="22"/>
                <c:pt idx="0">
                  <c:v>Затрудняюсь ответить, отказ от ответа</c:v>
                </c:pt>
                <c:pt idx="1">
                  <c:v>Не сталкивается с препятствиями</c:v>
                </c:pt>
                <c:pt idx="2">
                  <c:v>Доступ к финансированию</c:v>
                </c:pt>
                <c:pt idx="3">
                  <c:v>Нестабильность законодательства</c:v>
                </c:pt>
                <c:pt idx="4">
                  <c:v>Недостаточная подготовка сотрудников</c:v>
                </c:pt>
                <c:pt idx="5">
                  <c:v>Высокие ставки налогообложения</c:v>
                </c:pt>
                <c:pt idx="6">
                  <c:v>Свой вариант ответа</c:v>
                </c:pt>
                <c:pt idx="7">
                  <c:v>Транспорт </c:v>
                </c:pt>
                <c:pt idx="8">
                  <c:v>Высокая конкуренция, теневой сектор</c:v>
                </c:pt>
                <c:pt idx="9">
                  <c:v>Коррупция</c:v>
                </c:pt>
                <c:pt idx="10">
                  <c:v>Политическая нестабильность</c:v>
                </c:pt>
                <c:pt idx="11">
                  <c:v>Ограничения/сложность доступа к закупкам</c:v>
                </c:pt>
                <c:pt idx="12">
                  <c:v>Водоснабжение, водоотведение</c:v>
                </c:pt>
                <c:pt idx="13">
                  <c:v>Теплоснабжение  </c:v>
                </c:pt>
                <c:pt idx="14">
                  <c:v>Недобросовестная конкуренция</c:v>
                </c:pt>
                <c:pt idx="15">
                  <c:v>Получение лицензии</c:v>
                </c:pt>
                <c:pt idx="16">
                  <c:v>Трудовое законодательство</c:v>
                </c:pt>
                <c:pt idx="17">
                  <c:v>Доступ к получению земельных участков</c:v>
                </c:pt>
                <c:pt idx="18">
                  <c:v>Электроснабжение </c:v>
                </c:pt>
                <c:pt idx="19">
                  <c:v>Давление со стороны налоговых служб</c:v>
                </c:pt>
                <c:pt idx="20">
                  <c:v>Газоснабжение   </c:v>
                </c:pt>
                <c:pt idx="21">
                  <c:v>Судебная система </c:v>
                </c:pt>
              </c:strCache>
            </c:strRef>
          </c:cat>
          <c:val>
            <c:numRef>
              <c:f>Лист1!$D$2:$D$23</c:f>
              <c:numCache>
                <c:formatCode>General</c:formatCode>
                <c:ptCount val="22"/>
              </c:numCache>
            </c:numRef>
          </c:val>
        </c:ser>
        <c:dLbls>
          <c:showLegendKey val="0"/>
          <c:showVal val="1"/>
          <c:showCatName val="0"/>
          <c:showSerName val="0"/>
          <c:showPercent val="0"/>
          <c:showBubbleSize val="0"/>
        </c:dLbls>
        <c:gapWidth val="150"/>
        <c:overlap val="-25"/>
        <c:axId val="153590400"/>
        <c:axId val="153596288"/>
      </c:barChart>
      <c:catAx>
        <c:axId val="153590400"/>
        <c:scaling>
          <c:orientation val="maxMin"/>
        </c:scaling>
        <c:delete val="0"/>
        <c:axPos val="l"/>
        <c:majorTickMark val="none"/>
        <c:minorTickMark val="none"/>
        <c:tickLblPos val="nextTo"/>
        <c:txPr>
          <a:bodyPr/>
          <a:lstStyle/>
          <a:p>
            <a:pPr>
              <a:defRPr sz="1000">
                <a:latin typeface="Times New Roman" pitchFamily="18" charset="0"/>
                <a:cs typeface="Times New Roman" pitchFamily="18" charset="0"/>
              </a:defRPr>
            </a:pPr>
            <a:endParaRPr lang="ru-RU"/>
          </a:p>
        </c:txPr>
        <c:crossAx val="153596288"/>
        <c:crosses val="autoZero"/>
        <c:auto val="1"/>
        <c:lblAlgn val="ctr"/>
        <c:lblOffset val="100"/>
        <c:noMultiLvlLbl val="0"/>
      </c:catAx>
      <c:valAx>
        <c:axId val="153596288"/>
        <c:scaling>
          <c:orientation val="minMax"/>
        </c:scaling>
        <c:delete val="1"/>
        <c:axPos val="t"/>
        <c:numFmt formatCode="0.0%" sourceLinked="1"/>
        <c:majorTickMark val="none"/>
        <c:minorTickMark val="none"/>
        <c:tickLblPos val="none"/>
        <c:crossAx val="153590400"/>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2016</c:v>
                </c:pt>
              </c:strCache>
            </c:strRef>
          </c:tx>
          <c:invertIfNegative val="0"/>
          <c:cat>
            <c:strRef>
              <c:f>Лист1!$A$2:$A$5</c:f>
              <c:strCache>
                <c:ptCount val="4"/>
                <c:pt idx="0">
                  <c:v>Нет, не сталкивалась</c:v>
                </c:pt>
                <c:pt idx="1">
                  <c:v>Затрудняюсь ответить</c:v>
                </c:pt>
                <c:pt idx="2">
                  <c:v>Да, сталкивалась (единичный случай)</c:v>
                </c:pt>
                <c:pt idx="3">
                  <c:v>Да, сталкивалась (часто)</c:v>
                </c:pt>
              </c:strCache>
            </c:strRef>
          </c:cat>
          <c:val>
            <c:numRef>
              <c:f>Лист1!$B$2:$B$5</c:f>
              <c:numCache>
                <c:formatCode>General</c:formatCode>
                <c:ptCount val="4"/>
                <c:pt idx="0">
                  <c:v>25.9</c:v>
                </c:pt>
                <c:pt idx="1">
                  <c:v>48.1</c:v>
                </c:pt>
                <c:pt idx="2">
                  <c:v>14.6</c:v>
                </c:pt>
                <c:pt idx="3">
                  <c:v>11.5</c:v>
                </c:pt>
              </c:numCache>
            </c:numRef>
          </c:val>
        </c:ser>
        <c:ser>
          <c:idx val="1"/>
          <c:order val="1"/>
          <c:tx>
            <c:strRef>
              <c:f>Лист1!$C$1</c:f>
              <c:strCache>
                <c:ptCount val="1"/>
                <c:pt idx="0">
                  <c:v>2017</c:v>
                </c:pt>
              </c:strCache>
            </c:strRef>
          </c:tx>
          <c:spPr>
            <a:solidFill>
              <a:srgbClr val="92D050"/>
            </a:solidFill>
          </c:spPr>
          <c:invertIfNegative val="0"/>
          <c:cat>
            <c:strRef>
              <c:f>Лист1!$A$2:$A$5</c:f>
              <c:strCache>
                <c:ptCount val="4"/>
                <c:pt idx="0">
                  <c:v>Нет, не сталкивалась</c:v>
                </c:pt>
                <c:pt idx="1">
                  <c:v>Затрудняюсь ответить</c:v>
                </c:pt>
                <c:pt idx="2">
                  <c:v>Да, сталкивалась (единичный случай)</c:v>
                </c:pt>
                <c:pt idx="3">
                  <c:v>Да, сталкивалась (часто)</c:v>
                </c:pt>
              </c:strCache>
            </c:strRef>
          </c:cat>
          <c:val>
            <c:numRef>
              <c:f>Лист1!$C$2:$C$5</c:f>
              <c:numCache>
                <c:formatCode>General</c:formatCode>
                <c:ptCount val="4"/>
                <c:pt idx="0">
                  <c:v>40.800000000000004</c:v>
                </c:pt>
                <c:pt idx="1">
                  <c:v>32.1</c:v>
                </c:pt>
                <c:pt idx="2">
                  <c:v>14.9</c:v>
                </c:pt>
                <c:pt idx="3">
                  <c:v>12.2</c:v>
                </c:pt>
              </c:numCache>
            </c:numRef>
          </c:val>
        </c:ser>
        <c:ser>
          <c:idx val="2"/>
          <c:order val="2"/>
          <c:tx>
            <c:strRef>
              <c:f>Лист1!$D$1</c:f>
              <c:strCache>
                <c:ptCount val="1"/>
                <c:pt idx="0">
                  <c:v>2018</c:v>
                </c:pt>
              </c:strCache>
            </c:strRef>
          </c:tx>
          <c:spPr>
            <a:solidFill>
              <a:schemeClr val="accent1">
                <a:lumMod val="40000"/>
                <a:lumOff val="60000"/>
              </a:schemeClr>
            </a:solidFill>
          </c:spPr>
          <c:invertIfNegative val="0"/>
          <c:cat>
            <c:strRef>
              <c:f>Лист1!$A$2:$A$5</c:f>
              <c:strCache>
                <c:ptCount val="4"/>
                <c:pt idx="0">
                  <c:v>Нет, не сталкивалась</c:v>
                </c:pt>
                <c:pt idx="1">
                  <c:v>Затрудняюсь ответить</c:v>
                </c:pt>
                <c:pt idx="2">
                  <c:v>Да, сталкивалась (единичный случай)</c:v>
                </c:pt>
                <c:pt idx="3">
                  <c:v>Да, сталкивалась (часто)</c:v>
                </c:pt>
              </c:strCache>
            </c:strRef>
          </c:cat>
          <c:val>
            <c:numRef>
              <c:f>Лист1!$D$2:$D$5</c:f>
              <c:numCache>
                <c:formatCode>General</c:formatCode>
                <c:ptCount val="4"/>
                <c:pt idx="0">
                  <c:v>40</c:v>
                </c:pt>
                <c:pt idx="1">
                  <c:v>37.800000000000004</c:v>
                </c:pt>
                <c:pt idx="2">
                  <c:v>13.5</c:v>
                </c:pt>
                <c:pt idx="3">
                  <c:v>8.7000000000000011</c:v>
                </c:pt>
              </c:numCache>
            </c:numRef>
          </c:val>
        </c:ser>
        <c:dLbls>
          <c:showLegendKey val="0"/>
          <c:showVal val="1"/>
          <c:showCatName val="0"/>
          <c:showSerName val="0"/>
          <c:showPercent val="0"/>
          <c:showBubbleSize val="0"/>
        </c:dLbls>
        <c:gapWidth val="75"/>
        <c:axId val="153548288"/>
        <c:axId val="153549824"/>
      </c:barChart>
      <c:catAx>
        <c:axId val="153548288"/>
        <c:scaling>
          <c:orientation val="minMax"/>
        </c:scaling>
        <c:delete val="0"/>
        <c:axPos val="b"/>
        <c:majorTickMark val="none"/>
        <c:minorTickMark val="none"/>
        <c:tickLblPos val="nextTo"/>
        <c:txPr>
          <a:bodyPr/>
          <a:lstStyle/>
          <a:p>
            <a:pPr>
              <a:defRPr>
                <a:latin typeface="Times New Roman" pitchFamily="18" charset="0"/>
                <a:cs typeface="Times New Roman" pitchFamily="18" charset="0"/>
              </a:defRPr>
            </a:pPr>
            <a:endParaRPr lang="ru-RU"/>
          </a:p>
        </c:txPr>
        <c:crossAx val="153549824"/>
        <c:crosses val="autoZero"/>
        <c:auto val="1"/>
        <c:lblAlgn val="ctr"/>
        <c:lblOffset val="100"/>
        <c:noMultiLvlLbl val="0"/>
      </c:catAx>
      <c:valAx>
        <c:axId val="153549824"/>
        <c:scaling>
          <c:orientation val="minMax"/>
        </c:scaling>
        <c:delete val="0"/>
        <c:axPos val="l"/>
        <c:numFmt formatCode="General" sourceLinked="1"/>
        <c:majorTickMark val="none"/>
        <c:minorTickMark val="none"/>
        <c:tickLblPos val="nextTo"/>
        <c:crossAx val="153548288"/>
        <c:crosses val="autoZero"/>
        <c:crossBetween val="between"/>
      </c:valAx>
    </c:plotArea>
    <c:legend>
      <c:legendPos val="b"/>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Лист1!$B$1</c:f>
              <c:strCache>
                <c:ptCount val="1"/>
                <c:pt idx="0">
                  <c:v>18-34 лет</c:v>
                </c:pt>
              </c:strCache>
            </c:strRef>
          </c:tx>
          <c:invertIfNegative val="0"/>
          <c:cat>
            <c:strRef>
              <c:f>Лист1!$A$2:$A$4</c:f>
              <c:strCache>
                <c:ptCount val="3"/>
                <c:pt idx="0">
                  <c:v>В целом по выборке</c:v>
                </c:pt>
                <c:pt idx="1">
                  <c:v>Города</c:v>
                </c:pt>
                <c:pt idx="2">
                  <c:v>Районы</c:v>
                </c:pt>
              </c:strCache>
            </c:strRef>
          </c:cat>
          <c:val>
            <c:numRef>
              <c:f>Лист1!$B$2:$B$4</c:f>
              <c:numCache>
                <c:formatCode>0.0%</c:formatCode>
                <c:ptCount val="3"/>
                <c:pt idx="0">
                  <c:v>0.43890000000000112</c:v>
                </c:pt>
                <c:pt idx="1">
                  <c:v>0.48970000000000002</c:v>
                </c:pt>
                <c:pt idx="2">
                  <c:v>0.38670000000000032</c:v>
                </c:pt>
              </c:numCache>
            </c:numRef>
          </c:val>
        </c:ser>
        <c:ser>
          <c:idx val="1"/>
          <c:order val="1"/>
          <c:tx>
            <c:strRef>
              <c:f>Лист1!$C$1</c:f>
              <c:strCache>
                <c:ptCount val="1"/>
                <c:pt idx="0">
                  <c:v>35-54 лет</c:v>
                </c:pt>
              </c:strCache>
            </c:strRef>
          </c:tx>
          <c:invertIfNegative val="0"/>
          <c:cat>
            <c:strRef>
              <c:f>Лист1!$A$2:$A$4</c:f>
              <c:strCache>
                <c:ptCount val="3"/>
                <c:pt idx="0">
                  <c:v>В целом по выборке</c:v>
                </c:pt>
                <c:pt idx="1">
                  <c:v>Города</c:v>
                </c:pt>
                <c:pt idx="2">
                  <c:v>Районы</c:v>
                </c:pt>
              </c:strCache>
            </c:strRef>
          </c:cat>
          <c:val>
            <c:numRef>
              <c:f>Лист1!$C$2:$C$4</c:f>
              <c:numCache>
                <c:formatCode>0.0%</c:formatCode>
                <c:ptCount val="3"/>
                <c:pt idx="0">
                  <c:v>0.40490000000000032</c:v>
                </c:pt>
                <c:pt idx="1">
                  <c:v>0.38320000000000032</c:v>
                </c:pt>
                <c:pt idx="2">
                  <c:v>0.42680000000000112</c:v>
                </c:pt>
              </c:numCache>
            </c:numRef>
          </c:val>
        </c:ser>
        <c:ser>
          <c:idx val="2"/>
          <c:order val="2"/>
          <c:tx>
            <c:strRef>
              <c:f>Лист1!$D$1</c:f>
              <c:strCache>
                <c:ptCount val="1"/>
                <c:pt idx="0">
                  <c:v>55 и старше</c:v>
                </c:pt>
              </c:strCache>
            </c:strRef>
          </c:tx>
          <c:invertIfNegative val="0"/>
          <c:cat>
            <c:strRef>
              <c:f>Лист1!$A$2:$A$4</c:f>
              <c:strCache>
                <c:ptCount val="3"/>
                <c:pt idx="0">
                  <c:v>В целом по выборке</c:v>
                </c:pt>
                <c:pt idx="1">
                  <c:v>Города</c:v>
                </c:pt>
                <c:pt idx="2">
                  <c:v>Районы</c:v>
                </c:pt>
              </c:strCache>
            </c:strRef>
          </c:cat>
          <c:val>
            <c:numRef>
              <c:f>Лист1!$D$2:$D$4</c:f>
              <c:numCache>
                <c:formatCode>0.0%</c:formatCode>
                <c:ptCount val="3"/>
                <c:pt idx="0">
                  <c:v>0.15620000000000059</c:v>
                </c:pt>
                <c:pt idx="1">
                  <c:v>0.12709999999999999</c:v>
                </c:pt>
                <c:pt idx="2">
                  <c:v>0.18650000000000044</c:v>
                </c:pt>
              </c:numCache>
            </c:numRef>
          </c:val>
        </c:ser>
        <c:dLbls>
          <c:showLegendKey val="0"/>
          <c:showVal val="1"/>
          <c:showCatName val="0"/>
          <c:showSerName val="0"/>
          <c:showPercent val="0"/>
          <c:showBubbleSize val="0"/>
        </c:dLbls>
        <c:gapWidth val="101"/>
        <c:overlap val="92"/>
        <c:axId val="153692032"/>
        <c:axId val="153693568"/>
      </c:barChart>
      <c:catAx>
        <c:axId val="153692032"/>
        <c:scaling>
          <c:orientation val="minMax"/>
        </c:scaling>
        <c:delete val="0"/>
        <c:axPos val="l"/>
        <c:majorTickMark val="none"/>
        <c:minorTickMark val="none"/>
        <c:tickLblPos val="nextTo"/>
        <c:crossAx val="153693568"/>
        <c:crosses val="autoZero"/>
        <c:auto val="1"/>
        <c:lblAlgn val="ctr"/>
        <c:lblOffset val="100"/>
        <c:noMultiLvlLbl val="0"/>
      </c:catAx>
      <c:valAx>
        <c:axId val="153693568"/>
        <c:scaling>
          <c:orientation val="minMax"/>
        </c:scaling>
        <c:delete val="0"/>
        <c:axPos val="b"/>
        <c:numFmt formatCode="0%" sourceLinked="1"/>
        <c:majorTickMark val="none"/>
        <c:minorTickMark val="none"/>
        <c:tickLblPos val="nextTo"/>
        <c:crossAx val="153692032"/>
        <c:crosses val="autoZero"/>
        <c:crossBetween val="between"/>
      </c:valAx>
    </c:plotArea>
    <c:legend>
      <c:legendPos val="b"/>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Лист1!$B$1</c:f>
              <c:strCache>
                <c:ptCount val="1"/>
                <c:pt idx="0">
                  <c:v>Избытычно много</c:v>
                </c:pt>
              </c:strCache>
            </c:strRef>
          </c:tx>
          <c:invertIfNegative val="0"/>
          <c:dLbls>
            <c:dLbl>
              <c:idx val="0"/>
              <c:tx>
                <c:rich>
                  <a:bodyPr/>
                  <a:lstStyle/>
                  <a:p>
                    <a:r>
                      <a:rPr lang="en-US"/>
                      <a:t>6</a:t>
                    </a:r>
                    <a:r>
                      <a:rPr lang="ru-RU"/>
                      <a:t>,</a:t>
                    </a:r>
                    <a:r>
                      <a:rPr lang="en-US"/>
                      <a:t>2%</a:t>
                    </a:r>
                  </a:p>
                </c:rich>
              </c:tx>
              <c:showLegendKey val="0"/>
              <c:showVal val="1"/>
              <c:showCatName val="0"/>
              <c:showSerName val="0"/>
              <c:showPercent val="0"/>
              <c:showBubbleSize val="0"/>
            </c:dLbl>
            <c:dLbl>
              <c:idx val="1"/>
              <c:tx>
                <c:rich>
                  <a:bodyPr/>
                  <a:lstStyle/>
                  <a:p>
                    <a:r>
                      <a:rPr lang="en-US"/>
                      <a:t>5,6</a:t>
                    </a:r>
                    <a:r>
                      <a:rPr lang="ru-RU"/>
                      <a:t>%</a:t>
                    </a:r>
                    <a:endParaRPr lang="en-US"/>
                  </a:p>
                </c:rich>
              </c:tx>
              <c:showLegendKey val="0"/>
              <c:showVal val="1"/>
              <c:showCatName val="0"/>
              <c:showSerName val="0"/>
              <c:showPercent val="0"/>
              <c:showBubbleSize val="0"/>
            </c:dLbl>
            <c:dLbl>
              <c:idx val="2"/>
              <c:tx>
                <c:rich>
                  <a:bodyPr/>
                  <a:lstStyle/>
                  <a:p>
                    <a:r>
                      <a:rPr lang="en-US"/>
                      <a:t>5,8</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Лист1!$B$2:$B$4</c:f>
              <c:numCache>
                <c:formatCode>General</c:formatCode>
                <c:ptCount val="3"/>
                <c:pt idx="0" formatCode="0.00%">
                  <c:v>6.2</c:v>
                </c:pt>
                <c:pt idx="1">
                  <c:v>5.6</c:v>
                </c:pt>
                <c:pt idx="2">
                  <c:v>5.8</c:v>
                </c:pt>
              </c:numCache>
            </c:numRef>
          </c:val>
        </c:ser>
        <c:ser>
          <c:idx val="1"/>
          <c:order val="1"/>
          <c:tx>
            <c:strRef>
              <c:f>Лист1!$C$1</c:f>
              <c:strCache>
                <c:ptCount val="1"/>
                <c:pt idx="0">
                  <c:v>Достаточно</c:v>
                </c:pt>
              </c:strCache>
            </c:strRef>
          </c:tx>
          <c:invertIfNegative val="0"/>
          <c:dLbls>
            <c:dLbl>
              <c:idx val="0"/>
              <c:tx>
                <c:rich>
                  <a:bodyPr/>
                  <a:lstStyle/>
                  <a:p>
                    <a:r>
                      <a:rPr lang="en-US"/>
                      <a:t>59,1</a:t>
                    </a:r>
                    <a:r>
                      <a:rPr lang="ru-RU"/>
                      <a:t>%</a:t>
                    </a:r>
                    <a:endParaRPr lang="en-US"/>
                  </a:p>
                </c:rich>
              </c:tx>
              <c:showLegendKey val="0"/>
              <c:showVal val="1"/>
              <c:showCatName val="0"/>
              <c:showSerName val="0"/>
              <c:showPercent val="0"/>
              <c:showBubbleSize val="0"/>
            </c:dLbl>
            <c:dLbl>
              <c:idx val="1"/>
              <c:tx>
                <c:rich>
                  <a:bodyPr/>
                  <a:lstStyle/>
                  <a:p>
                    <a:r>
                      <a:rPr lang="en-US"/>
                      <a:t>60,7</a:t>
                    </a:r>
                    <a:r>
                      <a:rPr lang="ru-RU"/>
                      <a:t>%</a:t>
                    </a:r>
                  </a:p>
                </c:rich>
              </c:tx>
              <c:showLegendKey val="0"/>
              <c:showVal val="1"/>
              <c:showCatName val="0"/>
              <c:showSerName val="0"/>
              <c:showPercent val="0"/>
              <c:showBubbleSize val="0"/>
            </c:dLbl>
            <c:dLbl>
              <c:idx val="2"/>
              <c:tx>
                <c:rich>
                  <a:bodyPr/>
                  <a:lstStyle/>
                  <a:p>
                    <a:r>
                      <a:rPr lang="en-US"/>
                      <a:t>56,3</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Лист1!$C$2:$C$4</c:f>
              <c:numCache>
                <c:formatCode>General</c:formatCode>
                <c:ptCount val="3"/>
                <c:pt idx="0">
                  <c:v>59.1</c:v>
                </c:pt>
                <c:pt idx="1">
                  <c:v>60.7</c:v>
                </c:pt>
                <c:pt idx="2">
                  <c:v>56.3</c:v>
                </c:pt>
              </c:numCache>
            </c:numRef>
          </c:val>
        </c:ser>
        <c:ser>
          <c:idx val="2"/>
          <c:order val="2"/>
          <c:tx>
            <c:strRef>
              <c:f>Лист1!$D$1</c:f>
              <c:strCache>
                <c:ptCount val="1"/>
                <c:pt idx="0">
                  <c:v>Мало</c:v>
                </c:pt>
              </c:strCache>
            </c:strRef>
          </c:tx>
          <c:invertIfNegative val="0"/>
          <c:dLbls>
            <c:dLbl>
              <c:idx val="0"/>
              <c:tx>
                <c:rich>
                  <a:bodyPr/>
                  <a:lstStyle/>
                  <a:p>
                    <a:r>
                      <a:rPr lang="en-US"/>
                      <a:t>21,7</a:t>
                    </a:r>
                    <a:r>
                      <a:rPr lang="ru-RU"/>
                      <a:t>%</a:t>
                    </a:r>
                    <a:endParaRPr lang="en-US"/>
                  </a:p>
                </c:rich>
              </c:tx>
              <c:showLegendKey val="0"/>
              <c:showVal val="1"/>
              <c:showCatName val="0"/>
              <c:showSerName val="0"/>
              <c:showPercent val="0"/>
              <c:showBubbleSize val="0"/>
            </c:dLbl>
            <c:dLbl>
              <c:idx val="1"/>
              <c:tx>
                <c:rich>
                  <a:bodyPr/>
                  <a:lstStyle/>
                  <a:p>
                    <a:r>
                      <a:rPr lang="en-US"/>
                      <a:t>22,4</a:t>
                    </a:r>
                    <a:r>
                      <a:rPr lang="ru-RU"/>
                      <a:t>%</a:t>
                    </a:r>
                    <a:endParaRPr lang="en-US"/>
                  </a:p>
                </c:rich>
              </c:tx>
              <c:showLegendKey val="0"/>
              <c:showVal val="1"/>
              <c:showCatName val="0"/>
              <c:showSerName val="0"/>
              <c:showPercent val="0"/>
              <c:showBubbleSize val="0"/>
            </c:dLbl>
            <c:dLbl>
              <c:idx val="2"/>
              <c:tx>
                <c:rich>
                  <a:bodyPr/>
                  <a:lstStyle/>
                  <a:p>
                    <a:r>
                      <a:rPr lang="en-US"/>
                      <a:t>20,3</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Лист1!$D$2:$D$4</c:f>
              <c:numCache>
                <c:formatCode>General</c:formatCode>
                <c:ptCount val="3"/>
                <c:pt idx="0">
                  <c:v>21.7</c:v>
                </c:pt>
                <c:pt idx="1">
                  <c:v>22.4</c:v>
                </c:pt>
                <c:pt idx="2">
                  <c:v>20.3</c:v>
                </c:pt>
              </c:numCache>
            </c:numRef>
          </c:val>
        </c:ser>
        <c:ser>
          <c:idx val="3"/>
          <c:order val="3"/>
          <c:tx>
            <c:strRef>
              <c:f>Лист1!$E$1</c:f>
              <c:strCache>
                <c:ptCount val="1"/>
                <c:pt idx="0">
                  <c:v>Нет совсем</c:v>
                </c:pt>
              </c:strCache>
            </c:strRef>
          </c:tx>
          <c:invertIfNegative val="0"/>
          <c:dLbls>
            <c:dLbl>
              <c:idx val="0"/>
              <c:tx>
                <c:rich>
                  <a:bodyPr/>
                  <a:lstStyle/>
                  <a:p>
                    <a:r>
                      <a:rPr lang="en-US"/>
                      <a:t>4,3</a:t>
                    </a:r>
                    <a:r>
                      <a:rPr lang="ru-RU"/>
                      <a:t>%</a:t>
                    </a:r>
                    <a:endParaRPr lang="en-US"/>
                  </a:p>
                </c:rich>
              </c:tx>
              <c:showLegendKey val="0"/>
              <c:showVal val="1"/>
              <c:showCatName val="0"/>
              <c:showSerName val="0"/>
              <c:showPercent val="0"/>
              <c:showBubbleSize val="0"/>
            </c:dLbl>
            <c:dLbl>
              <c:idx val="1"/>
              <c:tx>
                <c:rich>
                  <a:bodyPr/>
                  <a:lstStyle/>
                  <a:p>
                    <a:r>
                      <a:rPr lang="en-US"/>
                      <a:t>4,9</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Лист1!$E$2:$E$4</c:f>
              <c:numCache>
                <c:formatCode>General</c:formatCode>
                <c:ptCount val="3"/>
                <c:pt idx="0">
                  <c:v>4.3</c:v>
                </c:pt>
                <c:pt idx="1">
                  <c:v>4.9000000000000004</c:v>
                </c:pt>
                <c:pt idx="2">
                  <c:v>6.1</c:v>
                </c:pt>
              </c:numCache>
            </c:numRef>
          </c:val>
        </c:ser>
        <c:ser>
          <c:idx val="4"/>
          <c:order val="4"/>
          <c:tx>
            <c:strRef>
              <c:f>Лист1!$F$1</c:f>
              <c:strCache>
                <c:ptCount val="1"/>
                <c:pt idx="0">
                  <c:v>Затрудняюсь ответить</c:v>
                </c:pt>
              </c:strCache>
            </c:strRef>
          </c:tx>
          <c:invertIfNegative val="0"/>
          <c:dLbls>
            <c:dLbl>
              <c:idx val="0"/>
              <c:tx>
                <c:rich>
                  <a:bodyPr/>
                  <a:lstStyle/>
                  <a:p>
                    <a:r>
                      <a:rPr lang="en-US"/>
                      <a:t>8,7</a:t>
                    </a:r>
                    <a:r>
                      <a:rPr lang="ru-RU"/>
                      <a:t>%</a:t>
                    </a:r>
                    <a:endParaRPr lang="en-US"/>
                  </a:p>
                </c:rich>
              </c:tx>
              <c:showLegendKey val="0"/>
              <c:showVal val="1"/>
              <c:showCatName val="0"/>
              <c:showSerName val="0"/>
              <c:showPercent val="0"/>
              <c:showBubbleSize val="0"/>
            </c:dLbl>
            <c:dLbl>
              <c:idx val="1"/>
              <c:tx>
                <c:rich>
                  <a:bodyPr/>
                  <a:lstStyle/>
                  <a:p>
                    <a:r>
                      <a:rPr lang="en-US"/>
                      <a:t>6,4</a:t>
                    </a:r>
                    <a:r>
                      <a:rPr lang="ru-RU"/>
                      <a:t>%</a:t>
                    </a:r>
                    <a:endParaRPr lang="en-US"/>
                  </a:p>
                </c:rich>
              </c:tx>
              <c:showLegendKey val="0"/>
              <c:showVal val="1"/>
              <c:showCatName val="0"/>
              <c:showSerName val="0"/>
              <c:showPercent val="0"/>
              <c:showBubbleSize val="0"/>
            </c:dLbl>
            <c:dLbl>
              <c:idx val="2"/>
              <c:tx>
                <c:rich>
                  <a:bodyPr/>
                  <a:lstStyle/>
                  <a:p>
                    <a:r>
                      <a:rPr lang="en-US"/>
                      <a:t>11,5</a:t>
                    </a:r>
                    <a:r>
                      <a:rPr lang="ru-RU"/>
                      <a:t>%</a:t>
                    </a:r>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Лист1!$F$2:$F$4</c:f>
              <c:numCache>
                <c:formatCode>General</c:formatCode>
                <c:ptCount val="3"/>
                <c:pt idx="0">
                  <c:v>8.7000000000000011</c:v>
                </c:pt>
                <c:pt idx="1">
                  <c:v>6.4</c:v>
                </c:pt>
                <c:pt idx="2">
                  <c:v>11.5</c:v>
                </c:pt>
              </c:numCache>
            </c:numRef>
          </c:val>
        </c:ser>
        <c:dLbls>
          <c:showLegendKey val="0"/>
          <c:showVal val="1"/>
          <c:showCatName val="0"/>
          <c:showSerName val="0"/>
          <c:showPercent val="0"/>
          <c:showBubbleSize val="0"/>
        </c:dLbls>
        <c:gapWidth val="113"/>
        <c:overlap val="92"/>
        <c:axId val="153964928"/>
        <c:axId val="153966464"/>
      </c:barChart>
      <c:catAx>
        <c:axId val="153964928"/>
        <c:scaling>
          <c:orientation val="maxMin"/>
        </c:scaling>
        <c:delete val="0"/>
        <c:axPos val="l"/>
        <c:numFmt formatCode="General" sourceLinked="1"/>
        <c:majorTickMark val="none"/>
        <c:minorTickMark val="none"/>
        <c:tickLblPos val="nextTo"/>
        <c:crossAx val="153966464"/>
        <c:crosses val="autoZero"/>
        <c:auto val="1"/>
        <c:lblAlgn val="ctr"/>
        <c:lblOffset val="100"/>
        <c:noMultiLvlLbl val="0"/>
      </c:catAx>
      <c:valAx>
        <c:axId val="153966464"/>
        <c:scaling>
          <c:orientation val="minMax"/>
        </c:scaling>
        <c:delete val="0"/>
        <c:axPos val="t"/>
        <c:numFmt formatCode="0%" sourceLinked="1"/>
        <c:majorTickMark val="none"/>
        <c:minorTickMark val="none"/>
        <c:tickLblPos val="nextTo"/>
        <c:crossAx val="153964928"/>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Лист1!$B$1</c:f>
              <c:strCache>
                <c:ptCount val="1"/>
                <c:pt idx="0">
                  <c:v>Доволен</c:v>
                </c:pt>
              </c:strCache>
            </c:strRef>
          </c:tx>
          <c:invertIfNegative val="0"/>
          <c:dLbls>
            <c:dLbl>
              <c:idx val="0"/>
              <c:tx>
                <c:rich>
                  <a:bodyPr/>
                  <a:lstStyle/>
                  <a:p>
                    <a:r>
                      <a:rPr lang="en-US"/>
                      <a:t>26,4</a:t>
                    </a:r>
                    <a:r>
                      <a:rPr lang="ru-RU"/>
                      <a:t>%</a:t>
                    </a:r>
                    <a:endParaRPr lang="en-US"/>
                  </a:p>
                </c:rich>
              </c:tx>
              <c:showLegendKey val="0"/>
              <c:showVal val="1"/>
              <c:showCatName val="0"/>
              <c:showSerName val="0"/>
              <c:showPercent val="0"/>
              <c:showBubbleSize val="0"/>
            </c:dLbl>
            <c:dLbl>
              <c:idx val="1"/>
              <c:tx>
                <c:rich>
                  <a:bodyPr/>
                  <a:lstStyle/>
                  <a:p>
                    <a:r>
                      <a:rPr lang="en-US"/>
                      <a:t>20,7</a:t>
                    </a:r>
                    <a:r>
                      <a:rPr lang="ru-RU"/>
                      <a:t>%</a:t>
                    </a:r>
                    <a:endParaRPr lang="en-US"/>
                  </a:p>
                </c:rich>
              </c:tx>
              <c:showLegendKey val="0"/>
              <c:showVal val="1"/>
              <c:showCatName val="0"/>
              <c:showSerName val="0"/>
              <c:showPercent val="0"/>
              <c:showBubbleSize val="0"/>
            </c:dLbl>
            <c:dLbl>
              <c:idx val="2"/>
              <c:tx>
                <c:rich>
                  <a:bodyPr/>
                  <a:lstStyle/>
                  <a:p>
                    <a:r>
                      <a:rPr lang="en-US"/>
                      <a:t>37,2</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Лист1!$B$2:$B$4</c:f>
              <c:numCache>
                <c:formatCode>General</c:formatCode>
                <c:ptCount val="3"/>
                <c:pt idx="0">
                  <c:v>26.4</c:v>
                </c:pt>
                <c:pt idx="1">
                  <c:v>20.7</c:v>
                </c:pt>
                <c:pt idx="2">
                  <c:v>37.200000000000003</c:v>
                </c:pt>
              </c:numCache>
            </c:numRef>
          </c:val>
        </c:ser>
        <c:ser>
          <c:idx val="1"/>
          <c:order val="1"/>
          <c:tx>
            <c:strRef>
              <c:f>Лист1!$C$1</c:f>
              <c:strCache>
                <c:ptCount val="1"/>
                <c:pt idx="0">
                  <c:v>Скорее доволен</c:v>
                </c:pt>
              </c:strCache>
            </c:strRef>
          </c:tx>
          <c:invertIfNegative val="0"/>
          <c:dLbls>
            <c:dLbl>
              <c:idx val="0"/>
              <c:tx>
                <c:rich>
                  <a:bodyPr/>
                  <a:lstStyle/>
                  <a:p>
                    <a:r>
                      <a:rPr lang="en-US"/>
                      <a:t>34,4</a:t>
                    </a:r>
                    <a:r>
                      <a:rPr lang="ru-RU"/>
                      <a:t>%</a:t>
                    </a:r>
                    <a:endParaRPr lang="en-US"/>
                  </a:p>
                </c:rich>
              </c:tx>
              <c:showLegendKey val="0"/>
              <c:showVal val="1"/>
              <c:showCatName val="0"/>
              <c:showSerName val="0"/>
              <c:showPercent val="0"/>
              <c:showBubbleSize val="0"/>
            </c:dLbl>
            <c:dLbl>
              <c:idx val="1"/>
              <c:tx>
                <c:rich>
                  <a:bodyPr/>
                  <a:lstStyle/>
                  <a:p>
                    <a:r>
                      <a:rPr lang="en-US"/>
                      <a:t>39,4</a:t>
                    </a:r>
                    <a:r>
                      <a:rPr lang="ru-RU"/>
                      <a:t>%</a:t>
                    </a:r>
                    <a:endParaRPr lang="en-US"/>
                  </a:p>
                </c:rich>
              </c:tx>
              <c:showLegendKey val="0"/>
              <c:showVal val="1"/>
              <c:showCatName val="0"/>
              <c:showSerName val="0"/>
              <c:showPercent val="0"/>
              <c:showBubbleSize val="0"/>
            </c:dLbl>
            <c:dLbl>
              <c:idx val="2"/>
              <c:tx>
                <c:rich>
                  <a:bodyPr/>
                  <a:lstStyle/>
                  <a:p>
                    <a:r>
                      <a:rPr lang="en-US"/>
                      <a:t>19,4</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Лист1!$C$2:$C$4</c:f>
              <c:numCache>
                <c:formatCode>General</c:formatCode>
                <c:ptCount val="3"/>
                <c:pt idx="0">
                  <c:v>34.4</c:v>
                </c:pt>
                <c:pt idx="1">
                  <c:v>39.4</c:v>
                </c:pt>
                <c:pt idx="2">
                  <c:v>19.399999999999999</c:v>
                </c:pt>
              </c:numCache>
            </c:numRef>
          </c:val>
        </c:ser>
        <c:ser>
          <c:idx val="2"/>
          <c:order val="2"/>
          <c:tx>
            <c:strRef>
              <c:f>Лист1!$D$1</c:f>
              <c:strCache>
                <c:ptCount val="1"/>
                <c:pt idx="0">
                  <c:v>Затрудняюсь ответить</c:v>
                </c:pt>
              </c:strCache>
            </c:strRef>
          </c:tx>
          <c:invertIfNegative val="0"/>
          <c:dLbls>
            <c:dLbl>
              <c:idx val="0"/>
              <c:tx>
                <c:rich>
                  <a:bodyPr/>
                  <a:lstStyle/>
                  <a:p>
                    <a:r>
                      <a:rPr lang="en-US"/>
                      <a:t>20,6</a:t>
                    </a:r>
                    <a:r>
                      <a:rPr lang="ru-RU"/>
                      <a:t>%</a:t>
                    </a:r>
                    <a:endParaRPr lang="en-US"/>
                  </a:p>
                </c:rich>
              </c:tx>
              <c:showLegendKey val="0"/>
              <c:showVal val="1"/>
              <c:showCatName val="0"/>
              <c:showSerName val="0"/>
              <c:showPercent val="0"/>
              <c:showBubbleSize val="0"/>
            </c:dLbl>
            <c:dLbl>
              <c:idx val="1"/>
              <c:tx>
                <c:rich>
                  <a:bodyPr/>
                  <a:lstStyle/>
                  <a:p>
                    <a:r>
                      <a:rPr lang="en-US"/>
                      <a:t>20,5</a:t>
                    </a:r>
                    <a:r>
                      <a:rPr lang="ru-RU"/>
                      <a:t>%</a:t>
                    </a:r>
                    <a:endParaRPr lang="en-US"/>
                  </a:p>
                </c:rich>
              </c:tx>
              <c:showLegendKey val="0"/>
              <c:showVal val="1"/>
              <c:showCatName val="0"/>
              <c:showSerName val="0"/>
              <c:showPercent val="0"/>
              <c:showBubbleSize val="0"/>
            </c:dLbl>
            <c:dLbl>
              <c:idx val="2"/>
              <c:tx>
                <c:rich>
                  <a:bodyPr/>
                  <a:lstStyle/>
                  <a:p>
                    <a:r>
                      <a:rPr lang="en-US"/>
                      <a:t>24,2</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Лист1!$D$2:$D$4</c:f>
              <c:numCache>
                <c:formatCode>General</c:formatCode>
                <c:ptCount val="3"/>
                <c:pt idx="0">
                  <c:v>20.6</c:v>
                </c:pt>
                <c:pt idx="1">
                  <c:v>20.5</c:v>
                </c:pt>
                <c:pt idx="2">
                  <c:v>24.2</c:v>
                </c:pt>
              </c:numCache>
            </c:numRef>
          </c:val>
        </c:ser>
        <c:ser>
          <c:idx val="3"/>
          <c:order val="3"/>
          <c:tx>
            <c:strRef>
              <c:f>Лист1!$E$1</c:f>
              <c:strCache>
                <c:ptCount val="1"/>
                <c:pt idx="0">
                  <c:v>Скорее не доволен</c:v>
                </c:pt>
              </c:strCache>
            </c:strRef>
          </c:tx>
          <c:invertIfNegative val="0"/>
          <c:dLbls>
            <c:dLbl>
              <c:idx val="0"/>
              <c:tx>
                <c:rich>
                  <a:bodyPr/>
                  <a:lstStyle/>
                  <a:p>
                    <a:r>
                      <a:rPr lang="en-US"/>
                      <a:t>13,4</a:t>
                    </a:r>
                    <a:r>
                      <a:rPr lang="ru-RU"/>
                      <a:t>%</a:t>
                    </a:r>
                    <a:endParaRPr lang="en-US"/>
                  </a:p>
                </c:rich>
              </c:tx>
              <c:showLegendKey val="0"/>
              <c:showVal val="1"/>
              <c:showCatName val="0"/>
              <c:showSerName val="0"/>
              <c:showPercent val="0"/>
              <c:showBubbleSize val="0"/>
            </c:dLbl>
            <c:dLbl>
              <c:idx val="1"/>
              <c:layout>
                <c:manualLayout>
                  <c:x val="4.6296296296296493E-3"/>
                  <c:y val="-3.9682539682539802E-3"/>
                </c:manualLayout>
              </c:layout>
              <c:tx>
                <c:rich>
                  <a:bodyPr/>
                  <a:lstStyle/>
                  <a:p>
                    <a:r>
                      <a:rPr lang="en-US"/>
                      <a:t>13,9</a:t>
                    </a:r>
                    <a:r>
                      <a:rPr lang="ru-RU"/>
                      <a:t>%</a:t>
                    </a:r>
                    <a:endParaRPr lang="en-US"/>
                  </a:p>
                </c:rich>
              </c:tx>
              <c:showLegendKey val="0"/>
              <c:showVal val="1"/>
              <c:showCatName val="0"/>
              <c:showSerName val="0"/>
              <c:showPercent val="0"/>
              <c:showBubbleSize val="0"/>
            </c:dLbl>
            <c:dLbl>
              <c:idx val="2"/>
              <c:tx>
                <c:rich>
                  <a:bodyPr/>
                  <a:lstStyle/>
                  <a:p>
                    <a:r>
                      <a:rPr lang="en-US"/>
                      <a:t>11,7</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Лист1!$E$2:$E$4</c:f>
              <c:numCache>
                <c:formatCode>General</c:formatCode>
                <c:ptCount val="3"/>
                <c:pt idx="0">
                  <c:v>13.4</c:v>
                </c:pt>
                <c:pt idx="1">
                  <c:v>13.9</c:v>
                </c:pt>
                <c:pt idx="2">
                  <c:v>11.7</c:v>
                </c:pt>
              </c:numCache>
            </c:numRef>
          </c:val>
        </c:ser>
        <c:ser>
          <c:idx val="4"/>
          <c:order val="4"/>
          <c:tx>
            <c:strRef>
              <c:f>Лист1!$F$1</c:f>
              <c:strCache>
                <c:ptCount val="1"/>
                <c:pt idx="0">
                  <c:v>Не доводен</c:v>
                </c:pt>
              </c:strCache>
            </c:strRef>
          </c:tx>
          <c:invertIfNegative val="0"/>
          <c:dLbls>
            <c:dLbl>
              <c:idx val="0"/>
              <c:tx>
                <c:rich>
                  <a:bodyPr/>
                  <a:lstStyle/>
                  <a:p>
                    <a:r>
                      <a:rPr lang="en-US"/>
                      <a:t>5,2</a:t>
                    </a:r>
                    <a:r>
                      <a:rPr lang="ru-RU"/>
                      <a:t>%</a:t>
                    </a:r>
                    <a:endParaRPr lang="en-US"/>
                  </a:p>
                </c:rich>
              </c:tx>
              <c:showLegendKey val="0"/>
              <c:showVal val="1"/>
              <c:showCatName val="0"/>
              <c:showSerName val="0"/>
              <c:showPercent val="0"/>
              <c:showBubbleSize val="0"/>
            </c:dLbl>
            <c:dLbl>
              <c:idx val="1"/>
              <c:tx>
                <c:rich>
                  <a:bodyPr/>
                  <a:lstStyle/>
                  <a:p>
                    <a:r>
                      <a:rPr lang="en-US"/>
                      <a:t>5,4</a:t>
                    </a:r>
                    <a:r>
                      <a:rPr lang="ru-RU"/>
                      <a:t>%</a:t>
                    </a:r>
                    <a:endParaRPr lang="en-US"/>
                  </a:p>
                </c:rich>
              </c:tx>
              <c:showLegendKey val="0"/>
              <c:showVal val="1"/>
              <c:showCatName val="0"/>
              <c:showSerName val="0"/>
              <c:showPercent val="0"/>
              <c:showBubbleSize val="0"/>
            </c:dLbl>
            <c:dLbl>
              <c:idx val="2"/>
              <c:tx>
                <c:rich>
                  <a:bodyPr/>
                  <a:lstStyle/>
                  <a:p>
                    <a:r>
                      <a:rPr lang="en-US"/>
                      <a:t>7,5</a:t>
                    </a:r>
                    <a:r>
                      <a:rPr lang="ru-RU"/>
                      <a:t>%</a:t>
                    </a:r>
                    <a:endParaRPr lang="en-US"/>
                  </a:p>
                </c:rich>
              </c:tx>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Лист1!$A$2:$A$4</c:f>
              <c:numCache>
                <c:formatCode>General</c:formatCode>
                <c:ptCount val="3"/>
                <c:pt idx="0">
                  <c:v>2016</c:v>
                </c:pt>
                <c:pt idx="1">
                  <c:v>2017</c:v>
                </c:pt>
                <c:pt idx="2">
                  <c:v>2018</c:v>
                </c:pt>
              </c:numCache>
            </c:numRef>
          </c:cat>
          <c:val>
            <c:numRef>
              <c:f>Лист1!$F$2:$F$4</c:f>
              <c:numCache>
                <c:formatCode>General</c:formatCode>
                <c:ptCount val="3"/>
                <c:pt idx="0">
                  <c:v>5.2</c:v>
                </c:pt>
                <c:pt idx="1">
                  <c:v>5.4</c:v>
                </c:pt>
                <c:pt idx="2">
                  <c:v>7.5</c:v>
                </c:pt>
              </c:numCache>
            </c:numRef>
          </c:val>
        </c:ser>
        <c:dLbls>
          <c:showLegendKey val="0"/>
          <c:showVal val="1"/>
          <c:showCatName val="0"/>
          <c:showSerName val="0"/>
          <c:showPercent val="0"/>
          <c:showBubbleSize val="0"/>
        </c:dLbls>
        <c:gapWidth val="69"/>
        <c:overlap val="97"/>
        <c:axId val="154118784"/>
        <c:axId val="154161536"/>
      </c:barChart>
      <c:catAx>
        <c:axId val="154118784"/>
        <c:scaling>
          <c:orientation val="minMax"/>
        </c:scaling>
        <c:delete val="0"/>
        <c:axPos val="l"/>
        <c:numFmt formatCode="General" sourceLinked="1"/>
        <c:majorTickMark val="none"/>
        <c:minorTickMark val="none"/>
        <c:tickLblPos val="nextTo"/>
        <c:crossAx val="154161536"/>
        <c:crosses val="autoZero"/>
        <c:auto val="1"/>
        <c:lblAlgn val="ctr"/>
        <c:lblOffset val="100"/>
        <c:noMultiLvlLbl val="0"/>
      </c:catAx>
      <c:valAx>
        <c:axId val="154161536"/>
        <c:scaling>
          <c:orientation val="minMax"/>
        </c:scaling>
        <c:delete val="0"/>
        <c:axPos val="b"/>
        <c:numFmt formatCode="0%" sourceLinked="1"/>
        <c:majorTickMark val="none"/>
        <c:minorTickMark val="none"/>
        <c:tickLblPos val="nextTo"/>
        <c:crossAx val="154118784"/>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bar"/>
        <c:grouping val="percentStacked"/>
        <c:varyColors val="0"/>
        <c:ser>
          <c:idx val="0"/>
          <c:order val="0"/>
          <c:tx>
            <c:strRef>
              <c:f>Лист1!$B$1</c:f>
              <c:strCache>
                <c:ptCount val="1"/>
                <c:pt idx="0">
                  <c:v>Да, приемлемый</c:v>
                </c:pt>
              </c:strCache>
            </c:strRef>
          </c:tx>
          <c:invertIfNegative val="0"/>
          <c:cat>
            <c:numRef>
              <c:f>Лист1!$A$2:$A$4</c:f>
              <c:numCache>
                <c:formatCode>General</c:formatCode>
                <c:ptCount val="3"/>
                <c:pt idx="0">
                  <c:v>2016</c:v>
                </c:pt>
                <c:pt idx="1">
                  <c:v>2017</c:v>
                </c:pt>
                <c:pt idx="2">
                  <c:v>2018</c:v>
                </c:pt>
              </c:numCache>
            </c:numRef>
          </c:cat>
          <c:val>
            <c:numRef>
              <c:f>Лист1!$B$2:$B$4</c:f>
              <c:numCache>
                <c:formatCode>General</c:formatCode>
                <c:ptCount val="3"/>
                <c:pt idx="0">
                  <c:v>11.4</c:v>
                </c:pt>
                <c:pt idx="1">
                  <c:v>9.9</c:v>
                </c:pt>
                <c:pt idx="2">
                  <c:v>13</c:v>
                </c:pt>
              </c:numCache>
            </c:numRef>
          </c:val>
        </c:ser>
        <c:ser>
          <c:idx val="1"/>
          <c:order val="1"/>
          <c:tx>
            <c:strRef>
              <c:f>Лист1!$C$1</c:f>
              <c:strCache>
                <c:ptCount val="1"/>
                <c:pt idx="0">
                  <c:v>Скорее да</c:v>
                </c:pt>
              </c:strCache>
            </c:strRef>
          </c:tx>
          <c:invertIfNegative val="0"/>
          <c:cat>
            <c:numRef>
              <c:f>Лист1!$A$2:$A$4</c:f>
              <c:numCache>
                <c:formatCode>General</c:formatCode>
                <c:ptCount val="3"/>
                <c:pt idx="0">
                  <c:v>2016</c:v>
                </c:pt>
                <c:pt idx="1">
                  <c:v>2017</c:v>
                </c:pt>
                <c:pt idx="2">
                  <c:v>2018</c:v>
                </c:pt>
              </c:numCache>
            </c:numRef>
          </c:cat>
          <c:val>
            <c:numRef>
              <c:f>Лист1!$C$2:$C$4</c:f>
              <c:numCache>
                <c:formatCode>General</c:formatCode>
                <c:ptCount val="3"/>
                <c:pt idx="0">
                  <c:v>28.2</c:v>
                </c:pt>
                <c:pt idx="1">
                  <c:v>28.5</c:v>
                </c:pt>
                <c:pt idx="2">
                  <c:v>30.2</c:v>
                </c:pt>
              </c:numCache>
            </c:numRef>
          </c:val>
        </c:ser>
        <c:ser>
          <c:idx val="2"/>
          <c:order val="2"/>
          <c:tx>
            <c:strRef>
              <c:f>Лист1!$D$1</c:f>
              <c:strCache>
                <c:ptCount val="1"/>
                <c:pt idx="0">
                  <c:v>Затрудняюсь ответить</c:v>
                </c:pt>
              </c:strCache>
            </c:strRef>
          </c:tx>
          <c:invertIfNegative val="0"/>
          <c:cat>
            <c:numRef>
              <c:f>Лист1!$A$2:$A$4</c:f>
              <c:numCache>
                <c:formatCode>General</c:formatCode>
                <c:ptCount val="3"/>
                <c:pt idx="0">
                  <c:v>2016</c:v>
                </c:pt>
                <c:pt idx="1">
                  <c:v>2017</c:v>
                </c:pt>
                <c:pt idx="2">
                  <c:v>2018</c:v>
                </c:pt>
              </c:numCache>
            </c:numRef>
          </c:cat>
          <c:val>
            <c:numRef>
              <c:f>Лист1!$D$2:$D$4</c:f>
              <c:numCache>
                <c:formatCode>General</c:formatCode>
                <c:ptCount val="3"/>
                <c:pt idx="0">
                  <c:v>21.8</c:v>
                </c:pt>
                <c:pt idx="1">
                  <c:v>21.6</c:v>
                </c:pt>
                <c:pt idx="2">
                  <c:v>24.3</c:v>
                </c:pt>
              </c:numCache>
            </c:numRef>
          </c:val>
        </c:ser>
        <c:ser>
          <c:idx val="3"/>
          <c:order val="3"/>
          <c:tx>
            <c:strRef>
              <c:f>Лист1!$E$1</c:f>
              <c:strCache>
                <c:ptCount val="1"/>
                <c:pt idx="0">
                  <c:v>Скорее нет</c:v>
                </c:pt>
              </c:strCache>
            </c:strRef>
          </c:tx>
          <c:invertIfNegative val="0"/>
          <c:cat>
            <c:numRef>
              <c:f>Лист1!$A$2:$A$4</c:f>
              <c:numCache>
                <c:formatCode>General</c:formatCode>
                <c:ptCount val="3"/>
                <c:pt idx="0">
                  <c:v>2016</c:v>
                </c:pt>
                <c:pt idx="1">
                  <c:v>2017</c:v>
                </c:pt>
                <c:pt idx="2">
                  <c:v>2018</c:v>
                </c:pt>
              </c:numCache>
            </c:numRef>
          </c:cat>
          <c:val>
            <c:numRef>
              <c:f>Лист1!$E$2:$E$4</c:f>
              <c:numCache>
                <c:formatCode>General</c:formatCode>
                <c:ptCount val="3"/>
                <c:pt idx="0">
                  <c:v>23.5</c:v>
                </c:pt>
                <c:pt idx="1">
                  <c:v>26.8</c:v>
                </c:pt>
                <c:pt idx="2">
                  <c:v>18.100000000000001</c:v>
                </c:pt>
              </c:numCache>
            </c:numRef>
          </c:val>
        </c:ser>
        <c:ser>
          <c:idx val="4"/>
          <c:order val="4"/>
          <c:tx>
            <c:strRef>
              <c:f>Лист1!$F$1</c:f>
              <c:strCache>
                <c:ptCount val="1"/>
                <c:pt idx="0">
                  <c:v>Нет, не приемлемый</c:v>
                </c:pt>
              </c:strCache>
            </c:strRef>
          </c:tx>
          <c:invertIfNegative val="0"/>
          <c:cat>
            <c:numRef>
              <c:f>Лист1!$A$2:$A$4</c:f>
              <c:numCache>
                <c:formatCode>General</c:formatCode>
                <c:ptCount val="3"/>
                <c:pt idx="0">
                  <c:v>2016</c:v>
                </c:pt>
                <c:pt idx="1">
                  <c:v>2017</c:v>
                </c:pt>
                <c:pt idx="2">
                  <c:v>2018</c:v>
                </c:pt>
              </c:numCache>
            </c:numRef>
          </c:cat>
          <c:val>
            <c:numRef>
              <c:f>Лист1!$F$2:$F$4</c:f>
              <c:numCache>
                <c:formatCode>General</c:formatCode>
                <c:ptCount val="3"/>
                <c:pt idx="0">
                  <c:v>15.1</c:v>
                </c:pt>
                <c:pt idx="1">
                  <c:v>13.2</c:v>
                </c:pt>
                <c:pt idx="2">
                  <c:v>14.4</c:v>
                </c:pt>
              </c:numCache>
            </c:numRef>
          </c:val>
        </c:ser>
        <c:dLbls>
          <c:showLegendKey val="0"/>
          <c:showVal val="1"/>
          <c:showCatName val="0"/>
          <c:showSerName val="0"/>
          <c:showPercent val="0"/>
          <c:showBubbleSize val="0"/>
        </c:dLbls>
        <c:gapWidth val="75"/>
        <c:overlap val="90"/>
        <c:axId val="153990656"/>
        <c:axId val="153992192"/>
      </c:barChart>
      <c:catAx>
        <c:axId val="153990656"/>
        <c:scaling>
          <c:orientation val="minMax"/>
        </c:scaling>
        <c:delete val="0"/>
        <c:axPos val="l"/>
        <c:numFmt formatCode="General" sourceLinked="1"/>
        <c:majorTickMark val="none"/>
        <c:minorTickMark val="none"/>
        <c:tickLblPos val="nextTo"/>
        <c:crossAx val="153992192"/>
        <c:crosses val="autoZero"/>
        <c:auto val="1"/>
        <c:lblAlgn val="ctr"/>
        <c:lblOffset val="100"/>
        <c:noMultiLvlLbl val="0"/>
      </c:catAx>
      <c:valAx>
        <c:axId val="153992192"/>
        <c:scaling>
          <c:orientation val="minMax"/>
        </c:scaling>
        <c:delete val="0"/>
        <c:axPos val="b"/>
        <c:numFmt formatCode="0%" sourceLinked="1"/>
        <c:majorTickMark val="none"/>
        <c:minorTickMark val="none"/>
        <c:tickLblPos val="nextTo"/>
        <c:crossAx val="153990656"/>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43DB4-653F-45F9-96B9-56E4F356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55791</Words>
  <Characters>318010</Characters>
  <Application>Microsoft Office Word</Application>
  <DocSecurity>0</DocSecurity>
  <Lines>2650</Lines>
  <Paragraphs>746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373055</CharactersWithSpaces>
  <SharedDoc>false</SharedDoc>
  <HLinks>
    <vt:vector size="24" baseType="variant">
      <vt:variant>
        <vt:i4>2293855</vt:i4>
      </vt:variant>
      <vt:variant>
        <vt:i4>11</vt:i4>
      </vt:variant>
      <vt:variant>
        <vt:i4>0</vt:i4>
      </vt:variant>
      <vt:variant>
        <vt:i4>5</vt:i4>
      </vt:variant>
      <vt:variant>
        <vt:lpwstr>http://gov.cap.ru/SiteMap.aspx?gov_id=24&amp;id=2183785</vt:lpwstr>
      </vt:variant>
      <vt:variant>
        <vt:lpwstr/>
      </vt:variant>
      <vt:variant>
        <vt:i4>6357063</vt:i4>
      </vt:variant>
      <vt:variant>
        <vt:i4>8</vt:i4>
      </vt:variant>
      <vt:variant>
        <vt:i4>0</vt:i4>
      </vt:variant>
      <vt:variant>
        <vt:i4>5</vt:i4>
      </vt:variant>
      <vt:variant>
        <vt:lpwstr>http://tarif.cap.ru/ssilki-dlya-bannerov/otchet/otchet_sluzhbi</vt:lpwstr>
      </vt:variant>
      <vt:variant>
        <vt:lpwstr/>
      </vt:variant>
      <vt:variant>
        <vt:i4>2621541</vt:i4>
      </vt:variant>
      <vt:variant>
        <vt:i4>5</vt:i4>
      </vt:variant>
      <vt:variant>
        <vt:i4>0</vt:i4>
      </vt:variant>
      <vt:variant>
        <vt:i4>5</vt:i4>
      </vt:variant>
      <vt:variant>
        <vt:lpwstr>consultantplus://offline/ref=2EAB816D5C373E5FA3ACE1FED2660361448536D78DA7366C6CD5A5C2BA8ACC2EB738725E878DDCD0n3N9I</vt:lpwstr>
      </vt:variant>
      <vt:variant>
        <vt:lpwstr/>
      </vt:variant>
      <vt:variant>
        <vt:i4>7536749</vt:i4>
      </vt:variant>
      <vt:variant>
        <vt:i4>2</vt:i4>
      </vt:variant>
      <vt:variant>
        <vt:i4>0</vt:i4>
      </vt:variant>
      <vt:variant>
        <vt:i4>5</vt:i4>
      </vt:variant>
      <vt:variant>
        <vt:lpwstr>http://economy.cap.ru/news/2018/02/05/o-rezuljtatah-monitoringa-sostoyaniya-i-razvitiya-kon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economy30 (Молякова Н.Н.)</cp:lastModifiedBy>
  <cp:revision>6</cp:revision>
  <cp:lastPrinted>2018-02-19T12:56:00Z</cp:lastPrinted>
  <dcterms:created xsi:type="dcterms:W3CDTF">2019-03-07T07:13:00Z</dcterms:created>
  <dcterms:modified xsi:type="dcterms:W3CDTF">2019-03-07T07:17:00Z</dcterms:modified>
</cp:coreProperties>
</file>