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AA" w:rsidRDefault="00E73BAA">
      <w:pPr>
        <w:pStyle w:val="ConsPlusTitlePage"/>
      </w:pPr>
      <w:r>
        <w:t xml:space="preserve">Документ предоставлен </w:t>
      </w:r>
      <w:hyperlink r:id="rId5" w:history="1">
        <w:r>
          <w:rPr>
            <w:color w:val="0000FF"/>
          </w:rPr>
          <w:t>КонсультантПлюс</w:t>
        </w:r>
      </w:hyperlink>
      <w:r>
        <w:br/>
      </w:r>
    </w:p>
    <w:p w:rsidR="00E73BAA" w:rsidRDefault="00E73BAA">
      <w:pPr>
        <w:pStyle w:val="ConsPlusNormal"/>
        <w:jc w:val="both"/>
        <w:outlineLvl w:val="0"/>
      </w:pPr>
    </w:p>
    <w:p w:rsidR="00E73BAA" w:rsidRDefault="00E73BAA">
      <w:pPr>
        <w:pStyle w:val="ConsPlusTitle"/>
        <w:jc w:val="center"/>
        <w:outlineLvl w:val="0"/>
      </w:pPr>
      <w:r>
        <w:t>КАБИНЕТ МИНИСТРОВ ЧУВАШСКОЙ РЕСПУБЛИКИ</w:t>
      </w:r>
    </w:p>
    <w:p w:rsidR="00E73BAA" w:rsidRDefault="00E73BAA">
      <w:pPr>
        <w:pStyle w:val="ConsPlusTitle"/>
        <w:jc w:val="center"/>
      </w:pPr>
    </w:p>
    <w:p w:rsidR="00E73BAA" w:rsidRDefault="00E73BAA">
      <w:pPr>
        <w:pStyle w:val="ConsPlusTitle"/>
        <w:jc w:val="center"/>
      </w:pPr>
      <w:r>
        <w:t>ПОСТАНОВЛЕНИЕ</w:t>
      </w:r>
    </w:p>
    <w:p w:rsidR="00E73BAA" w:rsidRDefault="00E73BAA">
      <w:pPr>
        <w:pStyle w:val="ConsPlusTitle"/>
        <w:jc w:val="center"/>
      </w:pPr>
      <w:r>
        <w:t>от 25 мая 2016 г. N 195</w:t>
      </w:r>
    </w:p>
    <w:p w:rsidR="00E73BAA" w:rsidRDefault="00E73BAA">
      <w:pPr>
        <w:pStyle w:val="ConsPlusTitle"/>
        <w:jc w:val="center"/>
      </w:pPr>
    </w:p>
    <w:p w:rsidR="00E73BAA" w:rsidRDefault="00E73BAA">
      <w:pPr>
        <w:pStyle w:val="ConsPlusTitle"/>
        <w:jc w:val="center"/>
      </w:pPr>
      <w:r>
        <w:t>ОБ УТВЕРЖДЕНИИ ПОРЯДКА ПРИНЯТИЯ РЕШЕНИЙ</w:t>
      </w:r>
    </w:p>
    <w:p w:rsidR="00E73BAA" w:rsidRDefault="00E73BAA">
      <w:pPr>
        <w:pStyle w:val="ConsPlusTitle"/>
        <w:jc w:val="center"/>
      </w:pPr>
      <w:r>
        <w:t>О ЗАКЛЮЧЕНИИ ОТ ИМЕНИ ЧУВАШСКОЙ РЕСПУБЛИКИ</w:t>
      </w:r>
    </w:p>
    <w:p w:rsidR="00E73BAA" w:rsidRDefault="00E73BAA">
      <w:pPr>
        <w:pStyle w:val="ConsPlusTitle"/>
        <w:jc w:val="center"/>
      </w:pPr>
      <w:r>
        <w:t>СОГЛАШЕНИЙ О ГОСУДАРСТВЕННО-ЧАСТНОМ ПАРТНЕРСТВЕ</w:t>
      </w:r>
    </w:p>
    <w:p w:rsidR="00E73BAA" w:rsidRDefault="00E73BAA">
      <w:pPr>
        <w:pStyle w:val="ConsPlusTitle"/>
        <w:jc w:val="center"/>
      </w:pPr>
      <w:r>
        <w:t>И КОНЦЕССИОННЫХ СОГЛАШЕНИЙ НА СРОК, ПРЕВЫШАЮЩИЙ СРОК</w:t>
      </w:r>
    </w:p>
    <w:p w:rsidR="00E73BAA" w:rsidRDefault="00E73BAA">
      <w:pPr>
        <w:pStyle w:val="ConsPlusTitle"/>
        <w:jc w:val="center"/>
      </w:pPr>
      <w:r>
        <w:t>ДЕЙСТВИЯ УТВЕРЖДЕННЫХ ЛИМИТОВ БЮДЖЕТНЫХ ОБЯЗАТЕЛЬСТВ</w:t>
      </w:r>
    </w:p>
    <w:p w:rsidR="00E73BAA" w:rsidRDefault="00E73BAA">
      <w:pPr>
        <w:pStyle w:val="ConsPlusNormal"/>
        <w:jc w:val="both"/>
      </w:pPr>
    </w:p>
    <w:p w:rsidR="00E73BAA" w:rsidRDefault="00E73BAA">
      <w:pPr>
        <w:pStyle w:val="ConsPlusNormal"/>
        <w:ind w:firstLine="540"/>
        <w:jc w:val="both"/>
      </w:pPr>
      <w:proofErr w:type="gramStart"/>
      <w:r>
        <w:t xml:space="preserve">В соответствии с </w:t>
      </w:r>
      <w:hyperlink r:id="rId6" w:history="1">
        <w:r>
          <w:rPr>
            <w:color w:val="0000FF"/>
          </w:rPr>
          <w:t>пунктом 6 статьи 78</w:t>
        </w:r>
      </w:hyperlink>
      <w:r>
        <w:t xml:space="preserve"> Бюджетного кодекса Российской Федерации, федеральными законами "</w:t>
      </w:r>
      <w:hyperlink r:id="rId7" w:history="1">
        <w:r>
          <w:rPr>
            <w:color w:val="0000FF"/>
          </w:rPr>
          <w:t>О государственно-частном партнерстве</w:t>
        </w:r>
      </w:hyperlink>
      <w:r>
        <w:t xml:space="preserve">, муниципально-частном партнерстве в Российской Федерации и внесении изменений в отдельные законодательные акты Российской Федерации" и </w:t>
      </w:r>
      <w:hyperlink r:id="rId8" w:history="1">
        <w:r>
          <w:rPr>
            <w:color w:val="0000FF"/>
          </w:rPr>
          <w:t>"О концессионных соглашениях"</w:t>
        </w:r>
      </w:hyperlink>
      <w:r>
        <w:t xml:space="preserve"> Кабинет Министров Чувашской Республики постановляет:</w:t>
      </w:r>
      <w:proofErr w:type="gramEnd"/>
    </w:p>
    <w:p w:rsidR="00E73BAA" w:rsidRDefault="00E73BAA">
      <w:pPr>
        <w:pStyle w:val="ConsPlusNormal"/>
        <w:ind w:firstLine="540"/>
        <w:jc w:val="both"/>
      </w:pPr>
      <w:r>
        <w:t xml:space="preserve">1. Утвердить прилагаемый </w:t>
      </w:r>
      <w:hyperlink w:anchor="P31" w:history="1">
        <w:r>
          <w:rPr>
            <w:color w:val="0000FF"/>
          </w:rPr>
          <w:t>Порядок</w:t>
        </w:r>
      </w:hyperlink>
      <w:r>
        <w:t xml:space="preserve"> принятия решений о заключении от имени Чувашской Республики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E73BAA" w:rsidRDefault="00E73BAA">
      <w:pPr>
        <w:pStyle w:val="ConsPlusNormal"/>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E73BAA" w:rsidRDefault="00E73BAA">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E73BAA" w:rsidRDefault="00E73BAA">
      <w:pPr>
        <w:pStyle w:val="ConsPlusNormal"/>
        <w:jc w:val="both"/>
      </w:pPr>
    </w:p>
    <w:p w:rsidR="00E73BAA" w:rsidRDefault="00E73BAA">
      <w:pPr>
        <w:pStyle w:val="ConsPlusNormal"/>
        <w:jc w:val="right"/>
      </w:pPr>
      <w:r>
        <w:t>Председатель Кабинета Министров</w:t>
      </w:r>
    </w:p>
    <w:p w:rsidR="00E73BAA" w:rsidRDefault="00E73BAA">
      <w:pPr>
        <w:pStyle w:val="ConsPlusNormal"/>
        <w:jc w:val="right"/>
      </w:pPr>
      <w:r>
        <w:t>Чувашской Республики</w:t>
      </w:r>
    </w:p>
    <w:p w:rsidR="00E73BAA" w:rsidRDefault="00E73BAA">
      <w:pPr>
        <w:pStyle w:val="ConsPlusNormal"/>
        <w:jc w:val="right"/>
      </w:pPr>
      <w:r>
        <w:t>И.МОТОРИН</w:t>
      </w:r>
    </w:p>
    <w:p w:rsidR="00E73BAA" w:rsidRDefault="00E73BAA">
      <w:pPr>
        <w:pStyle w:val="ConsPlusNormal"/>
        <w:jc w:val="both"/>
      </w:pPr>
    </w:p>
    <w:p w:rsidR="00E73BAA" w:rsidRDefault="00E73BAA">
      <w:pPr>
        <w:pStyle w:val="ConsPlusNormal"/>
        <w:jc w:val="both"/>
      </w:pPr>
    </w:p>
    <w:p w:rsidR="00E73BAA" w:rsidRDefault="00E73BAA">
      <w:pPr>
        <w:pStyle w:val="ConsPlusNormal"/>
        <w:jc w:val="both"/>
      </w:pPr>
    </w:p>
    <w:p w:rsidR="00E73BAA" w:rsidRDefault="00E73BAA">
      <w:pPr>
        <w:pStyle w:val="ConsPlusNormal"/>
        <w:jc w:val="both"/>
      </w:pPr>
    </w:p>
    <w:p w:rsidR="00E73BAA" w:rsidRDefault="00E73BAA">
      <w:pPr>
        <w:pStyle w:val="ConsPlusNormal"/>
        <w:jc w:val="both"/>
      </w:pPr>
    </w:p>
    <w:p w:rsidR="00E73BAA" w:rsidRDefault="00E73BAA">
      <w:pPr>
        <w:pStyle w:val="ConsPlusNormal"/>
        <w:jc w:val="right"/>
        <w:outlineLvl w:val="0"/>
      </w:pPr>
      <w:r>
        <w:t>Утвержден</w:t>
      </w:r>
    </w:p>
    <w:p w:rsidR="00E73BAA" w:rsidRDefault="00E73BAA">
      <w:pPr>
        <w:pStyle w:val="ConsPlusNormal"/>
        <w:jc w:val="right"/>
      </w:pPr>
      <w:r>
        <w:t>постановлением</w:t>
      </w:r>
    </w:p>
    <w:p w:rsidR="00E73BAA" w:rsidRDefault="00E73BAA">
      <w:pPr>
        <w:pStyle w:val="ConsPlusNormal"/>
        <w:jc w:val="right"/>
      </w:pPr>
      <w:r>
        <w:t>Кабинета Министров</w:t>
      </w:r>
    </w:p>
    <w:p w:rsidR="00E73BAA" w:rsidRDefault="00E73BAA">
      <w:pPr>
        <w:pStyle w:val="ConsPlusNormal"/>
        <w:jc w:val="right"/>
      </w:pPr>
      <w:r>
        <w:t>Чувашской Республики</w:t>
      </w:r>
    </w:p>
    <w:p w:rsidR="00E73BAA" w:rsidRDefault="00E73BAA">
      <w:pPr>
        <w:pStyle w:val="ConsPlusNormal"/>
        <w:jc w:val="right"/>
      </w:pPr>
      <w:r>
        <w:t>от 25.05.2016 N 195</w:t>
      </w:r>
    </w:p>
    <w:p w:rsidR="00E73BAA" w:rsidRDefault="00E73BAA">
      <w:pPr>
        <w:pStyle w:val="ConsPlusNormal"/>
        <w:jc w:val="both"/>
      </w:pPr>
    </w:p>
    <w:p w:rsidR="00E73BAA" w:rsidRDefault="00E73BAA">
      <w:pPr>
        <w:pStyle w:val="ConsPlusTitle"/>
        <w:jc w:val="center"/>
      </w:pPr>
      <w:bookmarkStart w:id="0" w:name="P31"/>
      <w:bookmarkEnd w:id="0"/>
      <w:r>
        <w:t>ПОРЯДОК</w:t>
      </w:r>
    </w:p>
    <w:p w:rsidR="00E73BAA" w:rsidRDefault="00E73BAA">
      <w:pPr>
        <w:pStyle w:val="ConsPlusTitle"/>
        <w:jc w:val="center"/>
      </w:pPr>
      <w:r>
        <w:t>ПРИНЯТИЯ РЕШЕНИЙ О ЗАКЛЮЧЕНИИ ОТ ИМЕНИ ЧУВАШСКОЙ РЕСПУБЛИКИ</w:t>
      </w:r>
    </w:p>
    <w:p w:rsidR="00E73BAA" w:rsidRDefault="00E73BAA">
      <w:pPr>
        <w:pStyle w:val="ConsPlusTitle"/>
        <w:jc w:val="center"/>
      </w:pPr>
      <w:r>
        <w:t>СОГЛАШЕНИЙ О ГОСУДАРСТВЕННО-ЧАСТНОМ ПАРТНЕРСТВЕ</w:t>
      </w:r>
    </w:p>
    <w:p w:rsidR="00E73BAA" w:rsidRDefault="00E73BAA">
      <w:pPr>
        <w:pStyle w:val="ConsPlusTitle"/>
        <w:jc w:val="center"/>
      </w:pPr>
      <w:r>
        <w:t>И КОНЦЕССИОННЫХ СОГЛАШЕНИЙ НА СРОК, ПРЕВЫШАЮЩИЙ СРОК</w:t>
      </w:r>
    </w:p>
    <w:p w:rsidR="00E73BAA" w:rsidRDefault="00E73BAA">
      <w:pPr>
        <w:pStyle w:val="ConsPlusTitle"/>
        <w:jc w:val="center"/>
      </w:pPr>
      <w:r>
        <w:t>ДЕЙСТВИЯ УТВЕРЖДЕННЫХ ЛИМИТОВ БЮДЖЕТНЫХ ОБЯЗАТЕЛЬСТВ</w:t>
      </w:r>
    </w:p>
    <w:p w:rsidR="00E73BAA" w:rsidRDefault="00E73BAA">
      <w:pPr>
        <w:pStyle w:val="ConsPlusNormal"/>
        <w:jc w:val="both"/>
      </w:pPr>
    </w:p>
    <w:p w:rsidR="00E73BAA" w:rsidRDefault="00E73BAA">
      <w:pPr>
        <w:pStyle w:val="ConsPlusNormal"/>
        <w:ind w:firstLine="540"/>
        <w:jc w:val="both"/>
      </w:pPr>
      <w:r>
        <w:t xml:space="preserve">1. </w:t>
      </w:r>
      <w:proofErr w:type="gramStart"/>
      <w:r>
        <w:t xml:space="preserve">Настоящий Порядок регламентирует процедуру принятия решений о заключении соглашений о государственно-частном партнерстве, публичным партнером в которых является Чувашская Республика,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Чувашская Республика,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9" w:history="1">
        <w:r>
          <w:rPr>
            <w:color w:val="0000FF"/>
          </w:rPr>
          <w:t>кодексом</w:t>
        </w:r>
      </w:hyperlink>
      <w:r>
        <w:t xml:space="preserve"> Российской Федерации</w:t>
      </w:r>
      <w:proofErr w:type="gramEnd"/>
      <w:r>
        <w:t xml:space="preserve">, срок </w:t>
      </w:r>
      <w:r>
        <w:lastRenderedPageBreak/>
        <w:t>действия утвержденных лимитов бюджетных обязательств.</w:t>
      </w:r>
    </w:p>
    <w:p w:rsidR="00E73BAA" w:rsidRDefault="00E73BAA">
      <w:pPr>
        <w:pStyle w:val="ConsPlusNormal"/>
        <w:ind w:firstLine="540"/>
        <w:jc w:val="both"/>
      </w:pPr>
      <w:r>
        <w:t xml:space="preserve">2. </w:t>
      </w:r>
      <w:proofErr w:type="gramStart"/>
      <w:r>
        <w:t>Решение о реализации проекта государственно-частного партнерства, публичным партнером в котором является Чувашская Республика, на срок, превышающий срок действия утвержденных лимитов бюджетных обязательств (далее - проект государственно-частного партнерства), принимается Кабинетом Министров Чувашской Республики в отношении технологически связанных между собой недвижимого имущества и (или) недвижимого имущества и движимого имущества (далее - объект соглашения о государственно-частном партнерстве).</w:t>
      </w:r>
      <w:proofErr w:type="gramEnd"/>
    </w:p>
    <w:p w:rsidR="00E73BAA" w:rsidRDefault="00E73BAA">
      <w:pPr>
        <w:pStyle w:val="ConsPlusNormal"/>
        <w:ind w:firstLine="540"/>
        <w:jc w:val="both"/>
      </w:pPr>
      <w:r>
        <w:t xml:space="preserve">Перечень объектов соглашения о государственно-частном партнерстве, в отношении которых может быть заключено соглашение о государственно-частном партнерстве, определен </w:t>
      </w:r>
      <w:hyperlink r:id="rId10" w:history="1">
        <w:r>
          <w:rPr>
            <w:color w:val="0000FF"/>
          </w:rPr>
          <w:t>статьей 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73BAA" w:rsidRDefault="00E73BAA">
      <w:pPr>
        <w:pStyle w:val="ConsPlusNormal"/>
        <w:ind w:firstLine="540"/>
        <w:jc w:val="both"/>
      </w:pPr>
      <w:proofErr w:type="gramStart"/>
      <w:r>
        <w:t>Решение о заключении от имени Чувашской Республики концессионного соглашения на срок, превышающий срок действия утвержденных лимитов бюджетных обязательств (далее соответственно - заключение концессионного соглашения, концессионное соглашение), принимается Кабинетом Министров Чувашской Республики в отношении имущества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право собственности на</w:t>
      </w:r>
      <w:proofErr w:type="gramEnd"/>
      <w:r>
        <w:t xml:space="preserve"> которое принадлежит или будет принадлежать Чувашской Республике.</w:t>
      </w:r>
    </w:p>
    <w:p w:rsidR="00E73BAA" w:rsidRDefault="00E73BAA">
      <w:pPr>
        <w:pStyle w:val="ConsPlusNormal"/>
        <w:ind w:firstLine="540"/>
        <w:jc w:val="both"/>
      </w:pPr>
      <w:r>
        <w:t xml:space="preserve">Перечень объектов концессионного соглашения, в </w:t>
      </w:r>
      <w:proofErr w:type="gramStart"/>
      <w:r>
        <w:t>отношении</w:t>
      </w:r>
      <w:proofErr w:type="gramEnd"/>
      <w:r>
        <w:t xml:space="preserve"> которых может быть заключено концессионное соглашение, определен </w:t>
      </w:r>
      <w:hyperlink r:id="rId11" w:history="1">
        <w:r>
          <w:rPr>
            <w:color w:val="0000FF"/>
          </w:rPr>
          <w:t>статьей 4</w:t>
        </w:r>
      </w:hyperlink>
      <w:r>
        <w:t xml:space="preserve"> Федерального закона "О концессионных соглашениях".</w:t>
      </w:r>
    </w:p>
    <w:p w:rsidR="00E73BAA" w:rsidRDefault="00E73BAA">
      <w:pPr>
        <w:pStyle w:val="ConsPlusNormal"/>
        <w:ind w:firstLine="540"/>
        <w:jc w:val="both"/>
      </w:pPr>
      <w:r>
        <w:t xml:space="preserve">3. </w:t>
      </w:r>
      <w:proofErr w:type="gramStart"/>
      <w:r>
        <w:t>Соглашения о государственно-частном партнерстве, публичным партнером в которых является Чувашская Республика, концессионные соглашения, концедентом по которым выступает Чувашская Республика, могут быть заключены на срок, превышающий срок действия утвержденных получателю средств республиканского бюджета Чувашской Республики лимитов бюджетных обязательств, на основании решений Кабинета Министров Чувашской Республики о реализации проектов государственно-частного партнерства, принимаемых в соответствии с законодательством Российской Федерации о государственно-частном партнерстве, муниципально-частном</w:t>
      </w:r>
      <w:proofErr w:type="gramEnd"/>
      <w:r>
        <w:t xml:space="preserve"> </w:t>
      </w:r>
      <w:proofErr w:type="gramStart"/>
      <w:r>
        <w:t>партнерстве, заключении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Чувашской Республики на срок и в пределах средств, которые предусмотрены на реализацию соответствующих мероприятий подпрограмм государственных программ Чувашской Республики.</w:t>
      </w:r>
      <w:proofErr w:type="gramEnd"/>
    </w:p>
    <w:p w:rsidR="00E73BAA" w:rsidRDefault="00E73BAA">
      <w:pPr>
        <w:pStyle w:val="ConsPlusNormal"/>
        <w:ind w:firstLine="540"/>
        <w:jc w:val="both"/>
      </w:pPr>
      <w:proofErr w:type="gramStart"/>
      <w:r>
        <w:t>В случае если предполагаемый срок действия соглашения о государственно-частном партнерстве, заключаемого в рамках государственной программы Чувашской Республики в соответствии с настоящим пунктом, превышает срок реализации указанной государственной программы Чувашской Республики, такое соглашение о государственно-частном партнерстве может быть заключено на основании решения Кабинета Министров Чувашской Республики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w:t>
      </w:r>
      <w:proofErr w:type="gramEnd"/>
      <w:r>
        <w:t xml:space="preserve">, муниципально-частном </w:t>
      </w:r>
      <w:proofErr w:type="gramStart"/>
      <w:r>
        <w:t>партнерстве</w:t>
      </w:r>
      <w:proofErr w:type="gramEnd"/>
      <w:r>
        <w:t xml:space="preserve">, проект которого согласован с Министерством финансов Чувашской Республики (далее - Минфин Чувашии) и Министерством экономического развития, промышленности и торговли Чувашской Республики (далее - Минэкономразвития Чувашии) в соответствии с </w:t>
      </w:r>
      <w:hyperlink w:anchor="P46" w:history="1">
        <w:r>
          <w:rPr>
            <w:color w:val="0000FF"/>
          </w:rPr>
          <w:t>пунктом 5</w:t>
        </w:r>
      </w:hyperlink>
      <w:r>
        <w:t xml:space="preserve"> настоящего Порядка.</w:t>
      </w:r>
    </w:p>
    <w:p w:rsidR="00E73BAA" w:rsidRDefault="00E73BAA">
      <w:pPr>
        <w:pStyle w:val="ConsPlusNormal"/>
        <w:ind w:firstLine="540"/>
        <w:jc w:val="both"/>
      </w:pPr>
      <w:proofErr w:type="gramStart"/>
      <w:r>
        <w:t>В случае если предполагаемый срок действия концессионного соглашения, заключаемого в рамках государственной программы Чувашской Республики в соответствии с настоящим пунктом, превышает срок реализации указанной государственной программы Чувашской Республики, такое концессионное соглашение может быть заключено на основании решения Кабинета Министров Чувашской Республики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с Минфином</w:t>
      </w:r>
      <w:proofErr w:type="gramEnd"/>
      <w:r>
        <w:t xml:space="preserve"> Чувашии и Минэкономразвития Чувашии в соответствии с </w:t>
      </w:r>
      <w:hyperlink w:anchor="P46" w:history="1">
        <w:r>
          <w:rPr>
            <w:color w:val="0000FF"/>
          </w:rPr>
          <w:t>пунктом 5</w:t>
        </w:r>
      </w:hyperlink>
      <w:r>
        <w:t xml:space="preserve"> </w:t>
      </w:r>
      <w:r>
        <w:lastRenderedPageBreak/>
        <w:t>настоящего Порядка.</w:t>
      </w:r>
    </w:p>
    <w:p w:rsidR="00E73BAA" w:rsidRDefault="00E73BAA">
      <w:pPr>
        <w:pStyle w:val="ConsPlusNormal"/>
        <w:ind w:firstLine="540"/>
        <w:jc w:val="both"/>
      </w:pPr>
      <w:r>
        <w:t xml:space="preserve">4. </w:t>
      </w:r>
      <w:proofErr w:type="gramStart"/>
      <w:r>
        <w:t>Концессионные соглашения, концедентом по которым выступает Чувашская Республика, могут заключаться на срок, превышающий срок действия утвержденных лимитов бюджетных обязательств, на основании решений Кабинета Министров Чувашской Республики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Кабинета Министров Чувашской Республики о подготовке и реализации бюджетных инвестиций в объекты капитального</w:t>
      </w:r>
      <w:proofErr w:type="gramEnd"/>
      <w:r>
        <w:t xml:space="preserve"> строительства государственной собственности Чувашской Республики, принимаемыми в соответствии со </w:t>
      </w:r>
      <w:hyperlink r:id="rId12" w:history="1">
        <w:r>
          <w:rPr>
            <w:color w:val="0000FF"/>
          </w:rPr>
          <w:t>статьей 79</w:t>
        </w:r>
      </w:hyperlink>
      <w:r>
        <w:t xml:space="preserve"> Бюджетного кодекса Российской Федерации, на срок, предусмотренный указанными актами и решениями.</w:t>
      </w:r>
    </w:p>
    <w:p w:rsidR="00E73BAA" w:rsidRDefault="00E73BAA">
      <w:pPr>
        <w:pStyle w:val="ConsPlusNormal"/>
        <w:ind w:firstLine="540"/>
        <w:jc w:val="both"/>
      </w:pPr>
      <w:bookmarkStart w:id="1" w:name="P46"/>
      <w:bookmarkEnd w:id="1"/>
      <w:r>
        <w:t>5. Решение о реализации проекта государственно-частного партнерства, заключении концессионного соглашения принимается в форме распоряжения Кабинета Министров Чувашской Республики в следующем порядке:</w:t>
      </w:r>
    </w:p>
    <w:p w:rsidR="00E73BAA" w:rsidRDefault="00E73BAA">
      <w:pPr>
        <w:pStyle w:val="ConsPlusNormal"/>
        <w:ind w:firstLine="540"/>
        <w:jc w:val="both"/>
      </w:pPr>
      <w:proofErr w:type="gramStart"/>
      <w:r>
        <w:t>а) проект распоряжения Кабинета Министров Чувашской Республики о реализации проекта государственно-частного партнерства, заключении концессионного соглашения (далее - проект распоряжения) и пояснительная записка к нему разрабатываются и направляются главным распорядителем средств республиканского бюджета Чувашской Республики, в ведении которого находится или будет находиться объект соглашения о государственно-частном партнерстве, объект концессионного соглашения, на согласование в Минфин Чувашии и Минэкономразвития Чувашии.</w:t>
      </w:r>
      <w:proofErr w:type="gramEnd"/>
    </w:p>
    <w:p w:rsidR="00E73BAA" w:rsidRDefault="00E73BAA">
      <w:pPr>
        <w:pStyle w:val="ConsPlusNormal"/>
        <w:ind w:firstLine="540"/>
        <w:jc w:val="both"/>
      </w:pPr>
      <w:r>
        <w:t>Пояснительная записка к проекту распоряжения должна содержать:</w:t>
      </w:r>
    </w:p>
    <w:p w:rsidR="00E73BAA" w:rsidRDefault="00E73BAA">
      <w:pPr>
        <w:pStyle w:val="ConsPlusNormal"/>
        <w:ind w:firstLine="540"/>
        <w:jc w:val="both"/>
      </w:pPr>
      <w:r>
        <w:t>технико-экономические показатели объекта соглашения о государственно-частном партнерстве, объекта концессионного соглашения;</w:t>
      </w:r>
    </w:p>
    <w:p w:rsidR="00E73BAA" w:rsidRDefault="00E73BAA">
      <w:pPr>
        <w:pStyle w:val="ConsPlusNormal"/>
        <w:ind w:firstLine="540"/>
        <w:jc w:val="both"/>
      </w:pPr>
      <w:proofErr w:type="gramStart"/>
      <w:r>
        <w:t>предполагаемый объем инвестиций в строительство и (или) реконструкцию объекта соглашения о государственно-частном партнерстве, а также финансирования его эксплуатации и (или) технического обслуживания с указанием источников финансирования, срок окупаемости этих инвестиций, предполагаемый объем инвестиций в создание и (или) реконструкцию объекта концессионного соглашения, срок окупаемости таких инвестиций, мощности указанных объектов, объемы оказания услуг;</w:t>
      </w:r>
      <w:proofErr w:type="gramEnd"/>
    </w:p>
    <w:p w:rsidR="00E73BAA" w:rsidRDefault="00E73BAA">
      <w:pPr>
        <w:pStyle w:val="ConsPlusNormal"/>
        <w:ind w:firstLine="540"/>
        <w:jc w:val="both"/>
      </w:pPr>
      <w:r>
        <w:t>срок действия соглашения о государственно-частном партнерстве, концессионного соглашения;</w:t>
      </w:r>
    </w:p>
    <w:p w:rsidR="00E73BAA" w:rsidRDefault="00E73BAA">
      <w:pPr>
        <w:pStyle w:val="ConsPlusNormal"/>
        <w:ind w:firstLine="540"/>
        <w:jc w:val="both"/>
      </w:pPr>
      <w:r>
        <w:t>срок строительства и (или) реконструкции объекта соглашения о государственно-частном партнерстве, создания и (или) реконструкции объекта концессионного соглашения;</w:t>
      </w:r>
    </w:p>
    <w:p w:rsidR="00E73BAA" w:rsidRDefault="00E73BAA">
      <w:pPr>
        <w:pStyle w:val="ConsPlusNormal"/>
        <w:ind w:firstLine="540"/>
        <w:jc w:val="both"/>
      </w:pPr>
      <w:r>
        <w:t xml:space="preserve">б) Минфин Чувашии в срок, не превышающий 5 рабочих дней </w:t>
      </w:r>
      <w:proofErr w:type="gramStart"/>
      <w:r>
        <w:t>с даты получения</w:t>
      </w:r>
      <w:proofErr w:type="gramEnd"/>
      <w:r>
        <w:t xml:space="preserve"> проекта распоряжения и пояснительной записки к нему, согласовывает указанный проект при соблюдении следующих условий:</w:t>
      </w:r>
    </w:p>
    <w:p w:rsidR="00E73BAA" w:rsidRDefault="00E73BAA">
      <w:pPr>
        <w:pStyle w:val="ConsPlusNormal"/>
        <w:ind w:firstLine="540"/>
        <w:jc w:val="both"/>
      </w:pPr>
      <w:proofErr w:type="gramStart"/>
      <w:r>
        <w:t>непревышение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в текущем финансовом году и плановом периоде над объемом бюджетных ассигнований, предусмотренных законом Чувашской Республики о республиканском бюджете Чувашской Республики на очередной финансовый год и плановый</w:t>
      </w:r>
      <w:proofErr w:type="gramEnd"/>
      <w:r>
        <w:t xml:space="preserve"> период;</w:t>
      </w:r>
    </w:p>
    <w:p w:rsidR="00E73BAA" w:rsidRDefault="00E73BAA">
      <w:pPr>
        <w:pStyle w:val="ConsPlusNormal"/>
        <w:ind w:firstLine="540"/>
        <w:jc w:val="both"/>
      </w:pPr>
      <w:proofErr w:type="gramStart"/>
      <w:r>
        <w:t>непревышение годового предельного объема расходов публичного партнера на строительство и (или) реконструкцию объекта соглашения о государственно-частном партнерстве, его эксплуатацию и (или) техническое обслуживание, концедента на создание и (или) реконструкцию объекта концессионного соглашения, его использование (эксплуатацию) за пределами планового периода над максимальным годовым объемом средств на строительство и (или) реконструкцию объекта соглашения о государственно-частном партнерстве, его эксплуатацию и (или) техническое обслуживание</w:t>
      </w:r>
      <w:proofErr w:type="gramEnd"/>
      <w:r>
        <w:t xml:space="preserve">, создание и (или) реконструкцию объекта концессионного соглашения, его использование (эксплуатацию) в </w:t>
      </w:r>
      <w:proofErr w:type="gramStart"/>
      <w:r>
        <w:t>пределах</w:t>
      </w:r>
      <w:proofErr w:type="gramEnd"/>
      <w:r>
        <w:t xml:space="preserve"> планового периода (в текущем финансовом году);</w:t>
      </w:r>
    </w:p>
    <w:p w:rsidR="00E73BAA" w:rsidRDefault="00E73BAA">
      <w:pPr>
        <w:pStyle w:val="ConsPlusNormal"/>
        <w:ind w:firstLine="540"/>
        <w:jc w:val="both"/>
      </w:pPr>
      <w:r>
        <w:t xml:space="preserve">в) Минэкономразвития Чувашии в срок, не превышающий 5 рабочих дней </w:t>
      </w:r>
      <w:proofErr w:type="gramStart"/>
      <w:r>
        <w:t>с даты получения</w:t>
      </w:r>
      <w:proofErr w:type="gramEnd"/>
      <w:r>
        <w:t xml:space="preserve"> проекта распоряжения и пояснительной записки к нему, согласовывает указанный проект при </w:t>
      </w:r>
      <w:r>
        <w:lastRenderedPageBreak/>
        <w:t>соблюдении следующих условий:</w:t>
      </w:r>
    </w:p>
    <w:p w:rsidR="00E73BAA" w:rsidRDefault="00E73BAA">
      <w:pPr>
        <w:pStyle w:val="ConsPlusNormal"/>
        <w:ind w:firstLine="540"/>
        <w:jc w:val="both"/>
      </w:pPr>
      <w:r>
        <w:t xml:space="preserve">соответствие основным направлениям </w:t>
      </w:r>
      <w:proofErr w:type="gramStart"/>
      <w:r>
        <w:t>социально-экономического</w:t>
      </w:r>
      <w:proofErr w:type="gramEnd"/>
      <w:r>
        <w:t xml:space="preserve"> развития Чувашской Республики;</w:t>
      </w:r>
    </w:p>
    <w:p w:rsidR="00E73BAA" w:rsidRDefault="00E73BAA">
      <w:pPr>
        <w:pStyle w:val="ConsPlusNormal"/>
        <w:ind w:firstLine="540"/>
        <w:jc w:val="both"/>
      </w:pPr>
      <w:r>
        <w:t>соответствие предлагаемого к заключению соглашения о государственно-частном партнерстве, концессионного соглашения законодательству Российской Федерации о государственно-частном партнерстве, муниципально-частном партнерстве, законодательству Российской Федерации о концессионных соглашениях;</w:t>
      </w:r>
    </w:p>
    <w:p w:rsidR="00E73BAA" w:rsidRDefault="00E73BAA">
      <w:pPr>
        <w:pStyle w:val="ConsPlusNormal"/>
        <w:ind w:firstLine="540"/>
        <w:jc w:val="both"/>
      </w:pPr>
      <w:r>
        <w:t>г) проект распоряжения, согласованный с Минфином Чувашии, Минэкономразвития Чувашии, представляется главным распорядителем средств республиканского бюджета Чувашской Республики, в ведении которого находится или будет находиться объект соглашения о государственно-частном партнерстве, объект концессионного соглашения, в Кабинет Министров Чувашской Республики в установленном порядке.</w:t>
      </w:r>
    </w:p>
    <w:p w:rsidR="00E73BAA" w:rsidRDefault="00E73BAA">
      <w:pPr>
        <w:pStyle w:val="ConsPlusNormal"/>
        <w:ind w:firstLine="540"/>
        <w:jc w:val="both"/>
      </w:pPr>
      <w:r>
        <w:t xml:space="preserve">6. </w:t>
      </w:r>
      <w:proofErr w:type="gramStart"/>
      <w:r>
        <w:t xml:space="preserve">Решение о реализации проекта государственно-частного партнерства должно соответствовать требованиям, установленным </w:t>
      </w:r>
      <w:hyperlink r:id="rId13" w:history="1">
        <w:r>
          <w:rPr>
            <w:color w:val="0000FF"/>
          </w:rPr>
          <w:t>частью 3 статьи 10</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E73BAA" w:rsidRDefault="00E73BAA">
      <w:pPr>
        <w:pStyle w:val="ConsPlusNormal"/>
        <w:ind w:firstLine="540"/>
        <w:jc w:val="both"/>
      </w:pPr>
      <w:r>
        <w:t xml:space="preserve">7. Решение о заключении концессионного соглашения должно соответствовать требованиям, установленным </w:t>
      </w:r>
      <w:hyperlink r:id="rId14" w:history="1">
        <w:r>
          <w:rPr>
            <w:color w:val="0000FF"/>
          </w:rPr>
          <w:t>частью 2 статьи 22</w:t>
        </w:r>
      </w:hyperlink>
      <w:r>
        <w:t xml:space="preserve"> Федерального закона "О концессионных соглашениях".</w:t>
      </w:r>
    </w:p>
    <w:p w:rsidR="00E73BAA" w:rsidRDefault="00E73BAA">
      <w:pPr>
        <w:pStyle w:val="ConsPlusNormal"/>
        <w:jc w:val="both"/>
      </w:pPr>
    </w:p>
    <w:p w:rsidR="00E73BAA" w:rsidRDefault="00E73BAA">
      <w:pPr>
        <w:pStyle w:val="ConsPlusNormal"/>
        <w:jc w:val="both"/>
      </w:pPr>
    </w:p>
    <w:p w:rsidR="00E73BAA" w:rsidRDefault="00E73BAA">
      <w:pPr>
        <w:pStyle w:val="ConsPlusNormal"/>
        <w:pBdr>
          <w:top w:val="single" w:sz="6" w:space="0" w:color="auto"/>
        </w:pBdr>
        <w:spacing w:before="100" w:after="100"/>
        <w:jc w:val="both"/>
        <w:rPr>
          <w:sz w:val="2"/>
          <w:szCs w:val="2"/>
        </w:rPr>
      </w:pPr>
    </w:p>
    <w:p w:rsidR="00E312FB" w:rsidRDefault="00E312FB">
      <w:bookmarkStart w:id="2" w:name="_GoBack"/>
      <w:bookmarkEnd w:id="2"/>
    </w:p>
    <w:sectPr w:rsidR="00E312FB" w:rsidSect="006F3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AA"/>
    <w:rsid w:val="00E312FB"/>
    <w:rsid w:val="00E7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B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38B4E0B7706618848D35446C7F1CDBB37D9E96B777CB32AEC88416Cq7k3M" TargetMode="External"/><Relationship Id="rId13" Type="http://schemas.openxmlformats.org/officeDocument/2006/relationships/hyperlink" Target="consultantplus://offline/ref=5C538B4E0B7706618848D35446C7F1CDBB37D9E868787CB32AEC88416C73FF35C0F577B830898E8Eq1kDM" TargetMode="External"/><Relationship Id="rId3" Type="http://schemas.openxmlformats.org/officeDocument/2006/relationships/settings" Target="settings.xml"/><Relationship Id="rId7" Type="http://schemas.openxmlformats.org/officeDocument/2006/relationships/hyperlink" Target="consultantplus://offline/ref=5C538B4E0B7706618848D35446C7F1CDBB37D9E868787CB32AEC88416Cq7k3M" TargetMode="External"/><Relationship Id="rId12" Type="http://schemas.openxmlformats.org/officeDocument/2006/relationships/hyperlink" Target="consultantplus://offline/ref=5C538B4E0B7706618848D35446C7F1CDBB35D8EB697C7CB32AEC88416C73FF35C0F577B8308A8B8Eq1k2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538B4E0B7706618848D35446C7F1CDBB35D8EB697C7CB32AEC88416C73FF35C0F577BD3380q8kAM" TargetMode="External"/><Relationship Id="rId11" Type="http://schemas.openxmlformats.org/officeDocument/2006/relationships/hyperlink" Target="consultantplus://offline/ref=5C538B4E0B7706618848D35446C7F1CDBB37D9E96B777CB32AEC88416C73FF35C0F577B830898F88q1k8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5C538B4E0B7706618848D35446C7F1CDBB37D9E868787CB32AEC88416C73FF35C0F577B830898F8Cq1kCM" TargetMode="External"/><Relationship Id="rId4" Type="http://schemas.openxmlformats.org/officeDocument/2006/relationships/webSettings" Target="webSettings.xml"/><Relationship Id="rId9" Type="http://schemas.openxmlformats.org/officeDocument/2006/relationships/hyperlink" Target="consultantplus://offline/ref=5C538B4E0B7706618848D35446C7F1CDBB35D8EB697C7CB32AEC88416Cq7k3M" TargetMode="External"/><Relationship Id="rId14" Type="http://schemas.openxmlformats.org/officeDocument/2006/relationships/hyperlink" Target="consultantplus://offline/ref=5C538B4E0B7706618848D35446C7F1CDBB37D9E96B777CB32AEC88416C73FF35C0F577B830898C83q1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economy22 (Столярова Н.Ю.)</dc:creator>
  <cp:lastModifiedBy>economy22 (Столярова Н.Ю.)</cp:lastModifiedBy>
  <cp:revision>1</cp:revision>
  <dcterms:created xsi:type="dcterms:W3CDTF">2017-08-22T12:36:00Z</dcterms:created>
  <dcterms:modified xsi:type="dcterms:W3CDTF">2017-08-22T12:37:00Z</dcterms:modified>
</cp:coreProperties>
</file>