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B61C6" w:rsidRPr="002310D4" w:rsidTr="00877CDB">
        <w:tc>
          <w:tcPr>
            <w:tcW w:w="4785" w:type="dxa"/>
          </w:tcPr>
          <w:p w:rsidR="005B61C6" w:rsidRDefault="005B61C6" w:rsidP="00877CDB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5B61C6" w:rsidRDefault="005B61C6" w:rsidP="00877CDB">
            <w:pPr>
              <w:tabs>
                <w:tab w:val="left" w:pos="1134"/>
              </w:tabs>
              <w:suppressAutoHyphens/>
              <w:jc w:val="center"/>
              <w:rPr>
                <w:rFonts w:ascii="Times New Roman" w:eastAsia="SimSu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УТВЕРЖДЕН</w:t>
            </w:r>
          </w:p>
          <w:p w:rsidR="005B61C6" w:rsidRDefault="005B61C6" w:rsidP="00877CDB">
            <w:pPr>
              <w:tabs>
                <w:tab w:val="left" w:pos="1134"/>
              </w:tabs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Наблюдательным советом автономного учреждения Чувашской Республики</w:t>
            </w:r>
          </w:p>
          <w:p w:rsidR="005B61C6" w:rsidRDefault="005B61C6" w:rsidP="00877CDB">
            <w:pPr>
              <w:tabs>
                <w:tab w:val="left" w:pos="1134"/>
              </w:tabs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«Фонд развития промышленности и инвестиционной деятельности</w:t>
            </w:r>
          </w:p>
          <w:p w:rsidR="005B61C6" w:rsidRDefault="005B61C6" w:rsidP="00877CDB">
            <w:pPr>
              <w:tabs>
                <w:tab w:val="left" w:pos="1134"/>
              </w:tabs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в Чувашской Республике» </w:t>
            </w:r>
          </w:p>
          <w:p w:rsidR="005B61C6" w:rsidRDefault="005B61C6" w:rsidP="00877CDB">
            <w:pPr>
              <w:tabs>
                <w:tab w:val="left" w:pos="1134"/>
              </w:tabs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Министерства промышленности и энергетики Чувашской Республики</w:t>
            </w:r>
          </w:p>
          <w:p w:rsidR="005B61C6" w:rsidRDefault="005B61C6" w:rsidP="00877CDB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61C6" w:rsidRPr="002310D4" w:rsidRDefault="005B61C6" w:rsidP="00877C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(п</w:t>
            </w:r>
            <w:r w:rsidRPr="002310D4">
              <w:rPr>
                <w:rFonts w:ascii="Times New Roman" w:hAnsi="Times New Roman" w:cs="Times New Roman"/>
                <w:b w:val="0"/>
                <w:sz w:val="24"/>
                <w:szCs w:val="26"/>
              </w:rPr>
              <w:t>ротокол</w:t>
            </w: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 № 2 от 01 февраля 2021 г.)</w:t>
            </w:r>
            <w:r w:rsidRPr="002310D4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 </w:t>
            </w:r>
          </w:p>
        </w:tc>
      </w:tr>
    </w:tbl>
    <w:p w:rsidR="005B61C6" w:rsidRDefault="005B61C6" w:rsidP="005B61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B61C6" w:rsidRDefault="005B61C6" w:rsidP="005B61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B61C6" w:rsidRDefault="005B61C6" w:rsidP="005B61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Р Я Д О К </w:t>
      </w:r>
    </w:p>
    <w:p w:rsidR="005B61C6" w:rsidRDefault="005B61C6" w:rsidP="005B61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предоставления автономным учреждением Чувашской Республики «Фонд развития промышленности и инвестиционной деятельности в Чувашской Республике» Министерства промышленности и энергетики Чувашской Республики займов по программе «Обновление»</w:t>
      </w:r>
    </w:p>
    <w:p w:rsidR="005B61C6" w:rsidRDefault="005B61C6" w:rsidP="005B61C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B61C6" w:rsidRDefault="005B61C6" w:rsidP="005B61C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>. Общие положения</w:t>
      </w:r>
    </w:p>
    <w:p w:rsidR="005B61C6" w:rsidRDefault="005B61C6" w:rsidP="005B61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1.1. 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Настоящий Порядок определяет порядок и условия предоставления автономным учреждением Чувашской Республики «Фонд развития промышленности и инвестиционной деятельности в Чувашской Республике» Министерства промышленности и энергетики Чувашской Республики (далее – Фонд) займов на реализацию проектов, направленных на модернизацию, технологическое перевооружение, расширение и увеличение производства продукции гражданского назначения на территории Чувашской Республики (далее соответственно – проекты, Порядок). </w:t>
      </w:r>
      <w:proofErr w:type="gramEnd"/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Порядок согласован с Министерством промышленности и энергетики Чувашской Республики (пи</w:t>
      </w:r>
      <w:bookmarkStart w:id="0" w:name="_GoBack"/>
      <w:bookmarkEnd w:id="0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сьмо от 21.12.2021 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br/>
        <w:t xml:space="preserve">№ 03/09-3460).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1.2. Займы предоставляются на финансирование проектов, отобранных в соответствии с настоящим Порядком.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1.3. Основными целями предоставления займов являются: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стимулирование развития промышленности на территории Чувашской Республики;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повышение технического уровня и конкурентоспособности продукции, выпускаемой предприятиями Чувашской Республики;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повышение инвестиционной активности субъектов деятельности в сфере промышленности Чувашской Республики.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1.4. Основные термины и определения: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>Аффилированные лица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– физические и юридические лица, способные оказывать влияние на деятельность юридических и (или) физических лиц, осуществляющих предпринимательскую деятельность, и признаваемые таковыми в соответствии с законодательством Российской Федерации.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proofErr w:type="spellStart"/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>Бенефициарный</w:t>
      </w:r>
      <w:proofErr w:type="spellEnd"/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 xml:space="preserve"> владелец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– физическое лицо, которое, в конечном счете, прямо или косвенно (через третьих лиц) владеет юридическим лицом или имеет в нем преобладающее участие (более 25% в капитале), либо имеет возможность контролировать его действия в силу иных оснований.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lastRenderedPageBreak/>
        <w:t>Гарант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– юридическое лицо, обязавшееся уплатить Фонду (бенефициару) определенную денежную сумму в соответствии с условиями гарантии, независимо от действительности обеспечиваемого такой гарантией обязательства по договору займа.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 xml:space="preserve">График платежей 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– установленный договором займа график возврата средств займа, включающий в себя даты перечисления и суммы, перечисляемые Заемщиком.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proofErr w:type="gramStart"/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>Группа лиц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– совокупность физических и юридических лиц, каждое из которых способно оказывать влияние на деятельность (или деятельность которого находится под влиянием) таких юридических и (или) физических лиц, и (или) находящиеся под влиянием (контролем) одного юридического и (или) физического лица, и признаваемые таковыми в соответствии с законодательством Российской Федерации или в силу экономического влияния.</w:t>
      </w:r>
      <w:proofErr w:type="gramEnd"/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>День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– рабочий день, определяемый в соответствии с действующим трудовым законодательством, если в настоящем Порядке не указано иное.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>Заем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– целевой заем, предоставленный Фондом для финансирования проектов субъектов деятельности в сфере промышленности.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>Заемщик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– российский субъект деятельности в сфере промышленности, заключивший с Фондом договор займа и получивший финансовое обеспечение проекта.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>Залоговая стоимость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– стоимость предмета залога, согласованная сторонами и признаваемая ценой реализации (начальной продажной ценой) предмета залога при обращении на него взыскания.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 xml:space="preserve">Залогодатель 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– заемщик или третье лицо, которому принадлежит имущество, предоставленное в качестве залога в обеспечение обязательств по договору займа.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>Заявитель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– российский субъект деятельности в сфере промышленности, предоставивший документы в Фонд для участия в программах финансирования.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>Календарный план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– перечень основных этапов работ (задач) проекта со сроками их выполнения с указанием наименований отчетных документов, отражающих результаты работ. Календарный план является приложением к договору займа.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>Квартальный отчет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– отчетность, предоставляемая Заемщиком Фонду по окончании каждого квартала, в соответствии с условиями договора займа.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proofErr w:type="spellStart"/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>Ковенант</w:t>
      </w:r>
      <w:proofErr w:type="spellEnd"/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 xml:space="preserve"> 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– договорное обязательство Заемщика Фонду, которое содержит перечень определенных действий, которые Заемщик обязуется выполнять или воздержаться от их выполнения на протяжении действия договора займа.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>Контрольное мероприятие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– мероприятие, включающее в себя выезд на территорию реализации проекта, посредством которого обеспечивается выполнение задач, функций и полномочий Фонда в сфере контроля соблюдения Заемщиком условий и обязательств, накладываемых на него договором займа.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>Критические замечания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– недостатки, выявленные в ходе экспертизы и отбора проектов, внешние и внутренние ограничения, которые могут препятствовать успешной реализации проекта ввиду того, что они являются существенными и не были учтены при его подготовке, но при этом не являющиеся безусловным препятствием для финансирования проекта Фондом.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lastRenderedPageBreak/>
        <w:t>Менеджер проекта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– сотрудник Фонда, выполняющий функции взаимодействия с Заявителем по проекту, организации проведения экспертиз и вынесения проекта на рассмотрение Экспертного совета.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>Направление целевого использования средств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– перечень мероприятий, на реализацию которых могут быть направлены средства займа, в соответствии с требованиями настоящего Порядка.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>Независимая гарантия (гарантия)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– обязательство уплатить Фонду (бенефициару)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по договору займа.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Низконалоговая юрисдикция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- территория, включенная в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(утв. Приказом Министерства финансов Российской Федерации от 13 ноября 2007 № 108н) или иной аналогичный документ, действующий на дату проведения экспертизы.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 xml:space="preserve">Обеспечение 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– установленные законодательством Российской Федерации способы обеспечения исполнения обязательств Заемщика по договору займа, предоставленного Фондом в качестве финансового обеспечения проектов, и предусмотренные соответствующим договором с Заемщиком, включая залог, поручительство, независимую гарантию и другие виды.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proofErr w:type="gramStart"/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>Оправдательные документы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– документы, подтверждающие факт совершения хозяйственной операции: договоры, акты, счета, счета-фактуры, накладные и т.п.</w:t>
      </w:r>
      <w:proofErr w:type="gramEnd"/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 xml:space="preserve">Поручитель 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– физическое или юридическое лицо, обязавшееся перед Фондом отвечать за исполнение Заемщиком его обязательств полностью или в части по договору займа.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>Последующий залог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– имущество, которое находится в залоге у нескольких лиц, имеющих на него равные по старшинству права залогодержателей (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созалогодержатели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) или преимущественные по старшинству права залогодержателей перед правами Фонда, в обеспечение исполнения разных обязательств, по которым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созалогодержатели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являются самостоятельными кредиторами.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 xml:space="preserve">Проект 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– комплекс взаимосвязанных мероприятий и процессов, целью которых является выпуск и (или) увеличение выпуска Продукции, в том числе путем расширения, перевооружения, модернизации существующих производств, как предприятия в целом, так и его одного или нескольких структурных подразделений (филиалов, цехов, производственных участков, отделов и т.д.), наращивания объема выпускаемой продукции.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 xml:space="preserve">Смета проекта 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– расчет (план) предстоящих расходов на осуществление проекта в разрезе направлений целевого использования средств и видов затрат (экономических элементов).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>Субъект деятельности в сфере промышленности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– российское юридическое лицо (индивидуальный предприниматель), осуществляющее деятельность в сфере промышленности на территории Российской Федерации, на континентальном шельфе Российской Федерации, в исключительной экономической зоне Российской Федерации.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lastRenderedPageBreak/>
        <w:t>Счет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– банковский счет, открываемый Заемщиком для осуществления расчетов по проекту за счет средств Займа.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Технологическое перевооружение и модернизация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– комплекс мероприятий по повышению технологического и/или технико-экономического уровня отдельных производств, цехов и участков в соответствии с принципами наилучших доступных технологий, механизации и автоматизации производства, модернизации и замены устаревшего и физически изношенного оборудования, более 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производительным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.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bookmarkStart w:id="1" w:name="_Hlk17813617"/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 xml:space="preserve">Транш 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– часть суммы займа, которая перечисляется заемщику в соответствии с установленным графиком в рамках заключенного договора займа, при этом суммарный объем всех выданных траншей не может превышать общую сумму займа. </w:t>
      </w:r>
    </w:p>
    <w:bookmarkEnd w:id="1"/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>Учредитель Фонда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– Министерство промышленности и энергетики Чувашской Республики.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>Экспертный совет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– коллегиальный орган управления Фонда, к компетенции которого относится проведение экспертизы проектов в целях предоставления займов на финансирование проектов. </w:t>
      </w:r>
    </w:p>
    <w:p w:rsidR="005B61C6" w:rsidRDefault="005B61C6" w:rsidP="005B61C6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5B61C6" w:rsidRDefault="005B61C6" w:rsidP="005B61C6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val="en-US" w:eastAsia="hi-IN" w:bidi="hi-IN"/>
        </w:rPr>
        <w:t>II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. Условия и направления предоставления займов</w:t>
      </w:r>
    </w:p>
    <w:p w:rsidR="005B61C6" w:rsidRDefault="005B61C6" w:rsidP="005B61C6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2.1. Займы предоставляются на реализацию проектов, реализуемых по приоритетным направлениям российской промышленности в отраслях, указанных в Приложении 1 к настоящему Порядку, и направленных на модернизацию, технологическое перевооружение, расширение и увеличение производства конкурентоспособной продукции гражданского назначения на территории Чувашской Республики.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2.2. Заем может быть направлен исключительно на </w:t>
      </w:r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 xml:space="preserve">приобретение в собственность (за исключением приобретения промышленного оборудования по договорам финансовой аренды и лизинга) нового российского и (или) импортного промышленного оборудования, а также его монтаж, наладка и иные мероприятия по его подготовке для серийного производства.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 xml:space="preserve">2.3. Размер займа составляет от 5,0 млн. рублей до 50,0 млн. рублей.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2.4. Средства займа могут быть предоставлены траншами в соответствии с установленным графиком.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2.5. Срок займа составляет не более 5 (пяти) лет.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2.6. 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Софинансирование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проекта со стороны Заявителя (и/или бенефициаров Заявителя) в объеме не менее 20% от стоимости оборудования, приобретаемого в рамках проекта, до момента перечисления Фондом средств займа на счет.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2.7. Процентная ставка по займу составляет 3 (три) процент годовых.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При условии предоставления на всю сумму займа и на весь срок займа обеспечения в виде независимых гарантий кредитных организаций и/или гарантий и поручительств АО «Федеральная корпорация по развитию малого и среднего предпринимательства», региональных фондов содействия кредитованию МСП, соответствующих требованиям настоящего порядка, процентная ставка по займу может быть установлена на 2 (два) процентных пункта ниже, чем указана в настоящем пункте. </w:t>
      </w:r>
      <w:proofErr w:type="gramEnd"/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Снижение процентной ставки на 2 (два) процентных пункта на ранее профинансированные проекты распространяется только при условии замены ранее 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lastRenderedPageBreak/>
        <w:t>предоставленного обеспечения на всю сумму займа и на весь оставшийся срок займа на независимые гарантии кредитных организаций и/или гарантии и поручительства АО «Федеральная корпорация по развитию малого и среднего предпринимательства», региональных фондов содействия кредитованию МСП, соответствующие требованиям настоящего порядка.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В этом случае указанная ставка применяется с момента замены обеспечения.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2.8. Приобретение оборудования по ранее заключенным договорам с третьими лицами может быть оплачено за счет средств займа в случае, если завершение исполнения таких договоров приходится на период после принятия Экспертным советом решения о финансировании проекта.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5B61C6" w:rsidRDefault="005B61C6" w:rsidP="005B61C6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val="en-US" w:eastAsia="hi-IN" w:bidi="hi-IN"/>
        </w:rPr>
        <w:t>III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. Требования к Заявителю</w:t>
      </w:r>
    </w:p>
    <w:p w:rsidR="005B61C6" w:rsidRDefault="005B61C6" w:rsidP="005B61C6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3.1. Заявитель должен соответствовать следующим требованиям: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proofErr w:type="gramStart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являться юридическим лицом – коммерческой организацией или индивидуальным предпринимателем, осуществляющим деятельность в сфере промышленности на территории Чувашской Республики, получение займов для которого не запрещено законодательством Российской Федерации или уставом Заявителя;</w:t>
      </w:r>
      <w:proofErr w:type="gramEnd"/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являться резидентом Российской Федерации в соответствии с законодательством Российской Федерации о валютном регулировании и валютном контроле;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proofErr w:type="gramStart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не иметь прямого преобладающего участия в своем уставном капитале  (по отдельности или в совокупности) юридических лиц, созданных в соответствии с законодательством иностранных государств и имеющих местонахождение в низконалоговой юрисдикции за пределами территории Российской Федерации, а также иностранные лица не должны иметь возможность определять решения, принимаемые таким обществом в соответствии с заключенным между ними договором;</w:t>
      </w:r>
      <w:proofErr w:type="gramEnd"/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не иметь преобладающего участия в своем уставном капитале паевого инвестиционного фонда, создаваемого без образования юридического лица;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proofErr w:type="spellStart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бенефициарный</w:t>
      </w:r>
      <w:proofErr w:type="spellEnd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 владелец Заявителя не должен являться нерезидентом Российской Федерации, имеющим местонахождение (место жительства) в низконалоговой юрисдикции за пределами территории Российской Федерации;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раскрыть состав участников (акционеров), предоставить список аффилированных лиц и сведения о конечных бенефициарах на момент подачи заявки;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не должен находиться в процессе реорганизации (за исключением реорганизации в форме преобразования),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Федерации, а </w:t>
      </w:r>
      <w:proofErr w:type="gramStart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заявители-индивидуальные</w:t>
      </w:r>
      <w:proofErr w:type="gramEnd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 предприниматели не должны прекратить деятельность в качестве индивидуального предпринимателя на момент подачи заявки и (или) получения займа;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proofErr w:type="gramStart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в реестре дисквалифицированных лиц отсутствуют сведения о дисквалифицированным руководителе, членах коллегиального исполнительного органа, лице, исполняющем функции единоличного исполнительного органа или </w:t>
      </w: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lastRenderedPageBreak/>
        <w:t>главного бухгалтера Заявителя, являющегося юридическим лицом, об индивидуальном предпринимателе - Заявителе.</w:t>
      </w:r>
      <w:proofErr w:type="gramEnd"/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3.2. </w:t>
      </w:r>
      <w:proofErr w:type="gramStart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Заявитель не должен иметь просроченную задолженность по налогам, сборам и иным обязательным платежам в бюджеты бюджетной системы Российской Федерации, задолженность по заработной плате перед работниками, просроченную задолженность перед Фондом, зафиксированных фактов несвоевременного выполнения в прошлом обязательств перед Фондом, включая обязательства по возврату заемных денежных средств или по предоставлению отчетности о целевом использовании предоставленных денежных средств. </w:t>
      </w:r>
      <w:proofErr w:type="gramEnd"/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3.3. </w:t>
      </w:r>
      <w:proofErr w:type="gramStart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В случае если между Заявителем и Фондом на дату подачи заявки действует договор (договоры) целевого займа или такой договор находится в процессе заключения, то для приема Фондом заявки в работу суммарная доля заимствований из средств целевого финансирования Фонда с учетом запрашиваемой суммы займа по вновь заявляемому проекту не должна составлять более 50 % балансовой стоимости активов Заявителя на последнюю отчетную дату. </w:t>
      </w:r>
      <w:proofErr w:type="gramEnd"/>
    </w:p>
    <w:p w:rsidR="005B61C6" w:rsidRDefault="005B61C6" w:rsidP="005B61C6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5B61C6" w:rsidRDefault="005B61C6" w:rsidP="005B61C6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val="en-US" w:eastAsia="hi-IN" w:bidi="hi-IN"/>
        </w:rPr>
        <w:t>IV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. Представление заявки на получение займа</w:t>
      </w:r>
    </w:p>
    <w:p w:rsidR="005B61C6" w:rsidRDefault="005B61C6" w:rsidP="005B61C6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4.1. Заявитель, изъявивший желание получить Заем, представляет в Фонд заявочную документацию.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4.2. В зависимости от этапов прохождения заявки Заявителем представляются документы в соответствии с приложением № 4 к настоящему Порядку (далее – заявочная документация).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4.3. Документы в составе заявочной документации должны соответствовать следующим требованиям: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все суммы денежных средств, указанные в документах, должны быть выражены в российских рублях, при этом </w:t>
      </w:r>
      <w:proofErr w:type="gramStart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могут</w:t>
      </w:r>
      <w:proofErr w:type="gramEnd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 указаны суммы, выраженные в иностранной валюте, если это обосновано особенностями проекта;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копии документов должны соответствовать оригинальным документам;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копии, предоставляемые на бумажном носителе, должны быть заверены уполномоченным должностным лицом Заявителя, прошиты и скреплены печатью (при наличии печати);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текст и изображения должны быть разборчивы, не содержать исправлений и дефектов, не позволяющих однозначно трактовать содержание документов.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4.4. Заявка подлежит регистрации с присвоением регистрационного номера и занесением в реестр проектов в течение 1 (одного) дня со дня представления Заявки.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Уведомление о принятии Заявки к рассмотрению и присвоенном регистрационном номере сообщается Заявителю в течение 1 (одного) дня со дня представления документов.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4.5. Документы, поданные в составе Заявки, Заявителю не возвращаются вне зависимости от результатов экспертизы.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4.6. Заявитель гарантирует полноту и достоверность всей представленной информации и несет ответственность за ее умышленное искажение либо предоставление заведомо недостоверной информации в соответствии с законодательством Российской Федерации.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lastRenderedPageBreak/>
        <w:t xml:space="preserve">4.7. Сотрудникам Фонда запрещается корректировать за Заявителя состав и содержание комплекта документов в составе Заявки, параметры и документацию проекта.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4.8. Уполномоченное должностное лицо Фонда в течение 2 (двух) дней со дня регистрации Заявки направляет запросы в органы исполнительной власти Чувашской Республики, предоставляющие государственную поддержку по отраслевым направлениям, приведенным в приложении № 1 к настоящему Порядку, в целях получения сведений о предоставленной поддержке в отношении проекта Заявителя.</w:t>
      </w:r>
    </w:p>
    <w:p w:rsidR="005B61C6" w:rsidRDefault="005B61C6" w:rsidP="005B61C6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color w:val="000000"/>
          <w:kern w:val="2"/>
          <w:sz w:val="26"/>
          <w:szCs w:val="26"/>
          <w:lang w:eastAsia="hi-IN" w:bidi="hi-IN"/>
        </w:rPr>
      </w:pPr>
    </w:p>
    <w:p w:rsidR="005B61C6" w:rsidRDefault="005B61C6" w:rsidP="005B61C6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val="en-US" w:eastAsia="hi-IN" w:bidi="hi-IN"/>
        </w:rPr>
        <w:t>V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. Отбор и экспертиза проектов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5.1. В целях финансирования проекта Фондом осуществляется оценка Заявителя и проекта на соответствие следующим критериям: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а) соответствие проекта параметрам настоящего Порядка;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б) юридическая состоятельность Заявителя;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в) соответствие финансового состояния Заявителя;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г) наличие достаточного обеспечения;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д) юридическая состоятельность лиц, предоставивших обеспечение.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5.1.1. Для оценки соответствия проекта критерию «</w:t>
      </w: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>Соответствие проекта параметрам настоящего Порядка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» осуществляется экспертиза по следующим параметрам: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- соответствие Продукции проекта параметрам настоящего Порядка;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- соответствие направлениям целевого использования финансирования.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5.1.2. Для оценки соответствия проекта критерию «</w:t>
      </w: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>Юридическая состоятельность Заявителя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» осуществляется экспертиза по следующим параметрам: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- соответствие учредительных документов Заявителя действующему законодательству;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- установлен состав участников (акционеров) и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бенефициарных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владельцев Заявителя;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- отсутствие открытых судебных разбирательств или неурегулированных требований, прямо влияющих на реализацию проекта (включая разбирательства с кредитными организациями или институтами развития), или в объеме, превышающем 10% от стоимости балансовых активов Заявителя;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- отсутствие процедуры банкротства, ликвидации, реорганизации (за исключением реорганизации в форме преобразования, присоединения, слияния) Заявителя;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- наличие полномочий представителей сторон к совершению предполагаемой сделки Заявителя.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5.1.3. Для оценки соответствия проекта критерию «</w:t>
      </w: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>Соответствие финансового состояния Заявителя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» осуществляется экспертиза по параметру «Соответствие критериям финансового состояния, определенным приложением № 8 настоящего Порядка»;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5.1.4. Оценка соответствия проекта критерию «</w:t>
      </w: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>Наличие достаточного обеспечения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» проводиться в соответствии с разделом VIII «Виды используемого Фондом обеспечения» настоящего Порядка.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lastRenderedPageBreak/>
        <w:t>5.1.5. Для оценки соответствия проекта критерию «</w:t>
      </w: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>Юридическая состоятельность лица, предоставившего обеспечение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» осуществляется экспертиза по следующим параметрам: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- наличие статуса резидента Российской Федерации у лица, предоставившего обеспечение;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- отсутствие прямого преобладающего участия в уставном капитале лица, предоставившего обеспечение, (по отдельности или в совокупности) юридических лиц, созданных в соответствии с законодательством иностранных государств и имеющих местонахождение в низконалоговой юрисдикции за пределами территории Российской Федерации;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- установлен состав участников (акционеров) и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бенефициарных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владельцев поручителя/гаранта;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- отсутствие открытых судебных разбирательств или неурегулированных требований в объеме, превышающем 10% от стоимости балансовых активов поручителя/гаранта;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- отсутствие процедуры банкротства, ликвидации, реорганизации (за исключением реорганизации в форме преобразования, присоединения, слияния) лица, предоставившего обеспечение.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5.2. Для целей настоящего Порядка идентификация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бенефициарных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владельцев не проводится в отношении лиц, являющихся: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государственными корпорациями или организациями, в которых Российская Федерация, субъекты Российской Федерации либо муниципальные образования имеют более 50 % акций (долей) в капитале;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эмитентами ценных бумаг, допущенных к организованным торгам, которые раскрывают информацию в соответствии с законодательством Российской Федерации о ценных бумагах;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дочерними или контролируемыми обществами иностранных организаций, ценные бумаги которых прошли процедуру листинга на иностранной бирже, входящей в перечень, утвержденный Банком России, в соответствии с Указанием Банка России от 28.01.2016 № 3949-У «Об утверждении перечня иностранных бирж,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торгам, а также условием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для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непроведения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организациями, осуществляющими операции с денежными средствами или иным имуществом, идентификации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бенефициарных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владельцев иностранных организаций, чьи ценные бумаги прошли процедуру листинга на таких биржах», либо раскрывающими информацию о владельцах на общедоступных ресурсах на ином основании;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дочерними обществами иностранных структур, организационная форма которых не предусматривает наличия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бенефициарного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владельца.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Под низконалоговой юрисдикцией понимается территория, включенная в Перечень государств и территорий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утвержденный приказом Министерства финансов Российской Федерации от 13 ноября 2007 № 108н, или иной аналогичный документ, действующий на дату проведения экспертизы.</w:t>
      </w:r>
      <w:proofErr w:type="gramEnd"/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lastRenderedPageBreak/>
        <w:t xml:space="preserve">Кондуитные компании определяются с учетом официальных разъяснений Министерства финансов Российской Федерации в качестве компетентного органа по применению действующих соглашений об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избежании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двойного налогообложения.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5.3. Отбор проектов, представленных Заявителями, осуществляется по результатам </w:t>
      </w: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экспертизы проектов, включающей в себя следующие этапы: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экспресс-оценка;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входная экспертиза;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комплексная экспертиза.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5.3.1. На этапе </w:t>
      </w:r>
      <w:proofErr w:type="gramStart"/>
      <w:r>
        <w:rPr>
          <w:rFonts w:ascii="Times New Roman" w:eastAsia="SimSun" w:hAnsi="Times New Roman" w:cs="Mangal"/>
          <w:b/>
          <w:bCs/>
          <w:color w:val="000000"/>
          <w:kern w:val="2"/>
          <w:sz w:val="26"/>
          <w:szCs w:val="26"/>
          <w:lang w:eastAsia="hi-IN" w:bidi="hi-IN"/>
        </w:rPr>
        <w:t>экспресс</w:t>
      </w: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>-оценки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уполномоченным лицом Фонда проводится предварительная проверка соответствия проекта и Заявителя установленным настоящим Порядком условиям предоставления займа на основании анализа резюме проекта.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Срок проведения 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экспресс-оценки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не может превышать 1 (одного) дня.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По результатам 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экспресс-оценки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делается предварительный вывод о соответствии проекта основным условиям предоставления займа на финансирования проекта, и уполномоченное должностное лицо Фонда может принять одно из следующих решений: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1) принять заявку и направить Заявителю письмо о направлении Заявки на прохождение входной экспертизы с указанием перечня документов, необходимых для дальнейшей экспертизы;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2) отклонить Заявку и направить Заявителю письмо с указанием несоответствия резюме проекта критериям и условиям финансирования проектов, установленным настоящим Порядком.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Отклонение Заявки (резюме проекта) на этапе 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экспресс-оценки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не лишает Заявителя возможности повторного обращения за получением финансирования проекта после устранения недостатков.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5.3.2. Целью проведения </w:t>
      </w: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>входной экспертизы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является определение готовности документов по Заявке к дальнейшему рассмотрению проекта на этапе комплексной экспертизы.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Для проведения входной экспертизы Заявитель представляет уполномоченному лицу Фонда документы в соответствии с приложением № 4 к настоящему Порядку.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Входная экспертиза проводится уполномоченным лицом Фонда. Срок входной экспертизы не может превышать 1 (одного) дня по полному комплекту документов, а по отдельно (дополнительно) предоставляемым документам – 2 (двух) дней.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Документы Заявки проверяются на предмет их комплектности и соответствия требованиям настоящего Порядка.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Каждый документ, представленный для прохождения входной экспертизы, согласовывается уполномоченным лицом Фонда на предмет его соответствия требованиям настоящего Порядка путем предоставления акцепта.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В случае получения акцепта по всем документам, представленным для прохождения входной экспертизы, уполномоченное лицо Фонда направляет Заявителю уведомление о прохождении этапа входной экспертизы с указанием назначенного Менеджера проекта.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В случае отказа в акцептовании одного или нескольких документов, необходимых для проведения комплексной экспертизы, уполномоченное лицо 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lastRenderedPageBreak/>
        <w:t>Фонда сообщает Заявителю соответствующую информацию с указанием перечня таких документов. Проект направляется на доработку по результатам входной экспертизы и работы по нему приостанавливаются.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Работа по проекту прекращается в том случае, если Заявителем по представленной им Заявке не устранены недостатки, не представлены документы, не актуализировалась информация более 2 (двух) месяцев.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5.3.3. </w:t>
      </w:r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>Комплексная экспертиза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проекта и документов, представленных Заявителем, проводится в целях определения возможности и условий предоставления Фондом займа на финансирование проекта. Сопровождает Заявку и организует комплексную экспертизу, назначенный уполномоченным лицом Фонда Менеджер проекта.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Комплексная экспертиза проводится по следующим направлениям: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- соответствие параметрам настоящего Порядка;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- правовая экспертиза;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- экспертиза финансового состояния и обеспечения.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Для проведения комплексной экспертизы Заявитель представляет Менеджеру проекта документы в соответствии с приложением № 4 к настоящему Порядку.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 xml:space="preserve">Общий срок проведения 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комплексной экспертизы не должен превышать 30 (тридцати) дней с момента принятия решения о назначении комплексной экспертизы.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По итогам комплексной экспертизы формируется заключение, подписываемое лицом, проводившим экспертизу и руководителем Фонда.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В случае направления проекта на доработку по итогам комплексной экспертизы срок проведения комплексной экспертизы Фондом приостанавливается и возобновляется после устранения Заявителем замечаний по материалам проекта.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5.3.4. Фонд вправе привлекать внешних экспертов за счет Заявителя для проведения независимой экспертизы, в том числе и в тех случаях, когда Заявитель уже привлекал внешних экспертов и представил соответствующее заключение. Персональные данные экспертов, рецензирующих поданные проекты, носят конфиденциальный характер и Заявителям, равно как и другим лицам, не сообщаются.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5.3.5. Фонд имеет право запрашивать у Заявителя комментарии, пояснения, а также дополнительные документы, необходимые для проведения экспертизы по проекту.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В случае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,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если Заявитель не предоставил в течение 30 (тридцати) дней запрошенные документы, Менеджер проекта вправе приостановить работу по проекту и прекратить комплексную экспертизу по проекту.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5.3.6. В ходе проведения экспертизы Фонд использует помимо информации и документов, предоставленных Заявителем, информацию из внешних источников, включая прогнозы и аналитические исследования третьих лиц, электронные сервисы государственных органов.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5.3.7. Комплексная экспертиза может быть прекращена до ее полного завершения в </w:t>
      </w: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случае выявления любого из следующих обстоятельств: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несоответствие проекта критериям отбора проектов для финансирования по </w:t>
      </w:r>
      <w:proofErr w:type="gramStart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какому-либо</w:t>
      </w:r>
      <w:proofErr w:type="gramEnd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 из параметров, определенным настоящим Порядком;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наличие критических замечаний по проекту, которые не могут быть устранены в сроки, предусмотренные для проведения комплексной экспертизы;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факт предоставления недостоверной информации.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lastRenderedPageBreak/>
        <w:t>Уведомление о досрочном прекращении ускоренной комплексной экспертизы направляется Заявителю в течение одного дня.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5.3.8. Повторная экспертиза проектов проводится Фондом в следующих случаях: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- при внесении Заявителем существенных изменений в проект (изменение сметы и порядка реализации проекта) на этапе после окончания комплексной экспертизы и вынесения проекта на рассмотрение Экспертным советом;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- подача Заявителем запроса об изменении условий предоставления финансирования, сроков реализации проекта, сроков возврата, предусмотренных заключенным договором займа;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- повторное обращение Заявителя за получением финансирования по проекту в случаях, </w:t>
      </w: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если ранее имело место приостановление работы по проекту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Менеджер проекта в течение 2 (двух) дней после получения запроса об изменении условий предоставления финансирования принимает решение о проведении одной или нескольких экспертиз, указанных в пункте 5.3.3 настоящего Порядка.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5.3.9. Если работа по проекту была приостановлена на срок более 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br/>
        <w:t>2 (двух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)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месяцев в связи с направлением проекта на доработку по итогам комплексной экспертизы, и в этот период Заявителем не устранялись недостатки, выявленные Фондом, не представлялись документы по запросам Фонда, не актуализировалась информация, Фонд вправе прекратить работу по такому проекту.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5B61C6" w:rsidRDefault="005B61C6" w:rsidP="005B61C6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val="en-US" w:eastAsia="hi-IN" w:bidi="hi-IN"/>
        </w:rPr>
        <w:t>VI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.</w:t>
      </w:r>
      <w:bookmarkStart w:id="2" w:name="_Hlk17813682"/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 Принятие решения о предоставлении займа</w:t>
      </w:r>
      <w:bookmarkEnd w:id="2"/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6.1.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val="en-US" w:eastAsia="hi-IN" w:bidi="hi-IN"/>
        </w:rPr>
        <w:t> 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После окончания комплексной экспертизы Менеджер проекта, исходя из результатов, полученных в ходе проведения предыдущих стадий экспертизы, готовит предварительное предложение по Основным условиям финансирования проекта Фондом и направляет их заявителю.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6.2. Заявитель при получении уведомления Менеджера проекта о завершении комплексной экспертизы дополнительно 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предоставляет документы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в соответствии с приложением № 4 к настоящему Порядку, подписанные Основные условия.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6.3. После предоставления Заявителем указанных в пункте 6.2 настоящего Порядка документов, Менеджер проекта выносит проект и рекомендации по условиям участия Фонда в финансировании проекта на рассмотрение Экспертного совета.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6.4. Порядок созыва, проведения и принятия решений Экспертным советом регламентируется уставом Фонда и Положением об Экспертном совете.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6.5. Для рассмотрения проекта на Экспертном совете Менеджер проекта готовит презентацию, содержащую: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основные характеристики проекта;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заключения по итогам проведенных экспертиз;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схему участия Фонда в проекте.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Для подтверждения и конкретизации информации презентации Экспертному совету также представляются дополнительные документы: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резюме проекта;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календарный план;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смету проекта;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бухгалтерская отчетность;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lastRenderedPageBreak/>
        <w:t>заявление об обеспечении;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отчет оценочной компании об определении оценочной (рыночной) стоимости залога в случаях, когда предоставление такой оценки предусмотрено настоящим Порядком.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6.6. Экспертный совет может принять одно из следующих решений решение: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об одобрении предоставления займа для финансирования проекта;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об отказе в предоставлении займа для финансирования проекта;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об отложении принятия решения по проекту до получения дополнительной информации или устранения выявленных недостатков.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Указанные решения могут сопровождаться отлагательными условиями предоставления займа, комментариями и рекомендациями.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Решение оформляется протоколом заседания Экспертного совета.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6.7. Менеджер проекта направляет Заявителю выписку из протокола заседания Экспертного совета, содержащего принятое решение, в течение 1 (одного) дня после его подписания.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6.8. На основании утвержденного протокола заседания Экспертного совета, содержащего решение об одобрении предоставления займа для финансирования проекта, Менеджер проекта направляет Заявителю письмо об одобрении предоставления займа для финансирования проекта с указанием параметров предоставляемого Займа: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цель займа;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размер займа;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срок предоставления займа;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процентная ставка;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график использования и возврата займа;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отлагательные условия предоставления займа, дополнительные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ковенанты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;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неустойки, штрафы, пени;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обеспечение займа.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6.9. Заявитель и Фонд заключают договор целевого займа и иные договоры, обеспечивающие возврат займа, по формам, утвержденным Фондом, не позднее 2 (двух) месяцев после получения выписки из протокола, указанной в пункте 6.7 настоящего Порядка, а по сделкам, требующим корпоративного одобрения органами Заявителя – не позднее 3 (трех) месяцев.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В случае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,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если Заявитель не подписал договор целевого займа и иные договоры, обеспечивающие возврат займа, в том числе по причине невыполнения отлагательных условий, в указанные сроки, то работа по проекту приостанавливается.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bookmarkStart w:id="3" w:name="_Hlk17813722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6.10. После подписания договора займа и иных договоров, обеспечивающих возврат займа, Фонд готовит платежный документ на перечисление денежных средств (в том числе транша) на расчетный счет Заемщика.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Заемщик обязуется осуществить действия по государственной регистрации и учету заложенного по Договору имущества в сроки, установленные договорами, обеспечивающими исполнение обязательств по Договору (срок регистрации права залога недвижимого имущества - 30 (тридцать) рабочих дней с даты заключения договора ипотеки, срок регистрации в реестре уведомлений о залоге движимого имущества и предоставление Свидетельства и/или выписки из реестра уведомлений о залоге в течение 30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(тридцати) календарных дней 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 даты заключения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договора залога. </w:t>
      </w:r>
    </w:p>
    <w:bookmarkEnd w:id="3"/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lastRenderedPageBreak/>
        <w:t>6.11. Информация о проектах, получивших финансовую поддержку, размещается на официальном сайте Фонда в информационно-телекоммуникационной сети Интернет.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6.12. Вопросы реализации информационной политики, а также политики соблюдения конфиденциальности и раскрытия информации о проектах регулируются локальным актом Фонда, перечнем сведений ограниченного распространения, соглашениями о конфиденциальности.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Не может быть отнесена 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к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конфиденциальной следующая информация о проекте: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общий размер инвестиций в проект;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сумма финансирования, предоставляемого Фондом;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количество и качество планируемых к созданию и созданных рабочих мест;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сумма ожидаемых налоговых поступлений в бюджеты бюджетной системы Российской Федерации;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информация о производимой в ходе реализации проекта продукции, указанная в заявочной документации и отчетности проекта;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календарный план.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6.13. В случае принятия Экспертным советом решения об отложении принятия решения по проекту до получения дополнительной информации (устранения выявленных недостатков), Заявитель вправе предоставить дополнительную информацию и (или) устранить выявленные недостатки, после чего проект может быть вынесен на Экспертный совет повторно.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В случае не предоставления Заявителем дополнительной информации (устранения выявленных недостатков в определенные Экспертным советом сроки), работа по проекту приостанавливается.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6.14. Приостановление работы по проекту не лишает Заявителя права на повторное обращение за получением займа на финансирование данного проекта с проведением повторной комплексной экспертизы и повторным вынесением на рассмотрение Экспертного совета.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bookmarkStart w:id="4" w:name="_Hlk56608299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Фонд вправе прекратить работу по проекту, в случае если работа по нему была приостановлена на срок более 2 (двух) месяцев.</w:t>
      </w:r>
    </w:p>
    <w:bookmarkEnd w:id="4"/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5B61C6" w:rsidRDefault="005B61C6" w:rsidP="005B61C6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val="en-US" w:eastAsia="hi-IN" w:bidi="hi-IN"/>
        </w:rPr>
        <w:t>VII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. Инструменты финансирования и контроль расходования средств займа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7.1. Финансирование со стороны Фонда осуществляется путем предоставления целевого займа на условиях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возмездности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и возвратности.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7.2. Процентная ставка по предоставляемым целевым займам устанавливается в размере, указанном в пункте 2.7 настоящего Порядка.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7.3. Заем предоставляется путем перечисления средств на расчетный счет в валюте Российской Федерации открытый Заявителем для обособленного учета денежных средств, предоставленных в виде займа (далее – Счет). В случае если проектом предусмотрена закупка (поставка) импортного оборудования, сырья и комплектующих изделий, а также иных операций, осуществляемых в иностранной валюте, Заявитель открывает для обособленного учета денежных средств, предоставленных в виде займа, также расчетный счет в иностранной валюте.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Платежи с указанных счетов осуществляются Заявителем только по согласованию с Фондом в порядке, установленном соответствующими договорами.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lastRenderedPageBreak/>
        <w:t>7.4. 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Конвертация в иностранную валюту средств займа с целью размещения на расчетном счете и начисления процентов на остатки средств по нему запрещена, за исключением операций, осуществляемых в соответствии с валютным законодательством Российской Федерации при закупке (поставке) импортного оборудования, сырья и комплектующих изделий, а также иных операций, связанных с достижением целей предоставления указанных средств.</w:t>
      </w:r>
      <w:proofErr w:type="gramEnd"/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7.5. Заявитель вправе заключить с кредитной организацией, открывшей Счет, соглашение о начислении процентов на остатки денежных средств по нему, при этом размер процентной ставки не может превышать уровень ставки, установленной по договору займа.</w:t>
      </w:r>
      <w:r>
        <w:t xml:space="preserve"> 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Указанные проценты перечисляются на иные счета Заемщика и не подлежат зачислению на Счет.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7.6. Погашение основного долга по займу осуществляется Заявителем равными ежеквартальными платежами в течение последних двух лет срока займа.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Проценты по займу уплачиваются Заявителем ежеквартально, начиная с первого квартала после выдачи займа.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Иной порядок погашения суммы займа и процентов может быть установлен Экспертным советом с учетом особенностей реализации проекта.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7.7. Проценты начисляются на сумму задолженности по основному долгу, исходя из фактического количества календарных дней в соответствующем календарном месяце и действительного числа календарных дней в году.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Проценты начисляются на сумму задолженности по основному долгу за период со дня, следующего за днем предоставления суммы займа, по дату фактического погашения задолженности по договору, но в любом случае не позднее даты окончательного погашения задолженности, а в случае полного досрочного истребования Фондом текущей задолженности по займу – не позднее даты досрочного погашения.</w:t>
      </w:r>
      <w:proofErr w:type="gramEnd"/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7.8. Заявитель имеет право досрочно погасить заем полностью или частично в любой момент времени.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7.9. 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Фонд вправе потребовать уплатить вместо процентов, указанных в пункте 2.7 настоящего Порядка, проценты за пользование суммой займа (или его части, соответственно) в размере двукратной ключевой ставки Центрального банка Российской Федерации, действующей в период с момента выдачи займа и до момента его полного возврата Фонду при выявлении Фондом факта нецелевого использования Заемщиком суммы займа (или его части).</w:t>
      </w:r>
      <w:proofErr w:type="gramEnd"/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Расчёт процентов по займу ведется с учетом изменений размера ключевой ставки Центрального банка Российской Федерации, фактически действовавшей в течение периода 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 даты выдачи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займа.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7.10. Заявитель несет ответственность за неисполнение или ненадлежащее исполнение предусмотренных договором обязательств, включая 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следующие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: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неисполнение или ненадлежащее исполнение обязательств по возврату основного долга и (или) уплате процентов за пользование займом - пени в размере 0,1% от несвоевременно уплаченной суммы за каждый день просрочки;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в случае нарушения Заявителем установленного договором займа срока предоставления отчетов о реализации проекта и отчетов о достижении целевых показателей эффективности использования займа - пени в размере 0,001% от суммы Займа за каждый день просрочки;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в случае нарушения Заявителем предусмотренного договором 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займа срока регистрации права залога/учета прав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на заложенное имущество (если иное 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lastRenderedPageBreak/>
        <w:t>предоставленное Заявителем основное обеспечение не соответствует требованиям достаточности) - пени в размере 0,001% от стоимости предмета залога, за каждый день просрочки.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7.11. Условиями предоставления финансирования является согласие Заявителя: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proofErr w:type="gramStart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принять обязательство не использовать средства займа с целью перечисления средств займа </w:t>
      </w:r>
      <w:proofErr w:type="spellStart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бенефициарным</w:t>
      </w:r>
      <w:proofErr w:type="spellEnd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 владельцам Заявителя, в том числе через кондуитные компании, зарегистрированные в низконалоговых юрисдикциях (для целей настоящего Порядка кондуитные компании определяются с учетом официальных разъяснений Министерства финансов Российской Федерации в качестве компетентного органа по применению действующих соглашений об </w:t>
      </w:r>
      <w:proofErr w:type="spellStart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избежании</w:t>
      </w:r>
      <w:proofErr w:type="spellEnd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 двойного налогообложения);</w:t>
      </w:r>
      <w:proofErr w:type="gramEnd"/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представлять отчеты о ходе реализации проекта и достижении целевых показателей эффективности использования займа по формам, установленным Фондом;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обеспечить возможность контроля Фондом действий самого Заявителя и основных</w:t>
      </w: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 участников проекта в ходе реализации проекта, целевого использования средств займа, состояния обеспечения и финансового состояния Заявителя, лиц, предоставивших обеспечение.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7.12. Контроль расходования средств займа осуществляется при согласовании (акцепте) Фондом платежей Заемщика со Счета.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7.13. Для получения акцепта Фонда Заемщик в соответствии с порядком документооборота, определенном договором займа, предоставляет в Фонд платежное поручение и оправдательные документы к нему.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7.14. Фонд вправе запрашивать у Заемщика документы, подтверждающие рыночное (конкурентное) ценообразование при осуществлении закупки, и обоснование выбора поставщика (исполнителя). Состав таких документов определяется договором займа. При выполнении работ, требующих наличия специальных полномочий (разрешения, лицензии, членство в саморегулируемых организациях и т.д.), Заемщик предоставляет Фонду также документы, подтверждающие наличие у поставщика (исполнителя) соответствующей правоспособности. Дополнительно Фонд может запросить у Заемщика подтверждение профессиональных компетенций поставщика/исполнителя при отсутствии соответствующей информации в общедоступных источниках.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7.15. Акцепт операции по расходованию средств займа производится Фондом после рассмотрения предоставленных Заемщиком документов в соответствии с пунктами 7.13 и 7.14 настоящего Порядка на предмет их соответствия действующему законодательству, настоящему Порядку и договору займа. Фонд принимает решение об акцепте в течение 1 (одного) дня со дня предоставления Заемщиком полного комплекта подтверждающих документов. Порядок акцепта платежей Фондом регламентируется договором займа.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7.16. Фонд вправе отказать в акцепте платежа в следующих случаях: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Заемщиком не соблюден порядок документооборота, не предоставлен полный комплект подтверждающих документов и (или) не соблюдены требования к их оформлению, предусмотренные договором займа;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характер операции по расходованию средств займа противоречит законодательству Российской Федерации и (или) настоящему Порядку;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lastRenderedPageBreak/>
        <w:t>операция по расходованию средств займа не соответствует смете проекта и (или) не предусмотрена соответствующим этапом календарного плана;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объект, закупку которого предполагается осуществить за счет средств займа, имеет излишние (необоснованные) потребительские характеристики с элементами роскоши;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не подтверждено рыночное ценообразование при осуществлении закупки и (или) обоснованность выбора поставщиков товаров (работ, услуг);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характер операции по расходованию средств займа не соответствует параметрам и характеристикам проекта, согласованным сторонами и (или) в описывающих проект документах, представленных Заемщиком в Фонд на этапе рассмотрения проекта.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7.17. Отказ в акцепте платежа не может являться основанием для предъявления Заемщиком Фонду претензий в части компенсации штрафных санкций со стороны контрагента, а также для нарушения Заемщиком сроков реализации проекта и (или) </w:t>
      </w:r>
      <w:proofErr w:type="spellStart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недостижения</w:t>
      </w:r>
      <w:proofErr w:type="spellEnd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 целевых показателей проекта.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7.18. В случае списания банком, в котором Заемщиком открыт Счет, денежных средств со Счета без поручения Заемщика, например, по исполнительным документам, Заемщик должен незамедлительно известить об этом Фонд и в течение 3 (трех) дней возместить на Счет </w:t>
      </w:r>
      <w:r>
        <w:rPr>
          <w:rFonts w:ascii="Times New Roman" w:eastAsia="SimSun" w:hAnsi="Times New Roman" w:cs="Mangal"/>
          <w:bCs/>
          <w:color w:val="000000"/>
          <w:kern w:val="2"/>
          <w:sz w:val="26"/>
          <w:szCs w:val="26"/>
          <w:lang w:eastAsia="hi-IN" w:bidi="hi-IN"/>
        </w:rPr>
        <w:t>списанные без акцепта Фонда</w:t>
      </w: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 средства. Если средства в установленный срок не возмещены, Фонд имеет право приостановить акцепт операций по расходованию средств займа.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7.19. Фонд также вправе приостановить акцепт операций по расходованию средств займа в случае нарушения Заемщиком обязанностей по договору займа (в том числе сроков уплаты процентов, предоставления отчетности и (или) запрошенных Фондом документов) до устранения допущенных нарушений.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7.20. Контроль использования средств займа осуществляется Фондом на основании документов, предоставляемых Заемщиком в составе Квартального отчета, а также в ходе Контрольных мероприятий, проводимых у Заемщика. При проведении Контрольных мероприятий осуществляется проверка фактического наличия оборудования и фактического выполнения работ (оказания услуг), закупка которых осуществлена за счет средств займа, а также документальная проверка объема вложенных Заемщиком в проект средств финансирования, предусмотренных договором займа.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5B61C6" w:rsidRDefault="005B61C6" w:rsidP="005B61C6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val="en-US" w:eastAsia="hi-IN" w:bidi="hi-IN"/>
        </w:rPr>
        <w:t>VIII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. Виды используемого Фондом обеспечения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8.1. Обеспечение, принимаемое Фондом по финансируемым проектам, оценивается на предмет достаточности и качества.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8.2. Качество обеспечения определяется Менеджером проекта вероятностью получения денежных сре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дств в р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азмере залоговой стоимости при обращении взыскания на предмет залога и (или) его реализации. При оценке качества обеспечения учитываются ликвидность обеспечения (определяется в зависимости от прогнозируемого срока реализации актива на свободном рынке по рыночной стоимости), отсутствие (наличие) обременений, состояние активов, их сохранность, значимость активов для бизнеса Заемщика (Залогодателя), возможность 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контроля за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залогом со стороны Фонда.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lastRenderedPageBreak/>
        <w:t>8.3. По результатам произведенной Менеджером проекта оценки качества обеспечение по финансируемым Фондом проектам может быть отнесено к основному обеспечению или дополнительному обеспечению.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8.3.1. Основное обеспечение учитывается при оценке достаточности обеспечения по финансируемым Фондом проектам.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Имущество, принимаемое Фондом по финансируемым проектам в качестве Основного обеспечения – залога, должно относиться к одной из следующих категорий: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ликвидным активам: активы, на которые Фонд может обратить взыскание в приемлемые сроки (срок реализации составляет менее 365 календарных дней, а для обращающихся ценных бумаг – не более 20 дней);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значимым активам: профильные ключевые активы Заемщика (Залогодателя), изъятие которых приведет к прекращению его деятельности или деятельности независимых бизнес-единиц, приносящих доход; профильные не ключевые активы производственного назначения, участвующие в формировании существенной доли в общем объеме получаемого дохода, либо используемые в деятельности, от которой в будущем ожидается получение дохода; непрофильные активы, являющиеся автономными структурными единицами, способными самостоятельно приносить доход;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для 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Залогодателей-физических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лиц значимыми могут быть признаны активы в виде жилой недвижимости и автотранспорта.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В качестве Основного обеспечения могут быть приняты Фондом поручительства и независимые гарантии платежеспособных юридических лиц или кредитных организаций.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Виды и требования к качеству Основного обеспечения, принимаемого Фондом по финансируемым проектам, приведены в приложении № 5 к настоящему Порядку.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При рассмотрении вопросов о принятии в обеспечение производственных активов в виде недвижимого и движимого имущества и их отнесении к Основному обеспечению учитываются наличие (отсутствие) между ними технологических, организационных, экономических, производственных и иных взаимосвязей с точки зрения общего назначения и реализации определенных целей (активы, составляющие имущественные комплексы, а также ключевые активы, составляющие большую часть имущественных комплексов или его автономную часть).</w:t>
      </w:r>
      <w:proofErr w:type="gramEnd"/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8.3.2. Дополнительное обеспечение используется в целях усиления структуры сделки с точки зрения возможности реализации Основного обеспечения, влияния на бизнес Заемщиков, Залогодателей и поручителей, повышения ответственности и заинтересованности собственников и конечных бенефициаров в реализации проекта.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Виды Дополнительного обеспечения, принимаемого Фондом по финансируемым проектам, приведены в приложении № 6 к настоящему Порядку.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8.4. Виды Основного обеспечения могут быть приняты и в качестве Дополнительного обеспечения. Виды Дополнительного обеспечения не подлежат принятию в качестве Основного обеспечения.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8.5. При рассмотрении возможности принятия в качестве обеспечения имущества, учитываются запреты (ограничения) на совершение сделок залога с отдельными видами имущества.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lastRenderedPageBreak/>
        <w:t xml:space="preserve">Виды имущества, не принимаемого Фондом в качестве обеспечения, приведены в приложении № 7 к настоящему Порядку.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Фонд не принимает в качестве обеспечения охраняемые результаты интеллектуальной деятельности и приравненные к ним средства индивидуализации (интеллектуальную собственность).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Фонд не принимает в качестве обеспечения в залог имущество, находящееся за пределами Российской Федерации.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8.6. Принимаемое в залог имущество не должно находиться под арестом и (или) обременением.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 xml:space="preserve">8.7. Последующий залог (имущество, обремененное залогом третьих лиц) допускается в качестве Дополнительного обеспечения.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6"/>
          <w:szCs w:val="26"/>
          <w:lang w:eastAsia="hi-IN" w:bidi="hi-IN"/>
        </w:rPr>
      </w:pPr>
      <w:proofErr w:type="gramStart"/>
      <w:r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Не допускается передача в последующий залог третьим лицам имущества, принятого Фондом в качестве Основного обеспечения, за исключением передачи в последующий залог имущества, принятого Фондом в качестве Основного обеспечения, если последующими залогодержателями выступают институты развития, осуществляющие совместно с Фондом финансирование проекта и/или предоставляющие обеспечение, указанные в приложении № 9 к настоящему Порядку.</w:t>
      </w:r>
      <w:proofErr w:type="gramEnd"/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8.8. На момент выдачи займа (принятия решения о финансировании проекта) обеспечение признается достаточным, если залоговая стоимость и (или) объем гарантированных обязательств по независимой гарантии (поручительству), принимаемой в качестве Основного обеспечения, равна или превышает размер основного долга и подлежащих уплате за все время пользования займом процентов.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Основное обеспечение должно соответствовать требованию достаточности в течение всего срока действия договора займа и превышать размер оставшихся обязательств Заявителя по возврату основного долга и подлежащих уплате за пользование займом процентов.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bookmarkStart w:id="5" w:name="_Hlk17813749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8.8.1. 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В случае принятия решения экспертным советом о выдаче займа траншами, обеспечение на каждом этапе выдачи транша признается достаточным, если залоговая стоимость и (или) объем гарантированных обязательств по независимой гарантии (поручительству), принимаемой в качестве Основного обеспечения, равна или превышает суммарный размер ранее выданных траншей и планируемого к выдаче транша в соответствии с установленным графиком, а также процентов, подлежащих уплате за все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время пользования данными траншами.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Размер одного транша не может быть меньше минимального размера займа, установленного пунктом 2.3 настоящего порядка.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Предоставление очередного транша в соответствии с установленным графиком осуществляется только после заключения договоров, обеспечивающих возврат займа. </w:t>
      </w:r>
    </w:p>
    <w:bookmarkEnd w:id="5"/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8.9. Залоговая стоимость определяется на основании оценочной (рыночной) стоимости с учетом требований п. 8.2 настоящего Порядка с применением шкалы залоговых дисконтов, приведенной в приложении № 5.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Оценочная (рыночная) стоимость залога определяется на основании отчетов оценочных компаний (без учета суммы НДС), за исключением котируемых ценных бумаг и драгоценных металлов, а также оборудования, приобретаемого в рамках проекта за счет средств, предоставляемых Фондом. Рыночная стоимость, определенная в отчете, принимается Фондом для целей совершения сделки в течение 6 (шести) месяцев 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 даты составления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отчета.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lastRenderedPageBreak/>
        <w:t>Оценочная стоимость предлагаемого в залог оборудования, приобретаемого в процессе реализации проекта и оплачиваемого полностью или частично за счет средств, предоставленных Фондом, определяется по цене, указанной в договоре на его приобретение (за вычетом суммы НДС).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Оценка обеспечения и его оформление осуществляются за счет Заемщика, включая расходы по нотариальному заверению, подтверждению подлинности гарантии, векселя, оплате услуг регистратора и т.п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..</w:t>
      </w:r>
      <w:proofErr w:type="gramEnd"/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8.10. Фонд оставляет за собой право при наличии в отчете об оценке грубых нарушений и злоупотреблений, допущенных оценочной компанией, не использовать результаты оценки для целей принятия обеспечения возврата займа.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8.11. Решение о видах и объеме (изменении вида или объема) обеспечения, отнесении его к Основному и (или) Дополнительному по конкретным проектам, предлагаемым к финансированию, принимает Экспертный совет Фонда.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8.12. В целях обеспечения возврата займа и снижения рисков невозврата займа Фонд в договорах займа устанавливает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ковенанты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, которые могут быть типовыми и дополнительными.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8.12.1. 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Типовые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ковенанты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применяются для всех Заемщиков.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В качестве 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типовых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ковенантов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-оснований для досрочного истребования от Заемщика полного или частичного погашения задолженности по займу, Фонд применяет следующие условия: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неисполнение или ненадлежащее исполнение Заемщиком обязательств перед Фондом по договору займа, в том числе несвоевременное или неполное исполнение денежных обязательств, несвоевременное предоставление отчетности, предоставление Фонду недостоверной отчетности, использование займа (части займа) не по целевому назначению;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неисполнение Заемщиком более 30 (тридцати) дней любого платежного обязательства по кредитным договорам либо договорам займа Заемщика с третьими лицами;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утрата или ухудшение обеспечения исполнения обязательств по договору или условий такого обеспечения (включая несоответствие требованию о достаточности) в случае, если Заемщик не предоставил иное обеспечение в сроки, установленные настоящим Порядком;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принятие в отношении Заемщика или лица, предоставившего обеспечение исполнения обязательств Заемщика по договору (поручителя, гаранта), а также лица, акции (доли) которого приняты в залог Фондом, органом управления такого лица или уполномоченным государственным (муниципальным) органом решения о реорганизации (за исключением реорганизации в форме преобразования, присоединения, слияния);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наличие вступившего в законную силу решения суда первой инстанции о взыскании денежных средств или об истребовании имущества Заемщика, если сумма иска (исков), составляет более 10% балансовой стоимости активов Заемщика на дату вступления решения суда первой инстанции в законную силу;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выявление Фондом факта предоставления Заемщиком недостоверной информации, заявлений или гарантий;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отмена, аннулирование, приостановление или иное ограничение в действии какого-либо разрешения или лицензии Заемщика и (или) лица (лиц), предоставившего обеспечение, которое препятствует должному исполнению или 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lastRenderedPageBreak/>
        <w:t>делает невозможным исполнение обязательств по возврату займа или реализации проекта;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изменение контроля над Заемщиком без согласования с Фондом.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8.12.2. Дополнительные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ковенанты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- основания для досрочного истребования от Заемщика полного или частичного погашения задолженности по займу, устанавливаются Фондом исходя из особенностей деятельности Заемщика и финансируемого проекта, а также иных факторов.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Решение о составе 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дополнительных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ковенантов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принимает Экспертный совет.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8.13. В сроки, определенные договором займа, Заемщик обязан информировать Фонд об обстоятельствах, имеющих существенное значение для оценки финансово-экономического состояния Заемщика / лица, предоставившего обеспечение по займу, и его способности исполнять обязательства по займу / предоставленному обеспечению: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о возникшем в период предоставления займа ограничении прав Заемщика в размере более 5% от суммы займа или балансовых активов Заемщика по распоряжению денежными средствами, находящимися на любом счете Заемщика, в том числе:</w:t>
      </w:r>
    </w:p>
    <w:p w:rsidR="005B61C6" w:rsidRDefault="005B61C6" w:rsidP="005B61C6">
      <w:pPr>
        <w:pStyle w:val="af8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предъявление требований, помещенных в картотеку «Расчетные документы, не оплаченные в срок»;</w:t>
      </w:r>
    </w:p>
    <w:p w:rsidR="005B61C6" w:rsidRDefault="005B61C6" w:rsidP="005B61C6">
      <w:pPr>
        <w:pStyle w:val="af8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приостановление операций по счету Заемщика;</w:t>
      </w:r>
    </w:p>
    <w:p w:rsidR="005B61C6" w:rsidRDefault="005B61C6" w:rsidP="005B61C6">
      <w:pPr>
        <w:pStyle w:val="af8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наложение ареста на денежные средства на счете Заемщика;</w:t>
      </w:r>
    </w:p>
    <w:p w:rsidR="005B61C6" w:rsidRDefault="005B61C6" w:rsidP="005B61C6">
      <w:pPr>
        <w:pStyle w:val="af8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обращение взыскания на денежные средства на счете Заемщика;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о принятии в отношении Заемщика (лица, предоставившего обеспечение исполнения обязательств Заемщика по договору), уполномоченным органом такого лица или уполномоченным государственным (муниципальным) органом решения о ликвидации;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о соблюдении условий, установленных в соответствии с приложением № 5 к настоящему Порядку и подтверждающих устойчивое финансовое положение лица, предоставившего обеспечение, или лица, акции (доли) или облигации которого предоставлены в обеспечение займа;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о неисполнении Заемщиком более 30 календарных дней любого платежного обязательства по кредитным договорам (договорам займа) Заемщика с третьими лицами;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об обстоятельствах и условиях, указанных в решении Экспертного совета.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8.14. В течение срока действия договора займа Фонд контролирует состояние обеспечения займа, исполнение соответствующих договоров залога, поручительства, гарантии и пр. в соответствии с настоящим Порядком.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8.14.1. В случае утраты/ухудшения обеспечения Заемщик обязан в течение 10 (десяти) календарных дней с момента такой утраты/ухудшения предложить иное обеспечение, удовлетворяющее требованиям настоящего Порядка.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Под утратой/ухудшением обеспечения для целей настоящего Порядка понимается наступление следующих обстоятельств: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гибель (утрата) имущества, предоставленного в залог;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установленное по итогам ежегодного мониторинга снижение рыночной стоимости предмета залога (с учетом применяемых дисконтов) ниже размера текущей задолженности Заемщика;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lastRenderedPageBreak/>
        <w:t>несоответствие финансового положения юридического лица, предоставившего поручительство/гарантию, по итогам очередного финансового года требованиям, установленным для таких лиц в соответствии с настоящим Порядком;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отзыв лицензии на осуществление банковской деятельности у кредитной организации, предоставившей независимую гарантию, либо введение процедур оздоровления/банкротства;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прекращение биржевого обращения ценных бумаг, предоставленных в залог.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8.14.2. Фонд принимает предложенное Заемщиком взамен утраченного/ухудшившегося обеспечения новое обеспечение на основании проведенных Фондом экспертиз и оценки, при условии подтверждения его соответствия по заключению требованиям настоящего Порядка.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Срок замены обеспечения (заключения соответствующего договора) не может превышать 60 (шестидесяти) календарных дней с момента утраты/ухудшения обеспечения (без учета времени, необходимого для регистрации залога).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8.14.3. В случае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недостижения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сторонами договора займа согласия по факту ухудшения состояния обеспечения Заемщик за свой счет привлекает оценочную компанию для определения рыночной стоимости залога в соответствии с п. 8.9 настоящего Порядка.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8.14.4. В течение срока действия договора займа Заемщик вправе предложить Фонду иное обеспечение, соответствующее требованиям настоящего Порядка, с рассмотрением вопроса о замене обеспечения Экспертным советом Фонда.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Фонд осуществляет экспертизу на соответствие предложенного Заявителем обеспечения возврата займа требованиям настоящего Порядка, предъявляемым к качеству и достаточности обеспечения.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5B61C6" w:rsidRDefault="005B61C6" w:rsidP="005B61C6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val="en-US" w:eastAsia="hi-IN" w:bidi="hi-IN"/>
        </w:rPr>
        <w:t>IX</w:t>
      </w: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. Контроль за исполнением договора займа и обеспечением исполнения обязательств по возврату средств займа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9.1. Фонд осуществляет 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контроль за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возвратностью средств займа с применением инструментов, предусмотренных договором займа, в качестве которых используется: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мониторинг Фондом операций по Счетам Заемщиков;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заранее данный акцепт Заемщика на списание Фондом денежных средств со Счета в случаях, предусмотренных договором займа;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предварительный акцепт Фондом любых операций Заемщика по расходованию денежных средств со Счета;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ежеквартальные документальные проверки исполнения Заемщиком сметы проекта на основе информации, предоставленной Заемщиком;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проведение выездных контрольных мероприятий по месту реализации проекта;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ежеквартальный мониторинг финансового состояния Заемщика;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контроль состояния обеспечения возврата займа, финансового состояния поручителей и залогодателей по займу;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lastRenderedPageBreak/>
        <w:t>контроль за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соблюдением Заемщиком сроков перечисления процентов и платежей по погашению основного долга в соответствии с графиком, предусмотренным договором займа, применение штрафных санкций за нарушение платежной дисциплины.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9.1.1. Документы, предоставляемые в составе отчетности Заемщика, предусмотренной договором займа, должны быть прошиты, пронумерованы, подписаны уполномоченным лицом и скреплены печатью Заемщика.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Иная информация для осуществления контрольных процедур может предоставляться Заемщиками в Фонд в электронном виде. Заемщик несет ответственность за соответствие предоставленной в Фонд информации в электронном виде оригиналам первичных документов.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9.1.2. Договор займа должен содержать условия, предусматривающие обязательство Заемщика обеспечить возможность контроля использования средств займа и (или) реализации проекта, включая обязанность предоставить Фонду все необходимые первичные, бухгалтерские и отчетные документы, подтверждающие использование займа, и право Фонда направить своих специалистов по местонахождению Заемщика для осуществления проверки.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9.1.3. При обращении Заемщика Фонд может заключать с Заемщиком дополнительные соглашения к договору займа, а также договоры обеспечения, если такие изменения не противоречат основным условиям предоставления займа. Для оценки рисков изменений проекта Фонд может проводить дополнительные экспертизы, в том числе с привлечением независимых экспертов. В случае необходимости внесения изменений в проект, затрагивающих основные условия предоставления займа, вопрос выносится на рассмотрение Экспертного совета.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9.2. 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Контроль за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реализацией проекта осуществляется Фондом на протяжении всего срока предоставления займа: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на основании ежеквартально представляемых отчетов, предусмотренных Договором займа (далее – квартальный отчет);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в ходе контрольного мероприятия, проводимого на территории реализации проекта.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Контроль выполнения Заемщиком целевых показателей эффективности проекта, установленных договором займа, Фонд осуществляет на основании ежегодно предоставляемого Заемщиком отчета по форме, предусмотренной договором займа, и подтверждающих документов.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9.2.1. В квартальном отчете Заемщик предоставляет информацию о фактических результатах выполнения сметы проекта (с приложением подтверждающих документов), а в случае отклонений – пояснения о причинах допущенных отклонений и рисках проекта с указанием мер реагирования (способов управления Заемщиком изменениями и рисками проекта), а также сроков устранения нарушений.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9.2.2. Контрольное мероприятие включает в себя сбор и анализ фактических данных и документов о предмете деятельности Заемщика в соответствии с целями и вопросами контрольного мероприятия. Полученная информация используется в качестве документальных, материальных и аналитических доказательств, оценивающих ход реализации проекта.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9.2.3. Завершение реализации проекта оформляется соответствующим актом, который подписывается Заемщиком и Фондом.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lastRenderedPageBreak/>
        <w:t>9.3. Фонд осуществляет регулярный мониторинг финансового состояния Заемщиков путем контроля наступления событий, перечисленных в договоре займа (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ковенанты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).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Ковенанты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устанавливаются в соответствии с п. 8.12 настоящего Порядка.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9.3.1. Договором займа предусматриваются права Фонда потребовать досрочного погашения займа в случаях нарушения Заемщиком установленных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ковенантов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9.3.2. Контроль 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установленных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договором займа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ковенантов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осуществляется Фондом на основании: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квартального отчета, в котором Заемщик предоставляет информацию об основных показателях финансово-хозяйственной деятельности и соблюдении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ковенантов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;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промежуточной (ежеквартальной) и годовой бухгалтерской (финансовой) отчетности, предоставляемой Заемщиком в соответствии с договором займа.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9.4. Контроль состояния обеспечения возврата займа осуществляется Фондом в течение срока действия договора займа путем проведения документальных и фактических проверок наличия обеспечения, мониторинга исполнения соответствующих договоров залога, поручительства, гарантии.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9.4.1. Для осуществления контроля состояния обеспечения Фонд использует права, оговоренные в договорах займа, залога, поручительства и гарантии, включая право истребования необходимых первичных, бухгалтерских и иных отчетных документов.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9.4.2. Фонд осуществляет регулярный мониторинг финансового состояния поручителей и залогодателей по займу на основе промежуточной (ежеквартальной) и годовой бухгалтерской (финансовой) отчетности, предоставляемой поручителями и залогодателями в соответствии с условиями заключенных с ними договоров.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9.4.3. Фонд осуществляет регулярный мониторинг достаточности обеспечения по займу – не реже одного раза в год проводит проверку залоговой стоимости предмета залога на соответствие (стоимость равна или превышает) размеру текущей задолженности Заемщика по уплате основного долга и процентов.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9.4.4. 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При негативном изменении рыночной ситуации и (или) наличии иных обстоятельств, свидетельствующих о существенном ухудшении состояния обеспечения (снижения его потенциальной рыночной стоимости более чем на 25% и (или) ниже размера текущей задолженности Заемщика) Фонд проводит за счет собственных источников финансового обеспечения независимую рыночную оценку объектов залога (недвижимого имущества, ценных бумаг и др.).</w:t>
      </w:r>
      <w:proofErr w:type="gramEnd"/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9.5. 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Контроль за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поступлением процентов и возвратом средств займа осуществляется Фондом в течение всего срока действия договора займа.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9.5.1. Проценты за пользование займом, а также платежи в счет погашения основного долга перечисляются Заемщиком на счет Фонда в соответствии с графиком платежей в сроки, установленные договором займа.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9.5.2. Фонд организует ежедневный мониторинг поступления средств от Заемщиков и при неполучении от Заемщика платежа в течение 3 (трех) дней по истечению установленной даты погашения реализует мероприятия в соответствии с п. 9.6 настоящего Порядка.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9.5.3. Фонд вправе предъявить Заемщику штрафные санкции, предусмотренные договором займа, если иное не предусмотрено решением Экспертного совета.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lastRenderedPageBreak/>
        <w:t>9.6. 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В случаях нарушения Заемщиком графика платежей, нарушения установленных договором займа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ковенантов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, возникновении риска обесценения и (или) утраты обеспечения, выявления фактов нецелевого использования средств, а также возникновении иных проблемных ситуаций Фонд взаимодействует с Заемщиком с целью выяснения обстоятельств допущенного нарушения и поиска вариантов нормализации ситуации, а также реализует мероприятия, предусмотренные подпунктами 9.6.1 - 9.6.6 настоящего Порядка.</w:t>
      </w:r>
      <w:proofErr w:type="gramEnd"/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9.6.1. При </w:t>
      </w:r>
      <w:proofErr w:type="spell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непоступлении</w:t>
      </w:r>
      <w:proofErr w:type="spell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платежей в погашение займа (процентов по займу) к указанному в договоре займа сроку Фонд</w:t>
      </w:r>
      <w:r>
        <w:t xml:space="preserve"> 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направляет Заемщику письмо с требованием погасить просроченную задолженность в установленные Фондом сроки.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При непогашении просроченной задолженности в установленные сроки вопрос выносится на рассмотрение рабочего совещания с участием представителей профильных подразделений и юридической службы Фонда, по результатам которого, с учетом текущего финансового положения Заемщика и имеющихся данных о его возможном изменении, состояния обеспечения, достигнутых результатов проекта принимается решение: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- о предоставлении отсрочки (но не более 30 (тридцати) дней от даты допущенного нарушения);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- о вынесении на Экспертный совет вопроса о реструктуризации займа (в том числе предоставлении отсрочки на срок, превышающий 30 (тридцать) дней от даты допущенного нарушения);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- о признании задолженности по займу срочной к взысканию и подаче иска в суд.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9.6.2. При выявлении Фондом отклонений хода проекта, несущих риски нарушения сроков реализации и/или не достижения результатов проекта, а также невыполнении Заемщиком установленных договором займа целевых показателей эффективности выполняются следующие мероприятия: </w:t>
      </w:r>
    </w:p>
    <w:p w:rsidR="005B61C6" w:rsidRDefault="005B61C6" w:rsidP="005B61C6">
      <w:pPr>
        <w:pStyle w:val="af8"/>
        <w:numPr>
          <w:ilvl w:val="0"/>
          <w:numId w:val="2"/>
        </w:numPr>
        <w:ind w:left="0" w:firstLine="3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Фонд запрашивает у Заемщика объяснения причин допущенных отклонений, оценку их влияния на ход реализации проекта с представлением плана/графика мероприятий по достижению результатов проекта/выполнению установленных целевых показателей эффективности; </w:t>
      </w:r>
    </w:p>
    <w:p w:rsidR="005B61C6" w:rsidRDefault="005B61C6" w:rsidP="005B61C6">
      <w:pPr>
        <w:pStyle w:val="af8"/>
        <w:numPr>
          <w:ilvl w:val="0"/>
          <w:numId w:val="2"/>
        </w:numPr>
        <w:ind w:left="0" w:firstLine="3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результаты анализа предоставленных объяснений Заемщика и оценки рисков нарушения сроков реализации и/или не достижения результатов проекта, а также материалы контрольного мероприятия (при наличии) не реже 1 раза в квартал рассматриваются Менеджером проекта; </w:t>
      </w:r>
    </w:p>
    <w:p w:rsidR="005B61C6" w:rsidRDefault="005B61C6" w:rsidP="005B61C6">
      <w:pPr>
        <w:pStyle w:val="af8"/>
        <w:numPr>
          <w:ilvl w:val="0"/>
          <w:numId w:val="2"/>
        </w:numPr>
        <w:ind w:left="0" w:firstLine="3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риски нарушения сроков реализации и/или </w:t>
      </w:r>
      <w:proofErr w:type="gramStart"/>
      <w:r>
        <w:rPr>
          <w:sz w:val="26"/>
          <w:szCs w:val="26"/>
        </w:rPr>
        <w:t>не достижения</w:t>
      </w:r>
      <w:proofErr w:type="gramEnd"/>
      <w:r>
        <w:rPr>
          <w:sz w:val="26"/>
          <w:szCs w:val="26"/>
        </w:rPr>
        <w:t xml:space="preserve"> результатов проекта Менеджером проекта оцениваются как высокие, принимается решение вынести вопрос на рассмотрение Экспертного совета Фонда.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9.6.3. При невыполнении Заемщиком установленных целевых показателей эффективности Фонд: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запрашивает у Заемщика объяснения о причинах невыполнения, а также план-график достижения установленных показателей;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контролирует выполнение указанного плана-графика.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Фонд не реже одного раза в год информирует Наблюдательный совет о выполнении Заемщиками установленных целевых показателей.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9.6.4. При нарушении Заемщиком </w:t>
      </w:r>
      <w:proofErr w:type="spellStart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ковенантов</w:t>
      </w:r>
      <w:proofErr w:type="spellEnd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, </w:t>
      </w:r>
      <w:proofErr w:type="gramStart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установленных</w:t>
      </w:r>
      <w:proofErr w:type="gramEnd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 договором займа, Фонд: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lastRenderedPageBreak/>
        <w:t xml:space="preserve">запрашивает у Заемщика объяснения причин допущенных нарушений, а при наличии нарушений финансовых </w:t>
      </w:r>
      <w:proofErr w:type="spellStart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ковенантов</w:t>
      </w:r>
      <w:proofErr w:type="spellEnd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 – также план-график их устранения (при необходимости);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по результатам анализа предоставленных объяснений заемщика оценивает правовые и (или) финансовые риски последствий нарушения </w:t>
      </w:r>
      <w:proofErr w:type="spellStart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ковенантов</w:t>
      </w:r>
      <w:proofErr w:type="spellEnd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 и принимает решение:</w:t>
      </w:r>
    </w:p>
    <w:p w:rsidR="005B61C6" w:rsidRDefault="005B61C6" w:rsidP="005B61C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если указанные риски оцениваются Фондом как высокие – о вынесении вопроса на рассмотрение Экспертного совета Фонда;</w:t>
      </w:r>
    </w:p>
    <w:p w:rsidR="005B61C6" w:rsidRDefault="005B61C6" w:rsidP="005B61C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в иных случаях об урегулировании ситуации путем установления Заемщику сроков для устранения допущенных нарушений и (или) оформления дополнительного соглашения к договору займа (при необходимости) и осуществляет мониторинг устранения нарушений.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9.6.5. При возникновении риска обесценения и (или) утраты обеспечения возврата займа Фонд: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составляет совместно с Заемщиком соответствующий акт и взаимодействует с Заемщиком с целью выяснения причины обесценения и (или) утраты обеспечения и обсуждения вариантов нормализации ситуации;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предлагает Заемщику заменить обеспечение или предоставить дополнительное обеспечение возврата займа в оговоренные сроки;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в случае отказа Заемщика предоставить обеспечение и (или) нарушении установленных сроков его предоставления выносит вопрос на рассмотрение Экспертного совета Фонда.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9.6.6. При выявлении фактов нецелевого использования средств Заемщиком: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Заемщику предлагается осуществить возврат на Счет израсходованных нецелевым образом средств в установленные Фондом сроки;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в случае невыполнения Заемщиком требования Фонда о возврате денежных средств на Счет вопрос выносится на рассмотрение Экспертного совета.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9.7. При выявлении обстоятельств, предоставляющих Фонду право досрочного взыскания или свидетельствующих о нецелевом использовании средств займа, неисполнении или ненадлежащем исполнении Заемщиком обязательств по возврату основного долга и (или) уплате процентов, Фонд вправе произвести списание денежных средств со Счета в соответствии с заранее данным Заемщиком акцептом на списание денежных средств со Счета.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9.8. Экспертный совет Фонда с учетом достигнутых результатов проекта, возможности их коммерческой реализации, финансового состояния Заемщика, наличия и качества обеспечения возврата займа и других существенных обстоятель</w:t>
      </w:r>
      <w:proofErr w:type="gramStart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ств пр</w:t>
      </w:r>
      <w:proofErr w:type="gramEnd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инимает решение по вопросу использования займа: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об изменении объема финансовой поддержки проектов, решение о финансировании которых было принято ранее;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о досрочном возврате предоставленных денежных средств;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о согласовании вида и объема обеспечения исполнения обязательств по возврату предоставленного финансирования;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о реструктуризации задолженности, включая установление нового графика погашения займа и уплаты процентов, утверждение условий мировых соглашений.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Решение Экспертного совета может содержать как весь комплекс требований, предусмотренных договором займа (досрочный возврат займа, уплата повышенных процентов за пользование займом, применение штрафных санкций), так и любое из них.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lastRenderedPageBreak/>
        <w:t>9.9. На основании решения Экспертного совета Фонд обеспечивает реализацию необходимых процедур.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br w:type="page"/>
      </w:r>
    </w:p>
    <w:p w:rsidR="005B61C6" w:rsidRDefault="005B61C6" w:rsidP="005B61C6">
      <w:pPr>
        <w:suppressAutoHyphens/>
        <w:spacing w:after="0" w:line="240" w:lineRule="auto"/>
        <w:ind w:left="4253"/>
        <w:jc w:val="center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lastRenderedPageBreak/>
        <w:t>Приложение № 1</w:t>
      </w:r>
    </w:p>
    <w:p w:rsidR="005B61C6" w:rsidRDefault="005B61C6" w:rsidP="005B61C6">
      <w:pPr>
        <w:spacing w:after="0" w:line="240" w:lineRule="auto"/>
        <w:ind w:left="4253"/>
        <w:jc w:val="center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к Порядку предоставления автономным учреждением Чувашской Республики «Фонд развития промышленности и инвестиционной деятельности в Чувашской Республике» Министерства промышленности и энергетики Чувашской Республики займов по программе «Обновление»</w:t>
      </w:r>
    </w:p>
    <w:p w:rsidR="005B61C6" w:rsidRDefault="005B61C6" w:rsidP="005B61C6">
      <w:pPr>
        <w:spacing w:after="0" w:line="240" w:lineRule="auto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5B61C6" w:rsidRDefault="005B61C6" w:rsidP="005B61C6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proofErr w:type="gramStart"/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П</w:t>
      </w:r>
      <w:proofErr w:type="gramEnd"/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 xml:space="preserve"> Е Р Е Ч Е Н Ь </w:t>
      </w:r>
    </w:p>
    <w:p w:rsidR="005B61C6" w:rsidRDefault="005B61C6" w:rsidP="005B61C6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 xml:space="preserve">отраслевых направлений, в рамках которых возможно получение </w:t>
      </w:r>
    </w:p>
    <w:p w:rsidR="005B61C6" w:rsidRDefault="005B61C6" w:rsidP="005B61C6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 xml:space="preserve">финансовой поддержки </w:t>
      </w:r>
    </w:p>
    <w:p w:rsidR="005B61C6" w:rsidRDefault="005B61C6" w:rsidP="005B61C6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8289"/>
      </w:tblGrid>
      <w:tr w:rsidR="005B61C6" w:rsidTr="00877CDB">
        <w:tc>
          <w:tcPr>
            <w:tcW w:w="1251" w:type="dxa"/>
            <w:shd w:val="clear" w:color="auto" w:fill="auto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6"/>
                <w:szCs w:val="26"/>
                <w:lang w:eastAsia="hi-IN" w:bidi="hi-IN"/>
              </w:rPr>
              <w:t>№ класса ОКВЭД</w:t>
            </w:r>
          </w:p>
        </w:tc>
        <w:tc>
          <w:tcPr>
            <w:tcW w:w="8093" w:type="dxa"/>
            <w:shd w:val="clear" w:color="auto" w:fill="auto"/>
          </w:tcPr>
          <w:p w:rsidR="005B61C6" w:rsidRDefault="005B61C6" w:rsidP="00877CDB">
            <w:pPr>
              <w:suppressAutoHyphens/>
              <w:spacing w:after="0" w:line="240" w:lineRule="auto"/>
              <w:ind w:firstLine="709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</w:p>
        </w:tc>
      </w:tr>
      <w:tr w:rsidR="005B61C6" w:rsidTr="00877CDB">
        <w:tc>
          <w:tcPr>
            <w:tcW w:w="9344" w:type="dxa"/>
            <w:gridSpan w:val="2"/>
            <w:shd w:val="clear" w:color="auto" w:fill="auto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6"/>
                <w:szCs w:val="26"/>
                <w:lang w:eastAsia="hi-IN" w:bidi="hi-IN"/>
              </w:rPr>
              <w:t>Раздел C «Обрабатывающие производства»</w:t>
            </w:r>
          </w:p>
        </w:tc>
      </w:tr>
      <w:tr w:rsidR="005B61C6" w:rsidTr="00877CDB">
        <w:tc>
          <w:tcPr>
            <w:tcW w:w="1251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10</w:t>
            </w:r>
          </w:p>
        </w:tc>
        <w:tc>
          <w:tcPr>
            <w:tcW w:w="8093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 xml:space="preserve">Производство пищевых продуктов </w:t>
            </w:r>
          </w:p>
        </w:tc>
      </w:tr>
      <w:tr w:rsidR="005B61C6" w:rsidTr="00877CDB">
        <w:tc>
          <w:tcPr>
            <w:tcW w:w="1251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11</w:t>
            </w:r>
          </w:p>
        </w:tc>
        <w:tc>
          <w:tcPr>
            <w:tcW w:w="8093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Производство напитков</w:t>
            </w:r>
          </w:p>
        </w:tc>
      </w:tr>
      <w:tr w:rsidR="005B61C6" w:rsidTr="00877CDB">
        <w:tc>
          <w:tcPr>
            <w:tcW w:w="1251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13</w:t>
            </w:r>
          </w:p>
        </w:tc>
        <w:tc>
          <w:tcPr>
            <w:tcW w:w="8093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Производство текстильных изделий</w:t>
            </w:r>
          </w:p>
        </w:tc>
      </w:tr>
      <w:tr w:rsidR="005B61C6" w:rsidTr="00877CDB">
        <w:tc>
          <w:tcPr>
            <w:tcW w:w="1251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14</w:t>
            </w:r>
          </w:p>
        </w:tc>
        <w:tc>
          <w:tcPr>
            <w:tcW w:w="8093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Производство одежды</w:t>
            </w:r>
          </w:p>
        </w:tc>
      </w:tr>
      <w:tr w:rsidR="005B61C6" w:rsidTr="00877CDB">
        <w:tc>
          <w:tcPr>
            <w:tcW w:w="1251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15</w:t>
            </w:r>
          </w:p>
        </w:tc>
        <w:tc>
          <w:tcPr>
            <w:tcW w:w="8093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Производство кожи и изделий из кожи</w:t>
            </w:r>
          </w:p>
        </w:tc>
      </w:tr>
      <w:tr w:rsidR="005B61C6" w:rsidTr="00877CDB">
        <w:tc>
          <w:tcPr>
            <w:tcW w:w="1251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16</w:t>
            </w:r>
          </w:p>
        </w:tc>
        <w:tc>
          <w:tcPr>
            <w:tcW w:w="8093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5B61C6" w:rsidTr="00877CDB">
        <w:tc>
          <w:tcPr>
            <w:tcW w:w="1251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17</w:t>
            </w:r>
          </w:p>
        </w:tc>
        <w:tc>
          <w:tcPr>
            <w:tcW w:w="8093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Производство бумаги и бумажных изделий</w:t>
            </w:r>
          </w:p>
        </w:tc>
      </w:tr>
      <w:tr w:rsidR="005B61C6" w:rsidTr="00877CDB">
        <w:tc>
          <w:tcPr>
            <w:tcW w:w="1251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20</w:t>
            </w:r>
          </w:p>
        </w:tc>
        <w:tc>
          <w:tcPr>
            <w:tcW w:w="8093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Производство химических веществ и химических продуктов</w:t>
            </w:r>
          </w:p>
        </w:tc>
      </w:tr>
      <w:tr w:rsidR="005B61C6" w:rsidTr="00877CDB">
        <w:tc>
          <w:tcPr>
            <w:tcW w:w="1251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21</w:t>
            </w:r>
          </w:p>
        </w:tc>
        <w:tc>
          <w:tcPr>
            <w:tcW w:w="8093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Производство лекарственных средств и материалов, применяемых в медицинских целях</w:t>
            </w:r>
          </w:p>
        </w:tc>
      </w:tr>
      <w:tr w:rsidR="005B61C6" w:rsidTr="00877CDB">
        <w:tc>
          <w:tcPr>
            <w:tcW w:w="1251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22</w:t>
            </w:r>
          </w:p>
        </w:tc>
        <w:tc>
          <w:tcPr>
            <w:tcW w:w="8093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Производство резиновых и пластмассовых изделий</w:t>
            </w:r>
          </w:p>
        </w:tc>
      </w:tr>
      <w:tr w:rsidR="005B61C6" w:rsidTr="00877CDB">
        <w:tc>
          <w:tcPr>
            <w:tcW w:w="1251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23</w:t>
            </w:r>
          </w:p>
        </w:tc>
        <w:tc>
          <w:tcPr>
            <w:tcW w:w="8093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Производство прочей неметаллической минеральной продукции</w:t>
            </w:r>
          </w:p>
        </w:tc>
      </w:tr>
      <w:tr w:rsidR="005B61C6" w:rsidTr="00877CDB">
        <w:tc>
          <w:tcPr>
            <w:tcW w:w="1251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24</w:t>
            </w:r>
          </w:p>
        </w:tc>
        <w:tc>
          <w:tcPr>
            <w:tcW w:w="8093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Производство металлургическое</w:t>
            </w:r>
          </w:p>
        </w:tc>
      </w:tr>
      <w:tr w:rsidR="005B61C6" w:rsidTr="00877CDB">
        <w:tc>
          <w:tcPr>
            <w:tcW w:w="1251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25</w:t>
            </w:r>
          </w:p>
        </w:tc>
        <w:tc>
          <w:tcPr>
            <w:tcW w:w="8093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Производство готовых металлических изделий, кроме машин и оборудования</w:t>
            </w:r>
          </w:p>
        </w:tc>
      </w:tr>
      <w:tr w:rsidR="005B61C6" w:rsidTr="00877CDB">
        <w:tc>
          <w:tcPr>
            <w:tcW w:w="1251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26</w:t>
            </w:r>
          </w:p>
        </w:tc>
        <w:tc>
          <w:tcPr>
            <w:tcW w:w="8093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Производство компьютеров, электронных и оптических изделий</w:t>
            </w:r>
          </w:p>
        </w:tc>
      </w:tr>
      <w:tr w:rsidR="005B61C6" w:rsidTr="00877CDB">
        <w:tc>
          <w:tcPr>
            <w:tcW w:w="1251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27</w:t>
            </w:r>
          </w:p>
        </w:tc>
        <w:tc>
          <w:tcPr>
            <w:tcW w:w="8093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Производство электрического оборудования</w:t>
            </w:r>
          </w:p>
        </w:tc>
      </w:tr>
      <w:tr w:rsidR="005B61C6" w:rsidTr="00877CDB">
        <w:tc>
          <w:tcPr>
            <w:tcW w:w="1251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28</w:t>
            </w:r>
          </w:p>
        </w:tc>
        <w:tc>
          <w:tcPr>
            <w:tcW w:w="8093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Производство машин и оборудования, не включенных в другие группировки</w:t>
            </w:r>
          </w:p>
        </w:tc>
      </w:tr>
      <w:tr w:rsidR="005B61C6" w:rsidTr="00877CDB">
        <w:tc>
          <w:tcPr>
            <w:tcW w:w="1251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29</w:t>
            </w:r>
          </w:p>
        </w:tc>
        <w:tc>
          <w:tcPr>
            <w:tcW w:w="8093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Производство автотранспортных средств, прицепов и полуприцепов</w:t>
            </w:r>
          </w:p>
        </w:tc>
      </w:tr>
      <w:tr w:rsidR="005B61C6" w:rsidTr="00877CDB">
        <w:tc>
          <w:tcPr>
            <w:tcW w:w="1251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30</w:t>
            </w:r>
          </w:p>
        </w:tc>
        <w:tc>
          <w:tcPr>
            <w:tcW w:w="8093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Производство прочих транспортных средств и оборудования</w:t>
            </w:r>
          </w:p>
        </w:tc>
      </w:tr>
      <w:tr w:rsidR="005B61C6" w:rsidTr="00877CDB">
        <w:tc>
          <w:tcPr>
            <w:tcW w:w="1251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31</w:t>
            </w:r>
          </w:p>
        </w:tc>
        <w:tc>
          <w:tcPr>
            <w:tcW w:w="8093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Производство мебели</w:t>
            </w:r>
          </w:p>
        </w:tc>
      </w:tr>
      <w:tr w:rsidR="005B61C6" w:rsidTr="00877CDB">
        <w:tc>
          <w:tcPr>
            <w:tcW w:w="1251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32</w:t>
            </w:r>
          </w:p>
        </w:tc>
        <w:tc>
          <w:tcPr>
            <w:tcW w:w="8093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Производство прочих готовых изделий</w:t>
            </w:r>
          </w:p>
        </w:tc>
      </w:tr>
      <w:tr w:rsidR="005B61C6" w:rsidTr="00877CDB">
        <w:tc>
          <w:tcPr>
            <w:tcW w:w="1251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33</w:t>
            </w:r>
          </w:p>
        </w:tc>
        <w:tc>
          <w:tcPr>
            <w:tcW w:w="8093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Ремонт и монтаж машин и оборудования</w:t>
            </w:r>
          </w:p>
        </w:tc>
      </w:tr>
    </w:tbl>
    <w:p w:rsidR="005B61C6" w:rsidRDefault="005B61C6" w:rsidP="005B61C6">
      <w:pPr>
        <w:suppressAutoHyphens/>
        <w:spacing w:after="0" w:line="240" w:lineRule="auto"/>
        <w:ind w:firstLine="709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5B61C6" w:rsidRDefault="005B61C6" w:rsidP="005B61C6">
      <w:pPr>
        <w:suppressAutoHyphens/>
        <w:spacing w:after="0" w:line="240" w:lineRule="auto"/>
        <w:ind w:firstLine="709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5B61C6" w:rsidRDefault="005B61C6" w:rsidP="005B61C6">
      <w:pPr>
        <w:suppressAutoHyphens/>
        <w:spacing w:after="0" w:line="240" w:lineRule="auto"/>
        <w:ind w:firstLine="709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5B61C6" w:rsidRDefault="005B61C6" w:rsidP="005B61C6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lastRenderedPageBreak/>
        <w:t>Перечень отраслевых направлений, в рамках которых не осуществляется финансовая поддержка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</w:t>
      </w:r>
    </w:p>
    <w:p w:rsidR="005B61C6" w:rsidRDefault="005B61C6" w:rsidP="005B61C6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8289"/>
      </w:tblGrid>
      <w:tr w:rsidR="005B61C6" w:rsidTr="00877CDB">
        <w:tc>
          <w:tcPr>
            <w:tcW w:w="1251" w:type="dxa"/>
            <w:shd w:val="clear" w:color="auto" w:fill="auto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6"/>
                <w:szCs w:val="26"/>
                <w:lang w:eastAsia="hi-IN" w:bidi="hi-IN"/>
              </w:rPr>
              <w:t>№ класса ОКВЭД</w:t>
            </w:r>
          </w:p>
        </w:tc>
        <w:tc>
          <w:tcPr>
            <w:tcW w:w="8093" w:type="dxa"/>
            <w:shd w:val="clear" w:color="auto" w:fill="auto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</w:p>
        </w:tc>
      </w:tr>
      <w:tr w:rsidR="005B61C6" w:rsidTr="00877CDB">
        <w:tc>
          <w:tcPr>
            <w:tcW w:w="9344" w:type="dxa"/>
            <w:gridSpan w:val="2"/>
            <w:shd w:val="clear" w:color="auto" w:fill="auto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6"/>
                <w:szCs w:val="26"/>
                <w:lang w:eastAsia="hi-IN" w:bidi="hi-IN"/>
              </w:rPr>
              <w:t>Раздел C «Обрабатывающие производства»:</w:t>
            </w:r>
          </w:p>
        </w:tc>
      </w:tr>
      <w:tr w:rsidR="005B61C6" w:rsidTr="00877CDB">
        <w:tc>
          <w:tcPr>
            <w:tcW w:w="1251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12</w:t>
            </w:r>
          </w:p>
        </w:tc>
        <w:tc>
          <w:tcPr>
            <w:tcW w:w="8093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Производство табачных изделий</w:t>
            </w:r>
          </w:p>
        </w:tc>
      </w:tr>
      <w:tr w:rsidR="005B61C6" w:rsidTr="00877CDB">
        <w:tc>
          <w:tcPr>
            <w:tcW w:w="1251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18</w:t>
            </w:r>
          </w:p>
        </w:tc>
        <w:tc>
          <w:tcPr>
            <w:tcW w:w="8093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Деятельность полиграфическая и копирование носителей</w:t>
            </w:r>
          </w:p>
        </w:tc>
      </w:tr>
      <w:tr w:rsidR="005B61C6" w:rsidTr="00877CDB">
        <w:tc>
          <w:tcPr>
            <w:tcW w:w="1251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19</w:t>
            </w:r>
          </w:p>
        </w:tc>
        <w:tc>
          <w:tcPr>
            <w:tcW w:w="8093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Производство кокса и нефтепродуктов</w:t>
            </w:r>
          </w:p>
        </w:tc>
      </w:tr>
      <w:tr w:rsidR="005B61C6" w:rsidTr="00877CDB">
        <w:tc>
          <w:tcPr>
            <w:tcW w:w="1251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24.46</w:t>
            </w:r>
          </w:p>
        </w:tc>
        <w:tc>
          <w:tcPr>
            <w:tcW w:w="8093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Производство ядерного топлива</w:t>
            </w:r>
          </w:p>
        </w:tc>
      </w:tr>
      <w:tr w:rsidR="005B61C6" w:rsidTr="00877CDB">
        <w:tc>
          <w:tcPr>
            <w:tcW w:w="9344" w:type="dxa"/>
            <w:gridSpan w:val="2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6"/>
                <w:szCs w:val="26"/>
                <w:lang w:eastAsia="hi-IN" w:bidi="hi-IN"/>
              </w:rPr>
              <w:t>Раздел B «Добыча полезных ископаемых»</w:t>
            </w:r>
          </w:p>
        </w:tc>
      </w:tr>
      <w:tr w:rsidR="005B61C6" w:rsidTr="00877CDB">
        <w:tc>
          <w:tcPr>
            <w:tcW w:w="9344" w:type="dxa"/>
            <w:gridSpan w:val="2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6"/>
                <w:szCs w:val="26"/>
                <w:lang w:eastAsia="hi-IN" w:bidi="hi-IN"/>
              </w:rPr>
              <w:t>Раздел D «Обеспечение электрической энергией, газом и паром; кондиционирование воздуха»</w:t>
            </w:r>
          </w:p>
        </w:tc>
      </w:tr>
      <w:tr w:rsidR="005B61C6" w:rsidTr="00877CDB">
        <w:tc>
          <w:tcPr>
            <w:tcW w:w="9344" w:type="dxa"/>
            <w:gridSpan w:val="2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6"/>
                <w:szCs w:val="26"/>
                <w:lang w:eastAsia="hi-IN" w:bidi="hi-IN"/>
              </w:rPr>
              <w:t>Раздел E «Водоснабжение; водоотведение, организация сбора и утилизации отходов, деятельность по ликвидации загрязнений»</w:t>
            </w:r>
          </w:p>
        </w:tc>
      </w:tr>
    </w:tbl>
    <w:p w:rsidR="005B61C6" w:rsidRDefault="005B61C6" w:rsidP="005B61C6">
      <w:pPr>
        <w:spacing w:after="0" w:line="240" w:lineRule="auto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5B61C6" w:rsidRDefault="005B61C6" w:rsidP="005B61C6">
      <w:pPr>
        <w:spacing w:after="0" w:line="240" w:lineRule="auto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br w:type="page"/>
      </w:r>
    </w:p>
    <w:p w:rsidR="005B61C6" w:rsidRDefault="005B61C6" w:rsidP="005B61C6">
      <w:pPr>
        <w:suppressAutoHyphens/>
        <w:spacing w:after="0" w:line="240" w:lineRule="auto"/>
        <w:ind w:left="4253"/>
        <w:jc w:val="center"/>
        <w:rPr>
          <w:rFonts w:ascii="Times New Roman" w:eastAsia="SimSun" w:hAnsi="Times New Roman"/>
          <w:bCs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Cs/>
          <w:color w:val="000000"/>
          <w:kern w:val="2"/>
          <w:sz w:val="26"/>
          <w:szCs w:val="26"/>
          <w:lang w:eastAsia="hi-IN" w:bidi="hi-IN"/>
        </w:rPr>
        <w:lastRenderedPageBreak/>
        <w:t>Приложение № 2</w:t>
      </w:r>
    </w:p>
    <w:p w:rsidR="005B61C6" w:rsidRDefault="005B61C6" w:rsidP="005B61C6">
      <w:pPr>
        <w:suppressAutoHyphens/>
        <w:spacing w:after="0" w:line="240" w:lineRule="auto"/>
        <w:ind w:left="4253"/>
        <w:jc w:val="center"/>
        <w:rPr>
          <w:rFonts w:ascii="Times New Roman" w:eastAsia="SimSun" w:hAnsi="Times New Roman"/>
          <w:bCs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Cs/>
          <w:color w:val="000000"/>
          <w:kern w:val="2"/>
          <w:sz w:val="26"/>
          <w:szCs w:val="26"/>
          <w:lang w:eastAsia="hi-IN" w:bidi="hi-IN"/>
        </w:rPr>
        <w:t xml:space="preserve">к Порядку предоставления автономным учреждением Чувашской Республики «Фонд развития промышленности и инвестиционной деятельности в Чувашской Республике» Министерства промышленности и энергетики Чувашской Республики займов </w:t>
      </w:r>
      <w:r>
        <w:rPr>
          <w:rFonts w:ascii="Times New Roman" w:hAnsi="Times New Roman"/>
          <w:sz w:val="26"/>
          <w:szCs w:val="26"/>
        </w:rPr>
        <w:t>по программе «Обновление»</w:t>
      </w:r>
    </w:p>
    <w:p w:rsidR="005B61C6" w:rsidRDefault="005B61C6" w:rsidP="005B61C6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9"/>
        <w:gridCol w:w="5171"/>
      </w:tblGrid>
      <w:tr w:rsidR="005B61C6" w:rsidTr="00877CDB">
        <w:tc>
          <w:tcPr>
            <w:tcW w:w="5377" w:type="dxa"/>
            <w:shd w:val="clear" w:color="auto" w:fill="auto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5378" w:type="dxa"/>
            <w:shd w:val="clear" w:color="auto" w:fill="auto"/>
          </w:tcPr>
          <w:p w:rsidR="005B61C6" w:rsidRDefault="005B61C6" w:rsidP="00877CDB">
            <w:pPr>
              <w:suppressAutoHyphens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kern w:val="2"/>
                <w:lang w:eastAsia="hi-IN" w:bidi="hi-IN"/>
              </w:rPr>
              <w:t>В автономное учреждение Чувашской Республики «Фонд развития промышленности и инвестиционной деятельности в Чувашской Республике» Министерства промышленности и энергетики Чувашской Республики</w:t>
            </w:r>
          </w:p>
        </w:tc>
      </w:tr>
      <w:tr w:rsidR="005B61C6" w:rsidTr="00877CDB">
        <w:tc>
          <w:tcPr>
            <w:tcW w:w="5377" w:type="dxa"/>
            <w:shd w:val="clear" w:color="auto" w:fill="auto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5378" w:type="dxa"/>
            <w:shd w:val="clear" w:color="auto" w:fill="auto"/>
          </w:tcPr>
          <w:p w:rsidR="005B61C6" w:rsidRDefault="005B61C6" w:rsidP="00877CDB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"/>
                <w:lang w:eastAsia="hi-IN" w:bidi="hi-IN"/>
              </w:rPr>
            </w:pPr>
          </w:p>
        </w:tc>
      </w:tr>
      <w:tr w:rsidR="005B61C6" w:rsidTr="00877CDB">
        <w:tc>
          <w:tcPr>
            <w:tcW w:w="5377" w:type="dxa"/>
            <w:shd w:val="clear" w:color="auto" w:fill="auto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5378" w:type="dxa"/>
            <w:shd w:val="clear" w:color="auto" w:fill="auto"/>
          </w:tcPr>
          <w:p w:rsidR="005B61C6" w:rsidRDefault="005B61C6" w:rsidP="00877CDB">
            <w:pPr>
              <w:suppressAutoHyphens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kern w:val="2"/>
                <w:lang w:eastAsia="hi-IN" w:bidi="hi-IN"/>
              </w:rPr>
              <w:t>от _____________________________________</w:t>
            </w:r>
          </w:p>
          <w:p w:rsidR="005B61C6" w:rsidRDefault="005B61C6" w:rsidP="00877CDB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kern w:val="2"/>
                <w:lang w:eastAsia="hi-IN" w:bidi="hi-IN"/>
              </w:rPr>
              <w:t>наименование заявителя:</w:t>
            </w:r>
          </w:p>
          <w:p w:rsidR="005B61C6" w:rsidRDefault="005B61C6" w:rsidP="00877CDB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lang w:eastAsia="hi-IN" w:bidi="hi-IN"/>
              </w:rPr>
              <w:t>полное наименование юридического лица с указанием организационно-правовой формы.</w:t>
            </w:r>
          </w:p>
          <w:p w:rsidR="005B61C6" w:rsidRDefault="005B61C6" w:rsidP="00877CDB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lang w:eastAsia="hi-IN" w:bidi="hi-IN"/>
              </w:rPr>
              <w:t>Для ИП указать фамилию, имя, отчество (последнее при наличии) полностью.</w:t>
            </w:r>
          </w:p>
          <w:p w:rsidR="005B61C6" w:rsidRDefault="005B61C6" w:rsidP="00877CDB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lang w:eastAsia="hi-IN" w:bidi="hi-IN"/>
              </w:rPr>
              <w:t>Адрес регистрации:</w:t>
            </w:r>
          </w:p>
          <w:p w:rsidR="005B61C6" w:rsidRDefault="005B61C6" w:rsidP="00877CDB">
            <w:pPr>
              <w:suppressAutoHyphens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kern w:val="2"/>
                <w:lang w:eastAsia="hi-IN" w:bidi="hi-IN"/>
              </w:rPr>
              <w:t>Телефон:</w:t>
            </w:r>
          </w:p>
        </w:tc>
      </w:tr>
    </w:tbl>
    <w:p w:rsidR="005B61C6" w:rsidRDefault="005B61C6" w:rsidP="005B61C6">
      <w:pPr>
        <w:suppressAutoHyphens/>
        <w:spacing w:after="0" w:line="240" w:lineRule="auto"/>
        <w:ind w:right="277" w:firstLine="709"/>
        <w:jc w:val="center"/>
        <w:rPr>
          <w:rFonts w:ascii="Times New Roman" w:eastAsia="SimSun" w:hAnsi="Times New Roman"/>
          <w:bCs/>
          <w:color w:val="000000"/>
          <w:kern w:val="2"/>
          <w:sz w:val="26"/>
          <w:szCs w:val="26"/>
          <w:lang w:eastAsia="hi-IN" w:bidi="hi-IN"/>
        </w:rPr>
      </w:pPr>
    </w:p>
    <w:p w:rsidR="005B61C6" w:rsidRDefault="005B61C6" w:rsidP="005B61C6">
      <w:pPr>
        <w:suppressAutoHyphens/>
        <w:spacing w:after="0" w:line="240" w:lineRule="auto"/>
        <w:ind w:right="277"/>
        <w:jc w:val="center"/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</w:pPr>
      <w:bookmarkStart w:id="6" w:name="_Hlk13552957"/>
      <w:r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>Заявление о предоставлении займа.</w:t>
      </w:r>
    </w:p>
    <w:p w:rsidR="005B61C6" w:rsidRDefault="005B61C6" w:rsidP="005B61C6">
      <w:pPr>
        <w:suppressAutoHyphens/>
        <w:spacing w:after="0" w:line="240" w:lineRule="auto"/>
        <w:ind w:right="277" w:firstLine="709"/>
        <w:jc w:val="both"/>
        <w:rPr>
          <w:rFonts w:ascii="Times New Roman" w:eastAsia="SimSun" w:hAnsi="Times New Roman"/>
          <w:bCs/>
          <w:color w:val="000000"/>
          <w:kern w:val="2"/>
          <w:sz w:val="26"/>
          <w:szCs w:val="26"/>
          <w:lang w:eastAsia="hi-IN" w:bidi="hi-IN"/>
        </w:rPr>
      </w:pPr>
    </w:p>
    <w:p w:rsidR="005B61C6" w:rsidRDefault="005B61C6" w:rsidP="005B61C6">
      <w:pPr>
        <w:suppressAutoHyphens/>
        <w:spacing w:after="0" w:line="240" w:lineRule="auto"/>
        <w:ind w:right="277" w:firstLine="709"/>
        <w:jc w:val="both"/>
        <w:rPr>
          <w:rFonts w:ascii="Times New Roman" w:eastAsia="SimSun" w:hAnsi="Times New Roman"/>
          <w:bCs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Cs/>
          <w:color w:val="000000"/>
          <w:kern w:val="2"/>
          <w:sz w:val="26"/>
          <w:szCs w:val="26"/>
          <w:lang w:eastAsia="hi-IN" w:bidi="hi-IN"/>
        </w:rPr>
        <w:t>Прошу предоставить заем для финансирования проекта на следующих условиях: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9"/>
        <w:gridCol w:w="4747"/>
      </w:tblGrid>
      <w:tr w:rsidR="005B61C6" w:rsidTr="00877CDB">
        <w:trPr>
          <w:trHeight w:val="246"/>
        </w:trPr>
        <w:tc>
          <w:tcPr>
            <w:tcW w:w="4859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Цель и краткое описание проекта</w:t>
            </w:r>
          </w:p>
        </w:tc>
        <w:tc>
          <w:tcPr>
            <w:tcW w:w="474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ind w:right="277" w:firstLine="709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B61C6" w:rsidTr="00877CDB">
        <w:trPr>
          <w:trHeight w:val="246"/>
        </w:trPr>
        <w:tc>
          <w:tcPr>
            <w:tcW w:w="4859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Общая стоимость проекта</w:t>
            </w:r>
          </w:p>
        </w:tc>
        <w:tc>
          <w:tcPr>
            <w:tcW w:w="474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ind w:right="277" w:firstLine="709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B61C6" w:rsidTr="00877CDB">
        <w:trPr>
          <w:trHeight w:val="246"/>
        </w:trPr>
        <w:tc>
          <w:tcPr>
            <w:tcW w:w="4859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 xml:space="preserve">Сумма собственных вложений </w:t>
            </w:r>
          </w:p>
        </w:tc>
        <w:tc>
          <w:tcPr>
            <w:tcW w:w="474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ind w:right="277" w:firstLine="709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B61C6" w:rsidTr="00877CDB">
        <w:trPr>
          <w:trHeight w:val="246"/>
        </w:trPr>
        <w:tc>
          <w:tcPr>
            <w:tcW w:w="4859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 xml:space="preserve">Сумма запрашиваемого займа </w:t>
            </w:r>
          </w:p>
        </w:tc>
        <w:tc>
          <w:tcPr>
            <w:tcW w:w="474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ind w:right="277" w:firstLine="709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B61C6" w:rsidTr="00877CDB">
        <w:trPr>
          <w:trHeight w:val="246"/>
        </w:trPr>
        <w:tc>
          <w:tcPr>
            <w:tcW w:w="4859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Срок пользования займа (месяцев)</w:t>
            </w:r>
          </w:p>
        </w:tc>
        <w:tc>
          <w:tcPr>
            <w:tcW w:w="474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ind w:right="277" w:firstLine="709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B61C6" w:rsidTr="00877CDB">
        <w:trPr>
          <w:trHeight w:val="246"/>
        </w:trPr>
        <w:tc>
          <w:tcPr>
            <w:tcW w:w="4859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ind w:right="277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 xml:space="preserve">Процентная ставка за пользование займом, (% </w:t>
            </w:r>
            <w:proofErr w:type="gramStart"/>
            <w:r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годовых</w:t>
            </w:r>
            <w:proofErr w:type="gramEnd"/>
            <w:r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474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ind w:right="277" w:firstLine="709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B61C6" w:rsidTr="00877CDB">
        <w:trPr>
          <w:trHeight w:val="246"/>
        </w:trPr>
        <w:tc>
          <w:tcPr>
            <w:tcW w:w="4859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Порядок погашения основного долга</w:t>
            </w:r>
          </w:p>
        </w:tc>
        <w:tc>
          <w:tcPr>
            <w:tcW w:w="474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ind w:right="277" w:firstLine="709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B61C6" w:rsidTr="00877CDB">
        <w:trPr>
          <w:trHeight w:val="246"/>
        </w:trPr>
        <w:tc>
          <w:tcPr>
            <w:tcW w:w="4859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Предлагаемое обеспечение</w:t>
            </w:r>
          </w:p>
        </w:tc>
        <w:tc>
          <w:tcPr>
            <w:tcW w:w="474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ind w:right="277" w:firstLine="709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5B61C6" w:rsidRDefault="005B61C6" w:rsidP="005B61C6">
      <w:pPr>
        <w:suppressAutoHyphens/>
        <w:spacing w:after="0" w:line="240" w:lineRule="auto"/>
        <w:ind w:right="277" w:firstLine="709"/>
        <w:jc w:val="both"/>
        <w:rPr>
          <w:rFonts w:ascii="Times New Roman" w:eastAsia="SimSun" w:hAnsi="Times New Roman"/>
          <w:bCs/>
          <w:color w:val="000000"/>
          <w:kern w:val="2"/>
          <w:sz w:val="24"/>
          <w:szCs w:val="24"/>
          <w:lang w:eastAsia="hi-IN" w:bidi="hi-IN"/>
        </w:rPr>
      </w:pPr>
    </w:p>
    <w:p w:rsidR="005B61C6" w:rsidRDefault="005B61C6" w:rsidP="005B61C6">
      <w:pPr>
        <w:suppressAutoHyphens/>
        <w:spacing w:after="0" w:line="240" w:lineRule="auto"/>
        <w:ind w:right="277" w:firstLine="709"/>
        <w:jc w:val="both"/>
        <w:rPr>
          <w:rFonts w:ascii="Times New Roman" w:eastAsia="SimSun" w:hAnsi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Cs/>
          <w:color w:val="000000"/>
          <w:kern w:val="2"/>
          <w:sz w:val="24"/>
          <w:szCs w:val="24"/>
          <w:lang w:eastAsia="hi-IN" w:bidi="hi-IN"/>
        </w:rPr>
        <w:t>Перечень прилагаемых документов:</w:t>
      </w:r>
    </w:p>
    <w:p w:rsidR="005B61C6" w:rsidRDefault="005B61C6" w:rsidP="005B61C6">
      <w:pPr>
        <w:suppressAutoHyphens/>
        <w:spacing w:after="0" w:line="240" w:lineRule="auto"/>
        <w:ind w:right="277" w:firstLine="709"/>
        <w:jc w:val="both"/>
        <w:rPr>
          <w:rFonts w:ascii="Times New Roman" w:eastAsia="SimSun" w:hAnsi="Times New Roman"/>
          <w:bCs/>
          <w:color w:val="000000"/>
          <w:kern w:val="2"/>
          <w:sz w:val="24"/>
          <w:szCs w:val="24"/>
          <w:lang w:eastAsia="hi-I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6"/>
        <w:gridCol w:w="265"/>
        <w:gridCol w:w="2052"/>
        <w:gridCol w:w="364"/>
        <w:gridCol w:w="2463"/>
      </w:tblGrid>
      <w:tr w:rsidR="005B61C6" w:rsidTr="00877CDB">
        <w:tc>
          <w:tcPr>
            <w:tcW w:w="4426" w:type="dxa"/>
            <w:shd w:val="clear" w:color="auto" w:fill="auto"/>
          </w:tcPr>
          <w:p w:rsidR="005B61C6" w:rsidRDefault="005B61C6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Руководитель предприятия – заявителя (индивидуальный предприниматель)</w:t>
            </w:r>
          </w:p>
        </w:tc>
        <w:tc>
          <w:tcPr>
            <w:tcW w:w="265" w:type="dxa"/>
            <w:shd w:val="clear" w:color="auto" w:fill="auto"/>
          </w:tcPr>
          <w:p w:rsidR="005B61C6" w:rsidRDefault="005B61C6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61C6" w:rsidRDefault="005B61C6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64" w:type="dxa"/>
            <w:shd w:val="clear" w:color="auto" w:fill="auto"/>
          </w:tcPr>
          <w:p w:rsidR="005B61C6" w:rsidRDefault="005B61C6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61C6" w:rsidRDefault="005B61C6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B61C6" w:rsidTr="00877CDB">
        <w:tc>
          <w:tcPr>
            <w:tcW w:w="4426" w:type="dxa"/>
            <w:shd w:val="clear" w:color="auto" w:fill="auto"/>
          </w:tcPr>
          <w:p w:rsidR="005B61C6" w:rsidRDefault="005B61C6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265" w:type="dxa"/>
            <w:shd w:val="clear" w:color="auto" w:fill="auto"/>
          </w:tcPr>
          <w:p w:rsidR="005B61C6" w:rsidRDefault="005B61C6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B61C6" w:rsidRDefault="005B61C6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  <w:t>(подпись)</w:t>
            </w:r>
          </w:p>
        </w:tc>
        <w:tc>
          <w:tcPr>
            <w:tcW w:w="364" w:type="dxa"/>
            <w:shd w:val="clear" w:color="auto" w:fill="auto"/>
          </w:tcPr>
          <w:p w:rsidR="005B61C6" w:rsidRDefault="005B61C6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B61C6" w:rsidRDefault="005B61C6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  <w:t>(расшифровка подписи)</w:t>
            </w:r>
          </w:p>
        </w:tc>
      </w:tr>
      <w:tr w:rsidR="005B61C6" w:rsidTr="00877CDB">
        <w:tc>
          <w:tcPr>
            <w:tcW w:w="4426" w:type="dxa"/>
            <w:shd w:val="clear" w:color="auto" w:fill="auto"/>
          </w:tcPr>
          <w:p w:rsidR="005B61C6" w:rsidRDefault="005B61C6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Главный бухгалтер (Бухгалтер)</w:t>
            </w:r>
          </w:p>
          <w:p w:rsidR="005B61C6" w:rsidRDefault="005B61C6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lang w:eastAsia="hi-IN" w:bidi="hi-IN"/>
              </w:rPr>
              <w:t>(при наличии)</w:t>
            </w:r>
          </w:p>
        </w:tc>
        <w:tc>
          <w:tcPr>
            <w:tcW w:w="265" w:type="dxa"/>
            <w:shd w:val="clear" w:color="auto" w:fill="auto"/>
          </w:tcPr>
          <w:p w:rsidR="005B61C6" w:rsidRDefault="005B61C6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61C6" w:rsidRDefault="005B61C6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64" w:type="dxa"/>
            <w:shd w:val="clear" w:color="auto" w:fill="auto"/>
          </w:tcPr>
          <w:p w:rsidR="005B61C6" w:rsidRDefault="005B61C6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61C6" w:rsidRDefault="005B61C6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5B61C6" w:rsidTr="00877CDB">
        <w:tc>
          <w:tcPr>
            <w:tcW w:w="4426" w:type="dxa"/>
            <w:shd w:val="clear" w:color="auto" w:fill="auto"/>
          </w:tcPr>
          <w:p w:rsidR="005B61C6" w:rsidRDefault="005B61C6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5" w:type="dxa"/>
            <w:shd w:val="clear" w:color="auto" w:fill="auto"/>
          </w:tcPr>
          <w:p w:rsidR="005B61C6" w:rsidRDefault="005B61C6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B61C6" w:rsidRDefault="005B61C6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  <w:t>(подпись)</w:t>
            </w:r>
          </w:p>
        </w:tc>
        <w:tc>
          <w:tcPr>
            <w:tcW w:w="364" w:type="dxa"/>
            <w:shd w:val="clear" w:color="auto" w:fill="auto"/>
          </w:tcPr>
          <w:p w:rsidR="005B61C6" w:rsidRDefault="005B61C6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B61C6" w:rsidRDefault="005B61C6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  <w:t>(расшифровка подписи)</w:t>
            </w:r>
          </w:p>
        </w:tc>
      </w:tr>
      <w:tr w:rsidR="005B61C6" w:rsidTr="00877CDB">
        <w:tc>
          <w:tcPr>
            <w:tcW w:w="4426" w:type="dxa"/>
            <w:shd w:val="clear" w:color="auto" w:fill="auto"/>
          </w:tcPr>
          <w:p w:rsidR="005B61C6" w:rsidRDefault="005B61C6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8"/>
                <w:szCs w:val="18"/>
                <w:lang w:eastAsia="hi-IN" w:bidi="hi-IN"/>
              </w:rPr>
              <w:t>«____»____________________20___года</w:t>
            </w:r>
          </w:p>
        </w:tc>
        <w:tc>
          <w:tcPr>
            <w:tcW w:w="265" w:type="dxa"/>
            <w:shd w:val="clear" w:color="auto" w:fill="auto"/>
          </w:tcPr>
          <w:p w:rsidR="005B61C6" w:rsidRDefault="005B61C6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52" w:type="dxa"/>
            <w:shd w:val="clear" w:color="auto" w:fill="auto"/>
          </w:tcPr>
          <w:p w:rsidR="005B61C6" w:rsidRDefault="005B61C6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64" w:type="dxa"/>
            <w:shd w:val="clear" w:color="auto" w:fill="auto"/>
          </w:tcPr>
          <w:p w:rsidR="005B61C6" w:rsidRDefault="005B61C6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463" w:type="dxa"/>
            <w:shd w:val="clear" w:color="auto" w:fill="auto"/>
          </w:tcPr>
          <w:p w:rsidR="005B61C6" w:rsidRDefault="005B61C6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5B61C6" w:rsidTr="00877CDB">
        <w:tc>
          <w:tcPr>
            <w:tcW w:w="4426" w:type="dxa"/>
            <w:shd w:val="clear" w:color="auto" w:fill="auto"/>
          </w:tcPr>
          <w:p w:rsidR="005B61C6" w:rsidRDefault="005B61C6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8"/>
                <w:szCs w:val="18"/>
                <w:lang w:eastAsia="hi-IN" w:bidi="hi-IN"/>
              </w:rPr>
              <w:t>М.П. (при наличии)</w:t>
            </w:r>
          </w:p>
        </w:tc>
        <w:tc>
          <w:tcPr>
            <w:tcW w:w="265" w:type="dxa"/>
            <w:shd w:val="clear" w:color="auto" w:fill="auto"/>
          </w:tcPr>
          <w:p w:rsidR="005B61C6" w:rsidRDefault="005B61C6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52" w:type="dxa"/>
            <w:shd w:val="clear" w:color="auto" w:fill="auto"/>
          </w:tcPr>
          <w:p w:rsidR="005B61C6" w:rsidRDefault="005B61C6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64" w:type="dxa"/>
            <w:shd w:val="clear" w:color="auto" w:fill="auto"/>
          </w:tcPr>
          <w:p w:rsidR="005B61C6" w:rsidRDefault="005B61C6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463" w:type="dxa"/>
            <w:shd w:val="clear" w:color="auto" w:fill="auto"/>
          </w:tcPr>
          <w:p w:rsidR="005B61C6" w:rsidRDefault="005B61C6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:rsidR="005B61C6" w:rsidRDefault="005B61C6" w:rsidP="005B61C6">
      <w:pPr>
        <w:spacing w:after="0" w:line="240" w:lineRule="auto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br w:type="page"/>
      </w:r>
    </w:p>
    <w:p w:rsidR="005B61C6" w:rsidRDefault="005B61C6" w:rsidP="005B61C6">
      <w:pPr>
        <w:suppressAutoHyphens/>
        <w:spacing w:after="0" w:line="240" w:lineRule="auto"/>
        <w:ind w:left="5098" w:firstLine="566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lastRenderedPageBreak/>
        <w:t>Приложение № 3</w:t>
      </w:r>
    </w:p>
    <w:p w:rsidR="005B61C6" w:rsidRDefault="005B61C6" w:rsidP="005B61C6">
      <w:pPr>
        <w:suppressAutoHyphens/>
        <w:spacing w:after="0" w:line="240" w:lineRule="auto"/>
        <w:ind w:left="4253"/>
        <w:jc w:val="center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к Порядку предоставления автономным учреждением Чувашской Республики «Фонд развития промышленности и инвестиционной деятельности в Чувашской Республике» Министерства промышленности и энергетики Чувашской Республики займов</w:t>
      </w:r>
      <w:r>
        <w:t xml:space="preserve"> </w:t>
      </w:r>
      <w:r>
        <w:rPr>
          <w:rFonts w:ascii="Times New Roman" w:hAnsi="Times New Roman"/>
          <w:sz w:val="26"/>
          <w:szCs w:val="26"/>
        </w:rPr>
        <w:t>по программе «Обновление»</w:t>
      </w:r>
    </w:p>
    <w:p w:rsidR="005B61C6" w:rsidRDefault="005B61C6" w:rsidP="005B61C6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5B61C6" w:rsidRDefault="005B61C6" w:rsidP="005B61C6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Резюме проекта</w:t>
      </w:r>
    </w:p>
    <w:p w:rsidR="005B61C6" w:rsidRDefault="005B61C6" w:rsidP="005B61C6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5B61C6" w:rsidRDefault="005B61C6" w:rsidP="005B61C6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1. Анкета юридического лица</w:t>
      </w:r>
    </w:p>
    <w:p w:rsidR="005B61C6" w:rsidRDefault="005B61C6" w:rsidP="005B61C6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698"/>
        <w:gridCol w:w="4646"/>
      </w:tblGrid>
      <w:tr w:rsidR="005B61C6" w:rsidTr="00877CDB">
        <w:tc>
          <w:tcPr>
            <w:tcW w:w="4698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  <w:t>Полное наименование организации</w:t>
            </w:r>
          </w:p>
        </w:tc>
        <w:tc>
          <w:tcPr>
            <w:tcW w:w="4646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</w:pPr>
          </w:p>
        </w:tc>
      </w:tr>
      <w:tr w:rsidR="005B61C6" w:rsidTr="00877CDB">
        <w:tc>
          <w:tcPr>
            <w:tcW w:w="4698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  <w:t>Сокращенное наименование организации</w:t>
            </w:r>
          </w:p>
        </w:tc>
        <w:tc>
          <w:tcPr>
            <w:tcW w:w="4646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</w:pPr>
          </w:p>
        </w:tc>
      </w:tr>
      <w:tr w:rsidR="005B61C6" w:rsidTr="00877CDB">
        <w:tc>
          <w:tcPr>
            <w:tcW w:w="4698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  <w:t>ОГРН</w:t>
            </w:r>
          </w:p>
        </w:tc>
        <w:tc>
          <w:tcPr>
            <w:tcW w:w="4646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</w:pPr>
          </w:p>
        </w:tc>
      </w:tr>
      <w:tr w:rsidR="005B61C6" w:rsidTr="00877CDB">
        <w:tc>
          <w:tcPr>
            <w:tcW w:w="4698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  <w:t>ИНН</w:t>
            </w:r>
          </w:p>
        </w:tc>
        <w:tc>
          <w:tcPr>
            <w:tcW w:w="4646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</w:pPr>
          </w:p>
        </w:tc>
      </w:tr>
      <w:tr w:rsidR="005B61C6" w:rsidTr="00877CDB">
        <w:tc>
          <w:tcPr>
            <w:tcW w:w="4698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  <w:t>КПП</w:t>
            </w:r>
          </w:p>
        </w:tc>
        <w:tc>
          <w:tcPr>
            <w:tcW w:w="4646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</w:pPr>
          </w:p>
        </w:tc>
      </w:tr>
      <w:tr w:rsidR="005B61C6" w:rsidTr="00877CDB">
        <w:tc>
          <w:tcPr>
            <w:tcW w:w="4698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  <w:t>Дата государственной регистрации</w:t>
            </w:r>
          </w:p>
        </w:tc>
        <w:tc>
          <w:tcPr>
            <w:tcW w:w="4646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</w:pPr>
          </w:p>
        </w:tc>
      </w:tr>
      <w:tr w:rsidR="005B61C6" w:rsidTr="00877CDB">
        <w:tc>
          <w:tcPr>
            <w:tcW w:w="4698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  <w:t>Юридический адрес</w:t>
            </w:r>
          </w:p>
        </w:tc>
        <w:tc>
          <w:tcPr>
            <w:tcW w:w="4646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</w:pPr>
          </w:p>
        </w:tc>
      </w:tr>
      <w:tr w:rsidR="005B61C6" w:rsidTr="00877CDB">
        <w:tc>
          <w:tcPr>
            <w:tcW w:w="4698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  <w:t>Официальный веб-сайт</w:t>
            </w:r>
          </w:p>
        </w:tc>
        <w:tc>
          <w:tcPr>
            <w:tcW w:w="4646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</w:pPr>
          </w:p>
        </w:tc>
      </w:tr>
      <w:tr w:rsidR="005B61C6" w:rsidTr="00877CDB">
        <w:tc>
          <w:tcPr>
            <w:tcW w:w="4698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  <w:t>Официальная электронная почта (</w:t>
            </w: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val="en-US" w:eastAsia="hi-IN" w:bidi="hi-IN"/>
              </w:rPr>
              <w:t>e</w:t>
            </w: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  <w:t>-</w:t>
            </w: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val="en-US" w:eastAsia="hi-IN" w:bidi="hi-IN"/>
              </w:rPr>
              <w:t>mail</w:t>
            </w: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  <w:t>)</w:t>
            </w:r>
          </w:p>
        </w:tc>
        <w:tc>
          <w:tcPr>
            <w:tcW w:w="4646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</w:pPr>
          </w:p>
        </w:tc>
      </w:tr>
      <w:tr w:rsidR="005B61C6" w:rsidTr="00877CDB">
        <w:tc>
          <w:tcPr>
            <w:tcW w:w="4698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  <w:t>Руководитель организации</w:t>
            </w:r>
          </w:p>
        </w:tc>
        <w:tc>
          <w:tcPr>
            <w:tcW w:w="4646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</w:pPr>
          </w:p>
        </w:tc>
      </w:tr>
      <w:tr w:rsidR="005B61C6" w:rsidTr="00877CDB">
        <w:tc>
          <w:tcPr>
            <w:tcW w:w="4698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  <w:t>Контактное лицо</w:t>
            </w:r>
          </w:p>
        </w:tc>
        <w:tc>
          <w:tcPr>
            <w:tcW w:w="4646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6"/>
                <w:lang w:eastAsia="hi-IN" w:bidi="hi-IN"/>
              </w:rPr>
            </w:pPr>
          </w:p>
        </w:tc>
      </w:tr>
    </w:tbl>
    <w:p w:rsidR="005B61C6" w:rsidRDefault="005B61C6" w:rsidP="005B61C6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5B61C6" w:rsidRDefault="005B61C6" w:rsidP="005B61C6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2. Полное наименование проекта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570"/>
      </w:tblGrid>
      <w:tr w:rsidR="005B61C6" w:rsidTr="00877CDB">
        <w:tc>
          <w:tcPr>
            <w:tcW w:w="9570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</w:p>
        </w:tc>
      </w:tr>
    </w:tbl>
    <w:p w:rsidR="005B61C6" w:rsidRDefault="005B61C6" w:rsidP="005B61C6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5B61C6" w:rsidRDefault="005B61C6" w:rsidP="005B61C6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3. Требуемый объем финансирования со стороны Фонда, тыс. руб.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570"/>
      </w:tblGrid>
      <w:tr w:rsidR="005B61C6" w:rsidTr="00877CDB">
        <w:tc>
          <w:tcPr>
            <w:tcW w:w="9570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</w:p>
        </w:tc>
      </w:tr>
    </w:tbl>
    <w:p w:rsidR="005B61C6" w:rsidRDefault="005B61C6" w:rsidP="005B61C6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5B61C6" w:rsidRDefault="005B61C6" w:rsidP="005B61C6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4. Сроки возврата займа, мес.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570"/>
      </w:tblGrid>
      <w:tr w:rsidR="005B61C6" w:rsidTr="00877CDB">
        <w:tc>
          <w:tcPr>
            <w:tcW w:w="9570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</w:p>
        </w:tc>
      </w:tr>
    </w:tbl>
    <w:p w:rsidR="005B61C6" w:rsidRDefault="005B61C6" w:rsidP="005B61C6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5B61C6" w:rsidRDefault="005B61C6" w:rsidP="005B61C6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5. Отрасль промышленности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570"/>
      </w:tblGrid>
      <w:tr w:rsidR="005B61C6" w:rsidTr="00877CDB">
        <w:tc>
          <w:tcPr>
            <w:tcW w:w="9570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</w:p>
        </w:tc>
      </w:tr>
    </w:tbl>
    <w:p w:rsidR="005B61C6" w:rsidRDefault="005B61C6" w:rsidP="005B61C6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5B61C6" w:rsidRDefault="005B61C6" w:rsidP="005B61C6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6. </w:t>
      </w:r>
      <w:proofErr w:type="spellStart"/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Подотрасль</w:t>
      </w:r>
      <w:proofErr w:type="spellEnd"/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 xml:space="preserve"> промышленности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570"/>
      </w:tblGrid>
      <w:tr w:rsidR="005B61C6" w:rsidTr="00877CDB">
        <w:tc>
          <w:tcPr>
            <w:tcW w:w="9570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</w:p>
        </w:tc>
      </w:tr>
    </w:tbl>
    <w:p w:rsidR="005B61C6" w:rsidRDefault="005B61C6" w:rsidP="005B61C6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5B61C6" w:rsidRDefault="005B61C6" w:rsidP="005B61C6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7. Аннотация проекта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570"/>
      </w:tblGrid>
      <w:tr w:rsidR="005B61C6" w:rsidTr="00877CDB">
        <w:tc>
          <w:tcPr>
            <w:tcW w:w="9570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</w:p>
        </w:tc>
      </w:tr>
    </w:tbl>
    <w:p w:rsidR="005B61C6" w:rsidRDefault="005B61C6" w:rsidP="005B61C6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5B61C6" w:rsidRDefault="005B61C6" w:rsidP="005B61C6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8. Имеющийся результат по проекту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5B61C6" w:rsidTr="00877CDB">
        <w:tc>
          <w:tcPr>
            <w:tcW w:w="9570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</w:p>
        </w:tc>
      </w:tr>
    </w:tbl>
    <w:p w:rsidR="005B61C6" w:rsidRDefault="005B61C6" w:rsidP="005B61C6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</w:p>
    <w:p w:rsidR="005B61C6" w:rsidRDefault="005B61C6" w:rsidP="005B61C6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9. Место реализации проекта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570"/>
      </w:tblGrid>
      <w:tr w:rsidR="005B61C6" w:rsidTr="00877CDB">
        <w:tc>
          <w:tcPr>
            <w:tcW w:w="9570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</w:p>
        </w:tc>
      </w:tr>
    </w:tbl>
    <w:p w:rsidR="005B61C6" w:rsidRDefault="005B61C6" w:rsidP="005B61C6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color w:val="000000"/>
          <w:kern w:val="2"/>
          <w:sz w:val="26"/>
          <w:szCs w:val="26"/>
          <w:lang w:eastAsia="hi-IN" w:bidi="hi-IN"/>
        </w:rPr>
      </w:pPr>
    </w:p>
    <w:p w:rsidR="005B61C6" w:rsidRDefault="005B61C6" w:rsidP="005B61C6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10.Цели и показатели проекта</w:t>
      </w:r>
    </w:p>
    <w:p w:rsidR="005B61C6" w:rsidRDefault="005B61C6" w:rsidP="005B61C6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color w:val="000000"/>
          <w:kern w:val="2"/>
          <w:sz w:val="26"/>
          <w:szCs w:val="26"/>
          <w:lang w:eastAsia="hi-IN" w:bidi="hi-IN"/>
        </w:rPr>
      </w:pPr>
    </w:p>
    <w:p w:rsidR="005B61C6" w:rsidRDefault="005B61C6" w:rsidP="005B61C6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Период запуска серийного производства (</w:t>
      </w:r>
      <w:proofErr w:type="gramStart"/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с даты получения</w:t>
      </w:r>
      <w:proofErr w:type="gramEnd"/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 xml:space="preserve"> займа), мес.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570"/>
      </w:tblGrid>
      <w:tr w:rsidR="005B61C6" w:rsidTr="00877CDB">
        <w:tc>
          <w:tcPr>
            <w:tcW w:w="9570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</w:p>
        </w:tc>
      </w:tr>
    </w:tbl>
    <w:p w:rsidR="005B61C6" w:rsidRDefault="005B61C6" w:rsidP="005B61C6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</w:p>
    <w:p w:rsidR="005B61C6" w:rsidRDefault="005B61C6" w:rsidP="005B61C6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Результат от реализации проекта в натуральном выражении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570"/>
      </w:tblGrid>
      <w:tr w:rsidR="005B61C6" w:rsidTr="00877CDB">
        <w:tc>
          <w:tcPr>
            <w:tcW w:w="9570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</w:p>
        </w:tc>
      </w:tr>
    </w:tbl>
    <w:p w:rsidR="005B61C6" w:rsidRDefault="005B61C6" w:rsidP="005B61C6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3635"/>
        <w:gridCol w:w="848"/>
        <w:gridCol w:w="848"/>
        <w:gridCol w:w="848"/>
        <w:gridCol w:w="848"/>
        <w:gridCol w:w="848"/>
        <w:gridCol w:w="846"/>
        <w:gridCol w:w="849"/>
      </w:tblGrid>
      <w:tr w:rsidR="005B61C6" w:rsidTr="00877CDB">
        <w:trPr>
          <w:tblHeader/>
        </w:trPr>
        <w:tc>
          <w:tcPr>
            <w:tcW w:w="363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Наименование показателя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2020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…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Итого</w:t>
            </w:r>
          </w:p>
        </w:tc>
      </w:tr>
      <w:tr w:rsidR="005B61C6" w:rsidTr="00877CDB">
        <w:tc>
          <w:tcPr>
            <w:tcW w:w="3635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Объем выручки, обеспеченной за счет реализации проекта, тыс. руб.</w:t>
            </w:r>
          </w:p>
        </w:tc>
        <w:tc>
          <w:tcPr>
            <w:tcW w:w="848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8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8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8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8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6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9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B61C6" w:rsidTr="00877CDB">
        <w:tc>
          <w:tcPr>
            <w:tcW w:w="3635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Объем налоговых поступлений в бюджеты бюджетной системы Российской Федерации, обеспечиваемый за счет реализации проекта, тыс. руб.</w:t>
            </w:r>
          </w:p>
        </w:tc>
        <w:tc>
          <w:tcPr>
            <w:tcW w:w="848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8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8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8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8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6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9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B61C6" w:rsidTr="00877CDB">
        <w:tc>
          <w:tcPr>
            <w:tcW w:w="3635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Количество рабочих мест, создаваемых Заемщиком в ходе реализации проекта, шт.</w:t>
            </w:r>
          </w:p>
        </w:tc>
        <w:tc>
          <w:tcPr>
            <w:tcW w:w="848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8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8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8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8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6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9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B61C6" w:rsidTr="00877CDB">
        <w:tc>
          <w:tcPr>
            <w:tcW w:w="3635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Объем привлеченных сре</w:t>
            </w:r>
            <w:proofErr w:type="gram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дств дл</w:t>
            </w:r>
            <w:proofErr w:type="gram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я реализации проекта дополнительно к сумме предоставленного займа, тыс. руб.</w:t>
            </w: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vertAlign w:val="superscript"/>
                <w:lang w:eastAsia="hi-IN" w:bidi="hi-IN"/>
              </w:rPr>
              <w:t>*</w:t>
            </w:r>
          </w:p>
        </w:tc>
        <w:tc>
          <w:tcPr>
            <w:tcW w:w="848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8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8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8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8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6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49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5B61C6" w:rsidRDefault="005B61C6" w:rsidP="005B61C6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0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0"/>
          <w:szCs w:val="26"/>
          <w:vertAlign w:val="superscript"/>
          <w:lang w:eastAsia="hi-IN" w:bidi="hi-IN"/>
        </w:rPr>
        <w:t>*</w:t>
      </w:r>
      <w:r>
        <w:rPr>
          <w:rFonts w:ascii="Times New Roman" w:eastAsia="SimSun" w:hAnsi="Times New Roman"/>
          <w:color w:val="000000"/>
          <w:kern w:val="2"/>
          <w:sz w:val="20"/>
          <w:szCs w:val="26"/>
          <w:lang w:eastAsia="hi-IN" w:bidi="hi-IN"/>
        </w:rPr>
        <w:t xml:space="preserve"> Указывается сумма планируемых расходов до конца проекта, а именно: средства аффилированных лиц, бенефициаров; банковское кредитование; собственные средства организации; средства иных частных инвесторов.</w:t>
      </w:r>
    </w:p>
    <w:p w:rsidR="005B61C6" w:rsidRDefault="005B61C6" w:rsidP="005B61C6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0"/>
          <w:szCs w:val="26"/>
          <w:lang w:eastAsia="hi-IN" w:bidi="hi-IN"/>
        </w:rPr>
      </w:pPr>
    </w:p>
    <w:p w:rsidR="005B61C6" w:rsidRDefault="005B61C6" w:rsidP="005B61C6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11. Сбыт продукции проекта, обеспечивающий выход на целевой объем продаж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570"/>
      </w:tblGrid>
      <w:tr w:rsidR="005B61C6" w:rsidTr="00877CDB">
        <w:tc>
          <w:tcPr>
            <w:tcW w:w="9570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</w:p>
        </w:tc>
      </w:tr>
    </w:tbl>
    <w:p w:rsidR="005B61C6" w:rsidRDefault="005B61C6" w:rsidP="005B61C6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color w:val="000000"/>
          <w:kern w:val="2"/>
          <w:sz w:val="26"/>
          <w:szCs w:val="26"/>
          <w:lang w:eastAsia="hi-IN" w:bidi="hi-IN"/>
        </w:rPr>
      </w:pPr>
    </w:p>
    <w:p w:rsidR="005B61C6" w:rsidRDefault="005B61C6" w:rsidP="005B61C6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12. Смета проекта</w:t>
      </w:r>
    </w:p>
    <w:tbl>
      <w:tblPr>
        <w:tblStyle w:val="af7"/>
        <w:tblW w:w="49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8"/>
        <w:gridCol w:w="3093"/>
        <w:gridCol w:w="749"/>
        <w:gridCol w:w="898"/>
        <w:gridCol w:w="625"/>
        <w:gridCol w:w="756"/>
        <w:gridCol w:w="628"/>
        <w:gridCol w:w="756"/>
        <w:gridCol w:w="670"/>
        <w:gridCol w:w="756"/>
      </w:tblGrid>
      <w:tr w:rsidR="005B61C6" w:rsidTr="00877CDB">
        <w:trPr>
          <w:tblHeader/>
        </w:trPr>
        <w:tc>
          <w:tcPr>
            <w:tcW w:w="344" w:type="dxa"/>
            <w:vMerge w:val="restart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 xml:space="preserve">№ </w:t>
            </w:r>
            <w:proofErr w:type="gramStart"/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/п</w:t>
            </w:r>
          </w:p>
        </w:tc>
        <w:tc>
          <w:tcPr>
            <w:tcW w:w="3052" w:type="dxa"/>
            <w:vMerge w:val="restart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Направления целевого использования средств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Работы и услуги, выполняемые третьими лицами, приобретение прав</w:t>
            </w: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Материалы и комплектующие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Приобретение оборудования</w:t>
            </w:r>
          </w:p>
        </w:tc>
        <w:tc>
          <w:tcPr>
            <w:tcW w:w="1407" w:type="dxa"/>
            <w:gridSpan w:val="2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Итого</w:t>
            </w:r>
          </w:p>
        </w:tc>
      </w:tr>
      <w:tr w:rsidR="005B61C6" w:rsidTr="00877CDB">
        <w:trPr>
          <w:tblHeader/>
        </w:trPr>
        <w:tc>
          <w:tcPr>
            <w:tcW w:w="344" w:type="dxa"/>
            <w:vMerge/>
            <w:shd w:val="clear" w:color="auto" w:fill="auto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3052" w:type="dxa"/>
            <w:vMerge/>
            <w:shd w:val="clear" w:color="auto" w:fill="auto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Средства займа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 xml:space="preserve">Средства </w:t>
            </w:r>
            <w:proofErr w:type="spellStart"/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софинанс</w:t>
            </w:r>
            <w:proofErr w:type="spellEnd"/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-я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Средства займа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 xml:space="preserve">Средства </w:t>
            </w:r>
            <w:proofErr w:type="spellStart"/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софинанс</w:t>
            </w:r>
            <w:proofErr w:type="spellEnd"/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-я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Средства займа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 xml:space="preserve">Средства </w:t>
            </w:r>
            <w:proofErr w:type="spellStart"/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софинанс</w:t>
            </w:r>
            <w:proofErr w:type="spellEnd"/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-я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Средства займа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 xml:space="preserve">Средства </w:t>
            </w:r>
            <w:proofErr w:type="spellStart"/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софинанс</w:t>
            </w:r>
            <w:proofErr w:type="spellEnd"/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-я</w:t>
            </w:r>
          </w:p>
        </w:tc>
      </w:tr>
      <w:tr w:rsidR="005B61C6" w:rsidTr="00877CDB">
        <w:tc>
          <w:tcPr>
            <w:tcW w:w="344" w:type="dxa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3052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39" w:type="dxa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886" w:type="dxa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617" w:type="dxa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46" w:type="dxa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620" w:type="dxa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46" w:type="dxa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661" w:type="dxa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46" w:type="dxa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</w:tr>
      <w:tr w:rsidR="005B61C6" w:rsidTr="00877CDB">
        <w:tc>
          <w:tcPr>
            <w:tcW w:w="344" w:type="dxa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3052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39" w:type="dxa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886" w:type="dxa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617" w:type="dxa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46" w:type="dxa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620" w:type="dxa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46" w:type="dxa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661" w:type="dxa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46" w:type="dxa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</w:tr>
      <w:tr w:rsidR="005B61C6" w:rsidTr="00877CDB">
        <w:tc>
          <w:tcPr>
            <w:tcW w:w="344" w:type="dxa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3052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39" w:type="dxa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886" w:type="dxa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617" w:type="dxa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46" w:type="dxa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620" w:type="dxa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46" w:type="dxa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661" w:type="dxa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46" w:type="dxa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</w:tr>
      <w:tr w:rsidR="005B61C6" w:rsidTr="00877CDB">
        <w:tc>
          <w:tcPr>
            <w:tcW w:w="344" w:type="dxa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3052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39" w:type="dxa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886" w:type="dxa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617" w:type="dxa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46" w:type="dxa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620" w:type="dxa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46" w:type="dxa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661" w:type="dxa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46" w:type="dxa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</w:tr>
      <w:tr w:rsidR="005B61C6" w:rsidTr="00877CDB">
        <w:tc>
          <w:tcPr>
            <w:tcW w:w="344" w:type="dxa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3052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ИТОГО</w:t>
            </w:r>
          </w:p>
        </w:tc>
        <w:tc>
          <w:tcPr>
            <w:tcW w:w="739" w:type="dxa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886" w:type="dxa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617" w:type="dxa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46" w:type="dxa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620" w:type="dxa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46" w:type="dxa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661" w:type="dxa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46" w:type="dxa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</w:tr>
    </w:tbl>
    <w:p w:rsidR="005B61C6" w:rsidRDefault="005B61C6" w:rsidP="005B61C6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5B61C6" w:rsidRDefault="005B61C6" w:rsidP="005B61C6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В том числе распределение по годам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vertAlign w:val="superscript"/>
          <w:lang w:eastAsia="hi-IN" w:bidi="hi-IN"/>
        </w:rPr>
        <w:t>*</w:t>
      </w:r>
    </w:p>
    <w:tbl>
      <w:tblPr>
        <w:tblStyle w:val="af7"/>
        <w:tblW w:w="4928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69"/>
        <w:gridCol w:w="776"/>
        <w:gridCol w:w="932"/>
        <w:gridCol w:w="742"/>
        <w:gridCol w:w="781"/>
        <w:gridCol w:w="835"/>
        <w:gridCol w:w="781"/>
        <w:gridCol w:w="835"/>
        <w:gridCol w:w="781"/>
      </w:tblGrid>
      <w:tr w:rsidR="005B61C6" w:rsidTr="00877CDB">
        <w:trPr>
          <w:tblHeader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Год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Работы и услуги, выполняемые третьими лицами, приобретение прав</w:t>
            </w:r>
          </w:p>
        </w:tc>
        <w:tc>
          <w:tcPr>
            <w:tcW w:w="1503" w:type="dxa"/>
            <w:gridSpan w:val="2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Материалы и комплектующие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Приобретение оборудования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Итого</w:t>
            </w:r>
          </w:p>
        </w:tc>
      </w:tr>
      <w:tr w:rsidR="005B61C6" w:rsidTr="00877CDB">
        <w:trPr>
          <w:tblHeader/>
        </w:trPr>
        <w:tc>
          <w:tcPr>
            <w:tcW w:w="2830" w:type="dxa"/>
            <w:vMerge/>
            <w:shd w:val="clear" w:color="auto" w:fill="auto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Средства займа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 xml:space="preserve">Средства </w:t>
            </w:r>
            <w:proofErr w:type="spellStart"/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софинанс</w:t>
            </w:r>
            <w:proofErr w:type="spellEnd"/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-я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Средства займа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 xml:space="preserve">Средства </w:t>
            </w:r>
            <w:proofErr w:type="spellStart"/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софинанс</w:t>
            </w:r>
            <w:proofErr w:type="spellEnd"/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-я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Средства займа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 xml:space="preserve">Средства </w:t>
            </w:r>
            <w:proofErr w:type="spellStart"/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софинанс</w:t>
            </w:r>
            <w:proofErr w:type="spellEnd"/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-я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Средства займа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 xml:space="preserve">Средства </w:t>
            </w:r>
            <w:proofErr w:type="spellStart"/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софинанс</w:t>
            </w:r>
            <w:proofErr w:type="spellEnd"/>
            <w:r>
              <w:rPr>
                <w:rFonts w:ascii="Times New Roman" w:eastAsia="SimSun" w:hAnsi="Times New Roman"/>
                <w:b/>
                <w:color w:val="000000"/>
                <w:kern w:val="2"/>
                <w:sz w:val="12"/>
                <w:szCs w:val="12"/>
                <w:lang w:eastAsia="hi-IN" w:bidi="hi-IN"/>
              </w:rPr>
              <w:t>-я</w:t>
            </w:r>
          </w:p>
        </w:tc>
      </w:tr>
      <w:tr w:rsidR="005B61C6" w:rsidTr="00877CDB">
        <w:tc>
          <w:tcPr>
            <w:tcW w:w="2830" w:type="dxa"/>
            <w:vAlign w:val="center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66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920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32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71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824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71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824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71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</w:tr>
      <w:tr w:rsidR="005B61C6" w:rsidTr="00877CDB">
        <w:tc>
          <w:tcPr>
            <w:tcW w:w="2830" w:type="dxa"/>
            <w:vAlign w:val="center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66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920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32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71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824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71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824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71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</w:tr>
      <w:tr w:rsidR="005B61C6" w:rsidTr="00877CDB">
        <w:tc>
          <w:tcPr>
            <w:tcW w:w="2830" w:type="dxa"/>
            <w:vAlign w:val="center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66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920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32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71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824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71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824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71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</w:tr>
      <w:tr w:rsidR="005B61C6" w:rsidTr="00877CDB">
        <w:tc>
          <w:tcPr>
            <w:tcW w:w="2830" w:type="dxa"/>
            <w:vAlign w:val="center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66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920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32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71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824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71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824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  <w:tc>
          <w:tcPr>
            <w:tcW w:w="771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i/>
                <w:color w:val="000000"/>
                <w:kern w:val="2"/>
                <w:sz w:val="12"/>
                <w:szCs w:val="12"/>
                <w:lang w:eastAsia="hi-IN" w:bidi="hi-IN"/>
              </w:rPr>
            </w:pPr>
          </w:p>
        </w:tc>
      </w:tr>
    </w:tbl>
    <w:p w:rsidR="005B61C6" w:rsidRDefault="005B61C6" w:rsidP="005B61C6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0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0"/>
          <w:szCs w:val="26"/>
          <w:vertAlign w:val="superscript"/>
          <w:lang w:eastAsia="hi-IN" w:bidi="hi-IN"/>
        </w:rPr>
        <w:t>*</w:t>
      </w:r>
      <w:r>
        <w:rPr>
          <w:rFonts w:ascii="Times New Roman" w:eastAsia="SimSun" w:hAnsi="Times New Roman"/>
          <w:color w:val="000000"/>
          <w:kern w:val="2"/>
          <w:sz w:val="20"/>
          <w:szCs w:val="26"/>
          <w:lang w:eastAsia="hi-IN" w:bidi="hi-IN"/>
        </w:rPr>
        <w:t xml:space="preserve"> Заемщиком по столбцу «Средства </w:t>
      </w:r>
      <w:proofErr w:type="spellStart"/>
      <w:r>
        <w:rPr>
          <w:rFonts w:ascii="Times New Roman" w:eastAsia="SimSun" w:hAnsi="Times New Roman"/>
          <w:color w:val="000000"/>
          <w:kern w:val="2"/>
          <w:sz w:val="20"/>
          <w:szCs w:val="26"/>
          <w:lang w:eastAsia="hi-IN" w:bidi="hi-IN"/>
        </w:rPr>
        <w:t>софинанс</w:t>
      </w:r>
      <w:proofErr w:type="spellEnd"/>
      <w:r>
        <w:rPr>
          <w:rFonts w:ascii="Times New Roman" w:eastAsia="SimSun" w:hAnsi="Times New Roman"/>
          <w:color w:val="000000"/>
          <w:kern w:val="2"/>
          <w:sz w:val="20"/>
          <w:szCs w:val="26"/>
          <w:lang w:eastAsia="hi-IN" w:bidi="hi-IN"/>
        </w:rPr>
        <w:t>-я» могут быть учтены расходы в проекте, понесенные им в прошлых периодах, но не ранее 2 лет до даты подачи Заявки. Данные о понесенных расходах также подлежат отражению в соответствующих графах по годам до года заключения договора займа.</w:t>
      </w:r>
    </w:p>
    <w:p w:rsidR="005B61C6" w:rsidRDefault="005B61C6" w:rsidP="005B61C6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5B61C6" w:rsidRDefault="005B61C6" w:rsidP="005B61C6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15. Источники финансирования проекта, включая стадию серийного промышленного производства</w:t>
      </w:r>
    </w:p>
    <w:tbl>
      <w:tblPr>
        <w:tblStyle w:val="af7"/>
        <w:tblW w:w="5000" w:type="pct"/>
        <w:tblLayout w:type="fixed"/>
        <w:tblLook w:val="04A0" w:firstRow="1" w:lastRow="0" w:firstColumn="1" w:lastColumn="0" w:noHBand="0" w:noVBand="1"/>
      </w:tblPr>
      <w:tblGrid>
        <w:gridCol w:w="2832"/>
        <w:gridCol w:w="1935"/>
        <w:gridCol w:w="1935"/>
        <w:gridCol w:w="1613"/>
        <w:gridCol w:w="1255"/>
      </w:tblGrid>
      <w:tr w:rsidR="005B61C6" w:rsidTr="00877CDB">
        <w:tc>
          <w:tcPr>
            <w:tcW w:w="2832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6"/>
                <w:lang w:eastAsia="hi-IN" w:bidi="hi-IN"/>
              </w:rPr>
              <w:t>Форма финансирования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6"/>
                <w:lang w:eastAsia="hi-IN" w:bidi="hi-IN"/>
              </w:rPr>
              <w:t>Источник финансирования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6"/>
                <w:lang w:eastAsia="hi-IN" w:bidi="hi-IN"/>
              </w:rPr>
              <w:t>Страна источника финансирования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6"/>
                <w:lang w:eastAsia="hi-IN" w:bidi="hi-IN"/>
              </w:rPr>
              <w:t>Год получения (факт или плановый)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6"/>
                <w:lang w:eastAsia="hi-IN" w:bidi="hi-IN"/>
              </w:rPr>
              <w:t>Сумма, тыс. руб.</w:t>
            </w:r>
          </w:p>
        </w:tc>
      </w:tr>
      <w:tr w:rsidR="005B61C6" w:rsidTr="00877CDB">
        <w:tc>
          <w:tcPr>
            <w:tcW w:w="9570" w:type="dxa"/>
            <w:gridSpan w:val="5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6"/>
                <w:lang w:eastAsia="hi-IN" w:bidi="hi-IN"/>
              </w:rPr>
              <w:lastRenderedPageBreak/>
              <w:t>Уже произведенные расходы по проекту, из них:</w:t>
            </w:r>
          </w:p>
        </w:tc>
      </w:tr>
      <w:tr w:rsidR="005B61C6" w:rsidTr="00877CDB">
        <w:tc>
          <w:tcPr>
            <w:tcW w:w="2832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  <w:t>Бюджетные средства</w:t>
            </w:r>
          </w:p>
        </w:tc>
        <w:tc>
          <w:tcPr>
            <w:tcW w:w="1935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935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613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255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</w:tr>
      <w:tr w:rsidR="005B61C6" w:rsidTr="00877CDB">
        <w:tc>
          <w:tcPr>
            <w:tcW w:w="2832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  <w:t>Средства аффилированных лиц, бенефициаров</w:t>
            </w:r>
          </w:p>
        </w:tc>
        <w:tc>
          <w:tcPr>
            <w:tcW w:w="1935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935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613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255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</w:tr>
      <w:tr w:rsidR="005B61C6" w:rsidTr="00877CDB">
        <w:tc>
          <w:tcPr>
            <w:tcW w:w="2832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  <w:t>Банковское кредитование</w:t>
            </w:r>
          </w:p>
        </w:tc>
        <w:tc>
          <w:tcPr>
            <w:tcW w:w="1935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935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613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255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</w:tr>
      <w:tr w:rsidR="005B61C6" w:rsidTr="00877CDB">
        <w:tc>
          <w:tcPr>
            <w:tcW w:w="2832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  <w:t>Собственные средства организации</w:t>
            </w:r>
          </w:p>
        </w:tc>
        <w:tc>
          <w:tcPr>
            <w:tcW w:w="1935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935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613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255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</w:tr>
      <w:tr w:rsidR="005B61C6" w:rsidTr="00877CDB">
        <w:tc>
          <w:tcPr>
            <w:tcW w:w="2832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  <w:t>Средства иных частных инвесторов</w:t>
            </w:r>
          </w:p>
        </w:tc>
        <w:tc>
          <w:tcPr>
            <w:tcW w:w="1935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935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613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255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</w:tr>
      <w:tr w:rsidR="005B61C6" w:rsidTr="00877CDB">
        <w:tc>
          <w:tcPr>
            <w:tcW w:w="9570" w:type="dxa"/>
            <w:gridSpan w:val="5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6"/>
                <w:lang w:eastAsia="hi-IN" w:bidi="hi-IN"/>
              </w:rPr>
              <w:t>Планируемые расходы до конца проекта, из них:</w:t>
            </w:r>
          </w:p>
        </w:tc>
      </w:tr>
      <w:tr w:rsidR="005B61C6" w:rsidTr="00877CDB">
        <w:tc>
          <w:tcPr>
            <w:tcW w:w="2832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  <w:t>Бюджетные средства</w:t>
            </w:r>
          </w:p>
        </w:tc>
        <w:tc>
          <w:tcPr>
            <w:tcW w:w="1935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935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613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255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</w:tr>
      <w:tr w:rsidR="005B61C6" w:rsidTr="00877CDB">
        <w:tc>
          <w:tcPr>
            <w:tcW w:w="2832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  <w:t>Средства аффилированных лиц, бенефициаров</w:t>
            </w:r>
          </w:p>
        </w:tc>
        <w:tc>
          <w:tcPr>
            <w:tcW w:w="1935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935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613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255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</w:tr>
      <w:tr w:rsidR="005B61C6" w:rsidTr="00877CDB">
        <w:tc>
          <w:tcPr>
            <w:tcW w:w="2832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  <w:t>Банковское кредитование</w:t>
            </w:r>
          </w:p>
        </w:tc>
        <w:tc>
          <w:tcPr>
            <w:tcW w:w="1935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935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613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255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</w:tr>
      <w:tr w:rsidR="005B61C6" w:rsidTr="00877CDB">
        <w:tc>
          <w:tcPr>
            <w:tcW w:w="2832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  <w:t>Собственные средства организации</w:t>
            </w:r>
          </w:p>
        </w:tc>
        <w:tc>
          <w:tcPr>
            <w:tcW w:w="1935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935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613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255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</w:tr>
      <w:tr w:rsidR="005B61C6" w:rsidTr="00877CDB">
        <w:tc>
          <w:tcPr>
            <w:tcW w:w="2832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  <w:t>Средства иных частных инвесторов</w:t>
            </w:r>
          </w:p>
        </w:tc>
        <w:tc>
          <w:tcPr>
            <w:tcW w:w="1935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935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613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255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</w:tr>
      <w:tr w:rsidR="005B61C6" w:rsidTr="00877CDB">
        <w:tc>
          <w:tcPr>
            <w:tcW w:w="2832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  <w:t>Средства Фонда</w:t>
            </w:r>
          </w:p>
        </w:tc>
        <w:tc>
          <w:tcPr>
            <w:tcW w:w="1935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935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613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1255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</w:tr>
    </w:tbl>
    <w:p w:rsidR="005B61C6" w:rsidRDefault="005B61C6" w:rsidP="005B61C6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16. Предполагаемое обеспечение по возврату займа</w:t>
      </w:r>
    </w:p>
    <w:p w:rsidR="005B61C6" w:rsidRDefault="005B61C6" w:rsidP="005B61C6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5B61C6" w:rsidRDefault="005B61C6" w:rsidP="005B61C6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Виды основного обеспечения, принимаемого Фондом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5038"/>
        <w:gridCol w:w="2264"/>
        <w:gridCol w:w="2268"/>
      </w:tblGrid>
      <w:tr w:rsidR="005B61C6" w:rsidTr="00877CDB">
        <w:trPr>
          <w:tblHeader/>
        </w:trPr>
        <w:tc>
          <w:tcPr>
            <w:tcW w:w="507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6"/>
                <w:lang w:eastAsia="hi-IN" w:bidi="hi-IN"/>
              </w:rPr>
              <w:t>Вид обеспечения, наименование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6"/>
                <w:lang w:eastAsia="hi-IN" w:bidi="hi-IN"/>
              </w:rPr>
              <w:t>Юридическое или физическое лицо, предоставляющее обеспечение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6"/>
                <w:lang w:eastAsia="hi-IN" w:bidi="hi-IN"/>
              </w:rPr>
              <w:t>Объем обеспечения, тыс. руб. (</w:t>
            </w:r>
            <w:r>
              <w:rPr>
                <w:rFonts w:ascii="Times New Roman" w:eastAsia="SimSun" w:hAnsi="Times New Roman"/>
                <w:b/>
                <w:i/>
                <w:color w:val="000000"/>
                <w:kern w:val="2"/>
                <w:sz w:val="20"/>
                <w:szCs w:val="26"/>
                <w:lang w:eastAsia="hi-IN" w:bidi="hi-IN"/>
              </w:rPr>
              <w:t>балансовая/оценочная стоимость</w:t>
            </w: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6"/>
                <w:lang w:eastAsia="hi-IN" w:bidi="hi-IN"/>
              </w:rPr>
              <w:t>)</w:t>
            </w:r>
          </w:p>
        </w:tc>
      </w:tr>
      <w:tr w:rsidR="005B61C6" w:rsidTr="00877CDB">
        <w:tc>
          <w:tcPr>
            <w:tcW w:w="5070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2268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2268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</w:tr>
      <w:tr w:rsidR="005B61C6" w:rsidTr="00877CDB">
        <w:tc>
          <w:tcPr>
            <w:tcW w:w="5070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2268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2268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</w:tr>
      <w:tr w:rsidR="005B61C6" w:rsidTr="00877CDB">
        <w:tc>
          <w:tcPr>
            <w:tcW w:w="5070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2268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2268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</w:tr>
      <w:tr w:rsidR="005B61C6" w:rsidTr="00877CDB">
        <w:tc>
          <w:tcPr>
            <w:tcW w:w="5070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2268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2268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</w:tr>
    </w:tbl>
    <w:p w:rsidR="005B61C6" w:rsidRDefault="005B61C6" w:rsidP="005B61C6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5B61C6" w:rsidRDefault="005B61C6" w:rsidP="005B61C6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Виды дополнительного обеспечения, принимаемого Фондом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5038"/>
        <w:gridCol w:w="2264"/>
        <w:gridCol w:w="2268"/>
      </w:tblGrid>
      <w:tr w:rsidR="005B61C6" w:rsidTr="00877CDB">
        <w:trPr>
          <w:tblHeader/>
        </w:trPr>
        <w:tc>
          <w:tcPr>
            <w:tcW w:w="507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6"/>
                <w:lang w:eastAsia="hi-IN" w:bidi="hi-IN"/>
              </w:rPr>
              <w:t>Вид обеспечения, наименование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6"/>
                <w:lang w:eastAsia="hi-IN" w:bidi="hi-IN"/>
              </w:rPr>
              <w:t>Юридическое или физическое лицо, предоставляющее обеспечение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6"/>
                <w:lang w:eastAsia="hi-IN" w:bidi="hi-IN"/>
              </w:rPr>
              <w:t>Объем обеспечения, тыс. руб. (</w:t>
            </w:r>
            <w:r>
              <w:rPr>
                <w:rFonts w:ascii="Times New Roman" w:eastAsia="SimSun" w:hAnsi="Times New Roman"/>
                <w:b/>
                <w:i/>
                <w:color w:val="000000"/>
                <w:kern w:val="2"/>
                <w:sz w:val="20"/>
                <w:szCs w:val="26"/>
                <w:lang w:eastAsia="hi-IN" w:bidi="hi-IN"/>
              </w:rPr>
              <w:t>балансовая/оценочная стоимость</w:t>
            </w: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6"/>
                <w:lang w:eastAsia="hi-IN" w:bidi="hi-IN"/>
              </w:rPr>
              <w:t>)</w:t>
            </w:r>
          </w:p>
        </w:tc>
      </w:tr>
      <w:tr w:rsidR="005B61C6" w:rsidTr="00877CDB">
        <w:tc>
          <w:tcPr>
            <w:tcW w:w="5070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2268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2268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</w:tr>
      <w:tr w:rsidR="005B61C6" w:rsidTr="00877CDB">
        <w:tc>
          <w:tcPr>
            <w:tcW w:w="5070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2268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2268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</w:tr>
      <w:tr w:rsidR="005B61C6" w:rsidTr="00877CDB">
        <w:tc>
          <w:tcPr>
            <w:tcW w:w="5070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2268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2268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</w:tr>
      <w:tr w:rsidR="005B61C6" w:rsidTr="00877CDB">
        <w:tc>
          <w:tcPr>
            <w:tcW w:w="5070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2268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  <w:tc>
          <w:tcPr>
            <w:tcW w:w="2268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6"/>
                <w:lang w:eastAsia="hi-IN" w:bidi="hi-IN"/>
              </w:rPr>
            </w:pPr>
          </w:p>
        </w:tc>
      </w:tr>
    </w:tbl>
    <w:p w:rsidR="005B61C6" w:rsidRDefault="005B61C6" w:rsidP="005B61C6">
      <w:p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eastAsia="SimSun" w:hAnsi="Times New Roman"/>
          <w:bCs/>
          <w:i/>
          <w:color w:val="000000"/>
          <w:kern w:val="2"/>
          <w:sz w:val="24"/>
          <w:szCs w:val="24"/>
          <w:lang w:eastAsia="hi-I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6"/>
        <w:gridCol w:w="265"/>
        <w:gridCol w:w="2052"/>
        <w:gridCol w:w="364"/>
        <w:gridCol w:w="2463"/>
      </w:tblGrid>
      <w:tr w:rsidR="005B61C6" w:rsidTr="00877CDB">
        <w:tc>
          <w:tcPr>
            <w:tcW w:w="4426" w:type="dxa"/>
            <w:shd w:val="clear" w:color="auto" w:fill="auto"/>
          </w:tcPr>
          <w:p w:rsidR="005B61C6" w:rsidRDefault="005B61C6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Руководитель предприятия – заявителя (индивидуальный предприниматель)</w:t>
            </w:r>
          </w:p>
        </w:tc>
        <w:tc>
          <w:tcPr>
            <w:tcW w:w="265" w:type="dxa"/>
            <w:shd w:val="clear" w:color="auto" w:fill="auto"/>
          </w:tcPr>
          <w:p w:rsidR="005B61C6" w:rsidRDefault="005B61C6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61C6" w:rsidRDefault="005B61C6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64" w:type="dxa"/>
            <w:shd w:val="clear" w:color="auto" w:fill="auto"/>
          </w:tcPr>
          <w:p w:rsidR="005B61C6" w:rsidRDefault="005B61C6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61C6" w:rsidRDefault="005B61C6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B61C6" w:rsidTr="00877CDB">
        <w:tc>
          <w:tcPr>
            <w:tcW w:w="4426" w:type="dxa"/>
            <w:shd w:val="clear" w:color="auto" w:fill="auto"/>
          </w:tcPr>
          <w:p w:rsidR="005B61C6" w:rsidRDefault="005B61C6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265" w:type="dxa"/>
            <w:shd w:val="clear" w:color="auto" w:fill="auto"/>
          </w:tcPr>
          <w:p w:rsidR="005B61C6" w:rsidRDefault="005B61C6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B61C6" w:rsidRDefault="005B61C6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  <w:t>(подпись)</w:t>
            </w:r>
          </w:p>
        </w:tc>
        <w:tc>
          <w:tcPr>
            <w:tcW w:w="364" w:type="dxa"/>
            <w:shd w:val="clear" w:color="auto" w:fill="auto"/>
          </w:tcPr>
          <w:p w:rsidR="005B61C6" w:rsidRDefault="005B61C6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B61C6" w:rsidRDefault="005B61C6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  <w:t>(расшифровка подписи)</w:t>
            </w:r>
          </w:p>
        </w:tc>
      </w:tr>
      <w:tr w:rsidR="005B61C6" w:rsidTr="00877CDB">
        <w:tc>
          <w:tcPr>
            <w:tcW w:w="4426" w:type="dxa"/>
            <w:shd w:val="clear" w:color="auto" w:fill="auto"/>
          </w:tcPr>
          <w:p w:rsidR="005B61C6" w:rsidRDefault="005B61C6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Главный бухгалтер (Бухгалтер)</w:t>
            </w:r>
          </w:p>
          <w:p w:rsidR="005B61C6" w:rsidRDefault="005B61C6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lang w:eastAsia="hi-IN" w:bidi="hi-IN"/>
              </w:rPr>
              <w:t>(при наличии)</w:t>
            </w:r>
          </w:p>
        </w:tc>
        <w:tc>
          <w:tcPr>
            <w:tcW w:w="265" w:type="dxa"/>
            <w:shd w:val="clear" w:color="auto" w:fill="auto"/>
          </w:tcPr>
          <w:p w:rsidR="005B61C6" w:rsidRDefault="005B61C6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61C6" w:rsidRDefault="005B61C6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64" w:type="dxa"/>
            <w:shd w:val="clear" w:color="auto" w:fill="auto"/>
          </w:tcPr>
          <w:p w:rsidR="005B61C6" w:rsidRDefault="005B61C6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61C6" w:rsidRDefault="005B61C6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5B61C6" w:rsidTr="00877CDB">
        <w:tc>
          <w:tcPr>
            <w:tcW w:w="4426" w:type="dxa"/>
            <w:shd w:val="clear" w:color="auto" w:fill="auto"/>
          </w:tcPr>
          <w:p w:rsidR="005B61C6" w:rsidRDefault="005B61C6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5" w:type="dxa"/>
            <w:shd w:val="clear" w:color="auto" w:fill="auto"/>
          </w:tcPr>
          <w:p w:rsidR="005B61C6" w:rsidRDefault="005B61C6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B61C6" w:rsidRDefault="005B61C6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  <w:t>(подпись)</w:t>
            </w:r>
          </w:p>
        </w:tc>
        <w:tc>
          <w:tcPr>
            <w:tcW w:w="364" w:type="dxa"/>
            <w:shd w:val="clear" w:color="auto" w:fill="auto"/>
          </w:tcPr>
          <w:p w:rsidR="005B61C6" w:rsidRDefault="005B61C6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B61C6" w:rsidRDefault="005B61C6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  <w:t>(расшифровка подписи)</w:t>
            </w:r>
          </w:p>
        </w:tc>
      </w:tr>
      <w:tr w:rsidR="005B61C6" w:rsidTr="00877CDB">
        <w:tc>
          <w:tcPr>
            <w:tcW w:w="4426" w:type="dxa"/>
            <w:shd w:val="clear" w:color="auto" w:fill="auto"/>
          </w:tcPr>
          <w:p w:rsidR="005B61C6" w:rsidRDefault="005B61C6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8"/>
                <w:szCs w:val="18"/>
                <w:lang w:eastAsia="hi-IN" w:bidi="hi-IN"/>
              </w:rPr>
              <w:t>«____»____________________20___года</w:t>
            </w:r>
          </w:p>
        </w:tc>
        <w:tc>
          <w:tcPr>
            <w:tcW w:w="265" w:type="dxa"/>
            <w:shd w:val="clear" w:color="auto" w:fill="auto"/>
          </w:tcPr>
          <w:p w:rsidR="005B61C6" w:rsidRDefault="005B61C6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52" w:type="dxa"/>
            <w:shd w:val="clear" w:color="auto" w:fill="auto"/>
          </w:tcPr>
          <w:p w:rsidR="005B61C6" w:rsidRDefault="005B61C6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64" w:type="dxa"/>
            <w:shd w:val="clear" w:color="auto" w:fill="auto"/>
          </w:tcPr>
          <w:p w:rsidR="005B61C6" w:rsidRDefault="005B61C6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463" w:type="dxa"/>
            <w:shd w:val="clear" w:color="auto" w:fill="auto"/>
          </w:tcPr>
          <w:p w:rsidR="005B61C6" w:rsidRDefault="005B61C6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5B61C6" w:rsidTr="00877CDB">
        <w:tc>
          <w:tcPr>
            <w:tcW w:w="4426" w:type="dxa"/>
            <w:shd w:val="clear" w:color="auto" w:fill="auto"/>
          </w:tcPr>
          <w:p w:rsidR="005B61C6" w:rsidRDefault="005B61C6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18"/>
                <w:szCs w:val="18"/>
                <w:lang w:eastAsia="hi-IN" w:bidi="hi-IN"/>
              </w:rPr>
              <w:t>М.П. (при наличии)</w:t>
            </w:r>
          </w:p>
        </w:tc>
        <w:tc>
          <w:tcPr>
            <w:tcW w:w="265" w:type="dxa"/>
            <w:shd w:val="clear" w:color="auto" w:fill="auto"/>
          </w:tcPr>
          <w:p w:rsidR="005B61C6" w:rsidRDefault="005B61C6" w:rsidP="00877CDB">
            <w:pPr>
              <w:suppressAutoHyphens/>
              <w:spacing w:after="0" w:line="240" w:lineRule="auto"/>
              <w:ind w:right="277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52" w:type="dxa"/>
            <w:shd w:val="clear" w:color="auto" w:fill="auto"/>
          </w:tcPr>
          <w:p w:rsidR="005B61C6" w:rsidRDefault="005B61C6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64" w:type="dxa"/>
            <w:shd w:val="clear" w:color="auto" w:fill="auto"/>
          </w:tcPr>
          <w:p w:rsidR="005B61C6" w:rsidRDefault="005B61C6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463" w:type="dxa"/>
            <w:shd w:val="clear" w:color="auto" w:fill="auto"/>
          </w:tcPr>
          <w:p w:rsidR="005B61C6" w:rsidRDefault="005B61C6" w:rsidP="00877CDB">
            <w:pPr>
              <w:suppressAutoHyphens/>
              <w:spacing w:after="0" w:line="240" w:lineRule="auto"/>
              <w:ind w:right="277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:rsidR="005B61C6" w:rsidRDefault="005B61C6" w:rsidP="005B61C6">
      <w:p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eastAsia="SimSun" w:hAnsi="Times New Roman"/>
          <w:bCs/>
          <w:i/>
          <w:color w:val="000000"/>
          <w:kern w:val="2"/>
          <w:sz w:val="24"/>
          <w:szCs w:val="24"/>
          <w:lang w:eastAsia="hi-IN" w:bidi="hi-IN"/>
        </w:rPr>
      </w:pPr>
    </w:p>
    <w:p w:rsidR="005B61C6" w:rsidRDefault="005B61C6" w:rsidP="005B61C6">
      <w:pPr>
        <w:suppressAutoHyphens/>
        <w:spacing w:after="0" w:line="240" w:lineRule="auto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5B61C6" w:rsidRDefault="005B61C6" w:rsidP="005B61C6">
      <w:pPr>
        <w:spacing w:after="0" w:line="240" w:lineRule="auto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br w:type="page"/>
      </w:r>
    </w:p>
    <w:p w:rsidR="005B61C6" w:rsidRDefault="005B61C6" w:rsidP="005B61C6">
      <w:pPr>
        <w:suppressAutoHyphens/>
        <w:spacing w:after="0" w:line="240" w:lineRule="auto"/>
        <w:ind w:left="4253"/>
        <w:jc w:val="center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lastRenderedPageBreak/>
        <w:t>Приложение № 4</w:t>
      </w:r>
    </w:p>
    <w:p w:rsidR="005B61C6" w:rsidRDefault="005B61C6" w:rsidP="005B61C6">
      <w:pPr>
        <w:suppressAutoHyphens/>
        <w:spacing w:after="0" w:line="240" w:lineRule="auto"/>
        <w:ind w:left="4253"/>
        <w:jc w:val="center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к Порядку предоставления автономным учреждением Чувашской Республики «Фонд развития промышленности и инвестиционной деятельности в Чувашской Республике» Министерства промышленности и энергетики Чувашской Республики займов </w:t>
      </w:r>
      <w:r>
        <w:rPr>
          <w:rFonts w:ascii="Times New Roman" w:hAnsi="Times New Roman"/>
          <w:sz w:val="26"/>
          <w:szCs w:val="26"/>
        </w:rPr>
        <w:t>по программе «Обновление»</w:t>
      </w:r>
    </w:p>
    <w:p w:rsidR="005B61C6" w:rsidRDefault="005B61C6" w:rsidP="005B61C6">
      <w:pPr>
        <w:suppressAutoHyphens/>
        <w:spacing w:after="0" w:line="240" w:lineRule="auto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5B61C6" w:rsidRDefault="005B61C6" w:rsidP="005B61C6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proofErr w:type="gramStart"/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П</w:t>
      </w:r>
      <w:proofErr w:type="gramEnd"/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 xml:space="preserve"> Е Р Е Ч Е Н Ь </w:t>
      </w:r>
    </w:p>
    <w:p w:rsidR="005B61C6" w:rsidRDefault="005B61C6" w:rsidP="005B61C6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 xml:space="preserve">документов, представляемых Заявителем </w:t>
      </w:r>
      <w:proofErr w:type="gramStart"/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на</w:t>
      </w:r>
      <w:proofErr w:type="gramEnd"/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 xml:space="preserve"> разных </w:t>
      </w:r>
    </w:p>
    <w:p w:rsidR="005B61C6" w:rsidRDefault="005B61C6" w:rsidP="005B61C6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proofErr w:type="gramStart"/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этапах</w:t>
      </w:r>
      <w:proofErr w:type="gramEnd"/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 xml:space="preserve"> прохождения заявки</w:t>
      </w:r>
    </w:p>
    <w:p w:rsidR="005B61C6" w:rsidRDefault="005B61C6" w:rsidP="005B61C6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Для целей проведения 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экспресс-оценки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Заявитель направляет на рассмотрение в Фонд: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- заявление о предоставлении займа по форме согласно приложению № 2 к Порядку предоставления автономным учреждением Чувашской Республики «Фонд развития промышленности и инвестиционной деятельности в Чувашской Республике» Министерства промышленности и энергетики Чувашской Республики займов на реализацию проектов в сфере развития промышленности (далее – Порядок);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- резюме проекта по форме согласно приложению № 3 к Порядку.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Документы, предоставляемые Заявителем на последующих этапах рассмотрения проекта в Фонде, приведены в следующей таблице.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Формат электронных документов (кроме расчетной финансовой модели) – PDF. Все листы одного документа в одном файле. В одном файле один документ. Предоставление нескольких документов в одном файле не допускается. Название файла формируется по шаблону: &lt;название организации&gt; – &lt;вид документа&gt;</w:t>
      </w:r>
    </w:p>
    <w:p w:rsidR="005B61C6" w:rsidRDefault="005B61C6" w:rsidP="005B61C6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color w:val="000000"/>
          <w:kern w:val="2"/>
          <w:sz w:val="16"/>
          <w:szCs w:val="24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16"/>
          <w:szCs w:val="24"/>
          <w:lang w:eastAsia="hi-IN" w:bidi="hi-IN"/>
        </w:rPr>
        <w:t>(к) – электронная копия документа</w:t>
      </w:r>
      <w:r>
        <w:rPr>
          <w:rFonts w:ascii="Times New Roman" w:eastAsia="SimSun" w:hAnsi="Times New Roman"/>
          <w:color w:val="000000"/>
          <w:kern w:val="2"/>
          <w:sz w:val="16"/>
          <w:szCs w:val="24"/>
          <w:lang w:eastAsia="hi-IN" w:bidi="hi-IN"/>
        </w:rPr>
        <w:tab/>
      </w:r>
      <w:r>
        <w:rPr>
          <w:rFonts w:ascii="Times New Roman" w:eastAsia="SimSun" w:hAnsi="Times New Roman"/>
          <w:color w:val="000000"/>
          <w:kern w:val="2"/>
          <w:sz w:val="16"/>
          <w:szCs w:val="24"/>
          <w:lang w:eastAsia="hi-IN" w:bidi="hi-IN"/>
        </w:rPr>
        <w:tab/>
        <w:t>(</w:t>
      </w:r>
      <w:proofErr w:type="spellStart"/>
      <w:r>
        <w:rPr>
          <w:rFonts w:ascii="Times New Roman" w:eastAsia="SimSun" w:hAnsi="Times New Roman"/>
          <w:color w:val="000000"/>
          <w:kern w:val="2"/>
          <w:sz w:val="16"/>
          <w:szCs w:val="24"/>
          <w:lang w:eastAsia="hi-IN" w:bidi="hi-IN"/>
        </w:rPr>
        <w:t>зк</w:t>
      </w:r>
      <w:proofErr w:type="spellEnd"/>
      <w:r>
        <w:rPr>
          <w:rFonts w:ascii="Times New Roman" w:eastAsia="SimSun" w:hAnsi="Times New Roman"/>
          <w:color w:val="000000"/>
          <w:kern w:val="2"/>
          <w:sz w:val="16"/>
          <w:szCs w:val="24"/>
          <w:lang w:eastAsia="hi-IN" w:bidi="hi-IN"/>
        </w:rPr>
        <w:t>) – заверенная копия документа</w:t>
      </w:r>
      <w:r>
        <w:rPr>
          <w:rFonts w:ascii="Times New Roman" w:eastAsia="SimSun" w:hAnsi="Times New Roman"/>
          <w:color w:val="000000"/>
          <w:kern w:val="2"/>
          <w:sz w:val="16"/>
          <w:szCs w:val="24"/>
          <w:lang w:eastAsia="hi-IN" w:bidi="hi-IN"/>
        </w:rPr>
        <w:tab/>
        <w:t>(о) – оригинал документа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0"/>
        <w:gridCol w:w="1480"/>
        <w:gridCol w:w="1387"/>
        <w:gridCol w:w="1425"/>
        <w:gridCol w:w="1324"/>
      </w:tblGrid>
      <w:tr w:rsidR="005B61C6" w:rsidTr="00877CDB">
        <w:trPr>
          <w:tblHeader/>
        </w:trPr>
        <w:tc>
          <w:tcPr>
            <w:tcW w:w="3740" w:type="dxa"/>
            <w:vMerge w:val="restart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Наименование документа</w:t>
            </w:r>
          </w:p>
        </w:tc>
        <w:tc>
          <w:tcPr>
            <w:tcW w:w="5616" w:type="dxa"/>
            <w:gridSpan w:val="4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Этап, на котором запрашивается документ</w:t>
            </w:r>
          </w:p>
        </w:tc>
      </w:tr>
      <w:tr w:rsidR="005B61C6" w:rsidTr="00877CDB">
        <w:trPr>
          <w:tblHeader/>
        </w:trPr>
        <w:tc>
          <w:tcPr>
            <w:tcW w:w="3740" w:type="dxa"/>
            <w:vMerge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Подготовка документов к Входной экспертизе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Комплексная экспертиза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Подготовка к Экспертному совету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Подписание договоров</w:t>
            </w:r>
          </w:p>
        </w:tc>
      </w:tr>
      <w:tr w:rsidR="005B61C6" w:rsidTr="00877CDB">
        <w:tc>
          <w:tcPr>
            <w:tcW w:w="9356" w:type="dxa"/>
            <w:gridSpan w:val="5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vertAlign w:val="superscript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1. Документы проекта</w:t>
            </w:r>
            <w:proofErr w:type="gramStart"/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vertAlign w:val="superscript"/>
                <w:lang w:eastAsia="hi-IN" w:bidi="hi-IN"/>
              </w:rPr>
              <w:t>1</w:t>
            </w:r>
            <w:proofErr w:type="gramEnd"/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Arial Narrow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Экономическое обоснование проекта</w:t>
            </w:r>
            <w:proofErr w:type="gramStart"/>
            <w:r>
              <w:rPr>
                <w:rFonts w:ascii="Times New Roman" w:eastAsia="Arial Narrow" w:hAnsi="Times New Roman"/>
                <w:color w:val="000000"/>
                <w:spacing w:val="3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Заявление об обеспечении исполнения обязательств по договору займа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Arial Narrow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 xml:space="preserve">Детализированный перечень ранее </w:t>
            </w:r>
            <w:proofErr w:type="gramStart"/>
            <w:r>
              <w:rPr>
                <w:rFonts w:ascii="Times New Roman" w:eastAsia="Arial Narrow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понесенных</w:t>
            </w:r>
            <w:proofErr w:type="gramEnd"/>
            <w:r>
              <w:rPr>
                <w:rFonts w:ascii="Times New Roman" w:eastAsia="Arial Narrow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 xml:space="preserve"> затрат</w:t>
            </w:r>
            <w:r>
              <w:rPr>
                <w:rFonts w:ascii="Times New Roman" w:eastAsia="Arial Narrow" w:hAnsi="Times New Roman"/>
                <w:color w:val="000000"/>
                <w:spacing w:val="3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Основные условия предоставления займа (с/без Протоколо</w:t>
            </w:r>
            <w:proofErr w:type="gram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м(</w:t>
            </w:r>
            <w:proofErr w:type="gram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-а) разногласий)</w:t>
            </w: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vertAlign w:val="superscript"/>
                <w:lang w:eastAsia="hi-IN" w:bidi="hi-IN"/>
              </w:rPr>
              <w:t>4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Narrow" w:hAnsi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Заявление об обеспечении исполнения обязательств по договору займа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Резюме проекта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Отчет о движении денежных сре</w:t>
            </w:r>
            <w:proofErr w:type="gram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дств с пр</w:t>
            </w:r>
            <w:proofErr w:type="gram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огнозом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5B61C6" w:rsidTr="00877CDB">
        <w:tc>
          <w:tcPr>
            <w:tcW w:w="9356" w:type="dxa"/>
            <w:gridSpan w:val="5"/>
            <w:shd w:val="clear" w:color="auto" w:fill="auto"/>
          </w:tcPr>
          <w:p w:rsidR="005B61C6" w:rsidRDefault="005B61C6" w:rsidP="00877CDB">
            <w:pPr>
              <w:spacing w:after="0" w:line="240" w:lineRule="auto"/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В случае использования средств займа на строительство или капитальный ремонт зданий, сооружений, коммуникаций для организации производства</w:t>
            </w: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Сводный сметный расчет строительства и (или) капитального ремонта объекта (при наличии)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Положительное заключение </w:t>
            </w: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lastRenderedPageBreak/>
              <w:t>государственной экспертизы на проектную документацию, выданное уполномоченным на проведение государственной экспертизы проектной документации и результатов инженерных изысканий государственным учреждением Чувашской Республики, подведомственным Министерству строительства, архитектуры и жилищно-коммунального хозяйства Чувашской Республики (при наличии)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lastRenderedPageBreak/>
              <w:t>Разрешение на строительство объекта (при наличии)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Договоры на выполнение строительных работ и (или) реконструкцию объектов (при наличии) </w:t>
            </w:r>
          </w:p>
        </w:tc>
        <w:tc>
          <w:tcPr>
            <w:tcW w:w="1480" w:type="dxa"/>
            <w:shd w:val="clear" w:color="auto" w:fill="auto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5B61C6" w:rsidTr="00877CDB">
        <w:tc>
          <w:tcPr>
            <w:tcW w:w="9356" w:type="dxa"/>
            <w:gridSpan w:val="5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2. Документы, подтверждающие правовой статус, полномочия и финансовое состояние Заявителя</w:t>
            </w: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Устав в действующей редакции – для юридических лиц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Список лиц, зарегистрированных в реестре владельцев ценных бумаг, владеющих более 5% акций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(о)/(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В случае наличия в реестре владельцев ценных бумаг номинальных держателей с размещением на счете более 5% акций необходимо представить выписку по счету депо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(о)/(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Информационная справка о 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бенефициарных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 владельцах Заявителя</w:t>
            </w: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vertAlign w:val="superscript"/>
                <w:lang w:eastAsia="hi-IN" w:bidi="hi-IN"/>
              </w:rPr>
              <w:t>5</w:t>
            </w: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 - для юридических лиц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vertAlign w:val="superscript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Бухгалтерская отчетность за два последних года, а также за все завершившиеся отчетные периоды текущего года (если прошло 10 рабочих дней </w:t>
            </w:r>
            <w:proofErr w:type="gram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с даты окончания</w:t>
            </w:r>
            <w:proofErr w:type="gram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 календарного месяца, следующего за отчетным периодом)</w:t>
            </w: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vertAlign w:val="superscript"/>
                <w:lang w:eastAsia="hi-IN" w:bidi="hi-IN"/>
              </w:rPr>
              <w:t>6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Расчёт величины чистых активов на последнюю отчетную дату</w:t>
            </w:r>
            <w:proofErr w:type="gram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vertAlign w:val="superscript"/>
                <w:lang w:eastAsia="hi-IN" w:bidi="hi-IN"/>
              </w:rPr>
              <w:t>7</w:t>
            </w:r>
            <w:proofErr w:type="gramEnd"/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Справка об отсутствии просроченной задолженности (в 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т.ч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. по кредитам и займам, перед поставщиками и подрядчиками, по налогам и сборам, перед внебюджетными фондами, по заработной плате и прочими кредиторами) по состоянию на дату составления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Информационная справка об аффилированных лицах Заявителя</w:t>
            </w: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vertAlign w:val="superscript"/>
                <w:lang w:eastAsia="hi-IN" w:bidi="hi-IN"/>
              </w:rPr>
              <w:t>8</w:t>
            </w: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 - для юридических лиц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Организационная структура Группы с указанием долей владения (если Заявитель входит в состав группы компаний)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Схема товарно-денежных потоков Группы с описанием функций отдельных </w:t>
            </w: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lastRenderedPageBreak/>
              <w:t>компаний в Группе, принципов внутригрупповых расчетов и выделением центров прибыли (если Заявитель входит в состав группы компаний)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lastRenderedPageBreak/>
              <w:t>(о)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lastRenderedPageBreak/>
              <w:t xml:space="preserve">Консолидированная финансовая отчётность Группы 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аудированная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 по МСФО или управленческая – за последний завершившийся финансовый год и завершившийся отчетный период текущего года (при наличии) (если Заявитель входит в состав группы компаний)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Справка ИФНС об исполнении налогоплательщиком обязанностей по уплате налогов, сборов, страховых взносов, пеней, штрафов, процентов (код по КНД 1120101) сроком действия в пределах 30 календарных дней до даты подписания договора займа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Согласие Заявителя как субъекта кредитной истории на раскрытие информации, содержащейся в кредитной истории</w:t>
            </w:r>
            <w:proofErr w:type="gram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vertAlign w:val="superscript"/>
                <w:lang w:eastAsia="hi-IN" w:bidi="hi-IN"/>
              </w:rPr>
              <w:t>9</w:t>
            </w:r>
            <w:proofErr w:type="gramEnd"/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vertAlign w:val="superscript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Документы об одобрении сделки займа уполномоченным органом юридического лица в случае, если это предусмотрено законом или Уставом </w:t>
            </w:r>
          </w:p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решение уполномоченного органа юридического лица о формировании органа управления, принявшего такое решение 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Информационное письмо с указанием реквизитов расчетного счета в банке, открытого для обособленного учета средств по займу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Дополнительное соглашение к договору банковского счета Заявителя, предоставляющее Фонду право 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безакцептного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 списания средств со специального счета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(о)/(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Комплект документов, необходимый для предоставления Фонду права акцептования платежей по счету Заявителя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Решение уполномоченного органа юридического лица о формировании единоличного исполнительного органа (протокол, решение единственного участника) и протокол о формировании уполномоченного органа юридического лица, в компетенцию которого входит назначение единоличного исполнительного органа 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5B61C6" w:rsidTr="00877CDB">
        <w:tc>
          <w:tcPr>
            <w:tcW w:w="9356" w:type="dxa"/>
            <w:gridSpan w:val="5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vertAlign w:val="superscript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3. Документы, подтверждающие правовой статус, финансовое состояние ключевых</w:t>
            </w: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vertAlign w:val="superscript"/>
                <w:lang w:eastAsia="hi-IN" w:bidi="hi-IN"/>
              </w:rPr>
              <w:t>10</w:t>
            </w: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Информационная справка об Исполнителе в проекте (об объеме и </w:t>
            </w: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lastRenderedPageBreak/>
              <w:t>стоимости работ Исполнителя в проекте с обоснованием компетенций Исполнителя, описанием причин выбора данного Исполнителя для выполнения работ в проекте, объема работ в проекте, компетенций и референций Исполнителя по аналогичным работам, с указанием ОГРН, ИНН)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trike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proofErr w:type="gram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lastRenderedPageBreak/>
              <w:t>Для нерезидентов РФ – выписка из реестра юридических лиц, выданная уполномоченным органом не ранее 3 месяцев на дату предоставления в Фонд)</w:t>
            </w:r>
            <w:proofErr w:type="gramEnd"/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trike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Устав (для резидентов РФ)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Бухгалтерская отчетность за последний завершившийся финансовый год, а также за последний отчетный период текущего года, если прошло 10 рабочих дней </w:t>
            </w:r>
            <w:proofErr w:type="gram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с даты окончания</w:t>
            </w:r>
            <w:proofErr w:type="gram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 календарного месяца, следующего за отчетным периодом (для нерезидентов РФ – при наличии)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trike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Договор с Исполнителем (при наличии)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trike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Лицензии на право осуществления видов деятельности (если деятельность, согласно законодательству, подлежит обязательному лицензированию)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trike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Информационная справка о 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бенефициарных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 владельцах Исполнителя</w:t>
            </w: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vertAlign w:val="superscript"/>
                <w:lang w:eastAsia="hi-IN" w:bidi="hi-IN"/>
              </w:rPr>
              <w:t>5</w:t>
            </w: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trike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Письменное заверение Заявителя о соответствии схемы предполагаемых сделок по проекту действующему законодательству, включая отсутствие расчетов, проводимых с использованием средств целевого финансирования Фонда, через кондуитные компании, зарегистрированные в низконалоговых юрисдикциях, или с целью перечисления средств займа 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бенефициарным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 владельцам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trike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5B61C6" w:rsidTr="00877CDB">
        <w:tc>
          <w:tcPr>
            <w:tcW w:w="9356" w:type="dxa"/>
            <w:gridSpan w:val="5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4. Обеспечение по проекту</w:t>
            </w:r>
          </w:p>
        </w:tc>
      </w:tr>
      <w:tr w:rsidR="005B61C6" w:rsidTr="00877CDB">
        <w:tc>
          <w:tcPr>
            <w:tcW w:w="9356" w:type="dxa"/>
            <w:gridSpan w:val="5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4.1. При предоставлении банковской гарантии</w:t>
            </w: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vertAlign w:val="superscript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Комфортное письмо Банка о готовности рассмотреть </w:t>
            </w:r>
            <w:proofErr w:type="gram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вопрос</w:t>
            </w:r>
            <w:proofErr w:type="gram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 о предоставлении гарантии</w:t>
            </w: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vertAlign w:val="superscript"/>
                <w:lang w:eastAsia="hi-IN" w:bidi="hi-IN"/>
              </w:rPr>
              <w:t>11</w:t>
            </w:r>
          </w:p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vertAlign w:val="superscript"/>
                <w:lang w:eastAsia="hi-IN" w:bidi="hi-IN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vertAlign w:val="superscript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Документ, подтверждающий полномочия лица, подписавшего банковскую гарантию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</w:tr>
      <w:tr w:rsidR="005B61C6" w:rsidTr="00877CDB">
        <w:tc>
          <w:tcPr>
            <w:tcW w:w="9356" w:type="dxa"/>
            <w:gridSpan w:val="5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4.2. При предоставлении Гарантий/Поручительств юридических лиц</w:t>
            </w: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vertAlign w:val="superscript"/>
                <w:lang w:eastAsia="hi-IN" w:bidi="hi-IN"/>
              </w:rPr>
              <w:t>12</w:t>
            </w: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Устав в действующей редакции 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Список лиц, зарегистрированных в реестре владельцев ценных бумаг, владеющих более 5% акций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(о)/(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В случае наличия в реестре владельцев ценных бумаг номинальных держателей с размещением на счете более 5% акций </w:t>
            </w: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lastRenderedPageBreak/>
              <w:t>необходимо представить выписку по счету депо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lastRenderedPageBreak/>
              <w:t>(к)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(о)/(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vertAlign w:val="superscript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lastRenderedPageBreak/>
              <w:t xml:space="preserve">Информационная справка о 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бенефициарных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 владельцах</w:t>
            </w: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vertAlign w:val="superscript"/>
                <w:lang w:eastAsia="hi-IN" w:bidi="hi-IN"/>
              </w:rPr>
              <w:t>5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vertAlign w:val="superscript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Бухгалтерская отчетность за два последних года, а также за все завершившиеся отчетные периоды текущего года (если прошло 10 рабочих дней </w:t>
            </w:r>
            <w:proofErr w:type="gram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с даты окончания</w:t>
            </w:r>
            <w:proofErr w:type="gram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 календарного месяца, следующего за отчетным периодом)</w:t>
            </w: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vertAlign w:val="superscript"/>
                <w:lang w:eastAsia="hi-IN" w:bidi="hi-IN"/>
              </w:rPr>
              <w:t>6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vertAlign w:val="superscript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Расчёт величины чистых активов на последнюю отчетную дату</w:t>
            </w:r>
            <w:proofErr w:type="gram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vertAlign w:val="superscript"/>
                <w:lang w:eastAsia="hi-IN" w:bidi="hi-IN"/>
              </w:rPr>
              <w:t>7</w:t>
            </w:r>
            <w:proofErr w:type="gramEnd"/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Справка об отсутствии просроченной задолженности (в 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т.ч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. по кредитам и займам, перед поставщиками и подрядчиками, по налогам и сборам, перед внебюджетными фондами, по заработной плате и прочими кредиторами) по состоянию на дату составления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Согласие поручителя как субъекта кредитной истории на раскрытие информации, содержащейся в кредитной истории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vertAlign w:val="superscript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Информационная справка об аффилированных лицах</w:t>
            </w: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vertAlign w:val="superscript"/>
                <w:lang w:eastAsia="hi-IN" w:bidi="hi-IN"/>
              </w:rPr>
              <w:t>8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Согласие Поручителя как субъекта кредитной истории на раскрытие информации, содержащейся в кредитной истории</w:t>
            </w:r>
            <w:proofErr w:type="gram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vertAlign w:val="superscript"/>
                <w:lang w:eastAsia="hi-IN" w:bidi="hi-IN"/>
              </w:rPr>
              <w:t>9</w:t>
            </w:r>
            <w:proofErr w:type="gramEnd"/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vertAlign w:val="superscript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Решение уполномоченного органа юридического лица о формировании единоличного исполнительного органа (протокол, решение единственного участника) и протокол о формировании уполномоченного органа юридического лица, в компетенцию которого входит назначение единоличного исполнительного органа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Документы об одобрении сделки поручительства/гарантии уполномоченным органом юридического лица в случае, если это предусмотрено законом или Уставом; решение уполномоченного органа юридического лица о формировании органа управления, принявшего такое решение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5B61C6" w:rsidTr="00877CDB">
        <w:tc>
          <w:tcPr>
            <w:tcW w:w="9356" w:type="dxa"/>
            <w:gridSpan w:val="5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4.3. При предоставлении Гарантий/Поручительств физических лиц</w:t>
            </w: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Паспорт, СНИЛС, ИНН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Нотариально заверенное согласие супруг</w:t>
            </w:r>
            <w:proofErr w:type="gram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и(</w:t>
            </w:r>
            <w:proofErr w:type="gram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 xml:space="preserve">супруга) Гаранта/Поручителя (при наличии зарегистрированного брака), или брачный договор (если был заключен), или нотариально заверенное заявление о 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ненахождении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 xml:space="preserve"> в браке.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(о)/(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 xml:space="preserve">Согласие на обработку персональных </w:t>
            </w: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lastRenderedPageBreak/>
              <w:t xml:space="preserve">данных 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5B61C6" w:rsidTr="00877CDB">
        <w:tc>
          <w:tcPr>
            <w:tcW w:w="9356" w:type="dxa"/>
            <w:gridSpan w:val="5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lastRenderedPageBreak/>
              <w:t>4.4. При предоставлении обеспечения в виде залога в отношении Залогодателей – юридических лиц</w:t>
            </w: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 xml:space="preserve">Устав в действующей редакции 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trike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Список лиц, зарегистрированных в реестре владельцев ценных бумаг, владеющих более 5% акций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trike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(о)/(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В случае наличия в реестре владельцев ценных бумаг номинальных держателей с размещением на счете более 5% акций необходимо представить выписку по счету депо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trike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(о)/(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Бухгалтерская справка о балансовой стоимости имущества, передаваемого в залог, на последнюю отчетную дату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trike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 xml:space="preserve">Информационная справка о 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бенефициарных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 xml:space="preserve"> владельцах</w:t>
            </w: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vertAlign w:val="superscript"/>
                <w:lang w:eastAsia="hi-IN" w:bidi="hi-IN"/>
              </w:rPr>
              <w:t>5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Бухгалтерская отчетность за два последних года, а также за все завершившиеся отчетные периоды текущего года (если прошло 10 рабочих дней </w:t>
            </w:r>
            <w:proofErr w:type="gram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с даты окончания</w:t>
            </w:r>
            <w:proofErr w:type="gram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 календарного месяца, следующего за отчетным периодом)</w:t>
            </w: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vertAlign w:val="superscript"/>
                <w:lang w:eastAsia="hi-IN" w:bidi="hi-IN"/>
              </w:rPr>
              <w:t>6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trike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Информационная справка об аффилированных лицах</w:t>
            </w: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vertAlign w:val="superscript"/>
                <w:lang w:eastAsia="hi-IN" w:bidi="hi-IN"/>
              </w:rPr>
              <w:t>8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vertAlign w:val="superscript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 xml:space="preserve">Бухгалтерская справка о балансовой стоимости имущества, передаваемого в залог, на </w:t>
            </w:r>
            <w:proofErr w:type="gram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последнюю</w:t>
            </w:r>
            <w:proofErr w:type="gram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 xml:space="preserve"> отчетную дату</w:t>
            </w: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vertAlign w:val="superscript"/>
                <w:lang w:eastAsia="hi-IN" w:bidi="hi-IN"/>
              </w:rPr>
              <w:t>13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 xml:space="preserve">Расшифровка 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забалансовых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 xml:space="preserve"> обязательств, а также информация по залогам с указанием залогового имущества, залоговой стоимости и сроков договоров залога или справка об отсутствии таковых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Документы об одобрении сделки залога уполномоченным органом юридического лица в случае, если это предусмотрено законом или Уставом; решение уполномоченного органа юридического лица о формировании органа управления, принявшего такое решение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Заверение Залогодателя (третьего лица) о принадлежности на праве собственности движимого имущества, передаваемого в залог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Решение уполномоченного органа юридического лица о формировании единоличного исполнительного органа (протокол, решение единственного участника) и протокол о формировании уполномоченного органа юридического лица, в компетенцию которого входит назначение единоличного исполнительного органа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5B61C6" w:rsidTr="00877CDB">
        <w:tc>
          <w:tcPr>
            <w:tcW w:w="9356" w:type="dxa"/>
            <w:gridSpan w:val="5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4.5. При предоставлении обеспечения в виде залога в отношении Залогодателей – физических лиц</w:t>
            </w: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Паспорт, СНИЛС, ИНН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 xml:space="preserve">Нотариально заверенное согласие </w:t>
            </w: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lastRenderedPageBreak/>
              <w:t>супруг</w:t>
            </w:r>
            <w:proofErr w:type="gram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и(</w:t>
            </w:r>
            <w:proofErr w:type="gram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 xml:space="preserve">супруга) Залогодателя (при наличии зарегистрированного брака), и нотариально заверенная копия брачного договора (если был заключен), или нотариально заверенное заявление о 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ненахождении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 xml:space="preserve"> в браке.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lastRenderedPageBreak/>
              <w:t>Заверение Залогодателя о принадлежности на праве собственности движимого имущества, передаваемого в залог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 xml:space="preserve">Согласие на обработку персональных данных 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5B61C6" w:rsidTr="00877CDB">
        <w:tc>
          <w:tcPr>
            <w:tcW w:w="9356" w:type="dxa"/>
            <w:gridSpan w:val="5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4.6. Документы, предоставляемые в отношении залогового имущества</w:t>
            </w: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vertAlign w:val="superscript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Справка с указанием перечня залогового имущества</w:t>
            </w: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vertAlign w:val="superscript"/>
                <w:lang w:eastAsia="hi-IN" w:bidi="hi-IN"/>
              </w:rPr>
              <w:t>14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B61C6" w:rsidTr="00877CDB">
        <w:trPr>
          <w:trHeight w:val="64"/>
        </w:trPr>
        <w:tc>
          <w:tcPr>
            <w:tcW w:w="9356" w:type="dxa"/>
            <w:gridSpan w:val="5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4.6.1. Документы, предоставляемые недвижимого имущества, передаваемого в залог</w:t>
            </w: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Отчет об оценке имущества, передаваемого в залог, на дату не ранее 6 месяцев до даты подписания договора залога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 xml:space="preserve">Документы, подтверждающие права на земельный участок под объектом недвижимости 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Выписка из ЕГРН об основных характеристиках и зарегистрированных правах на дату не ранее 30 календарных дней до даты подписания договора залога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Детализированный реестр документов, подтверждающий оплату залогового имущества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Документы, подтверждающие оплату залогового имущества, приобретенного в течение 3 лет, предшествующих дате залога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Правоустанавливающие документы (договоры о приобретении имущества или иные документы)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5B61C6" w:rsidTr="00877CDB">
        <w:tc>
          <w:tcPr>
            <w:tcW w:w="9356" w:type="dxa"/>
            <w:gridSpan w:val="5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trike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4.6.2. Документы, предоставляемые в отношении автотранспортного средства/спецтехники и самоходных механизмов, передаваемых в залог</w:t>
            </w: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Паспорт транспортного средства / самоходной машины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Свидетельство о регистрации ТС / самоходной машины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Унифицированная форма ОС-1 (Акт о приеме-передаче объекта основных средств)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Отчет об оценке имущества, передаваемого в залог, на дату не ранее 6 месяцев до даты подписания договора залога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Детализированный реестр документов, подтверждающий оплату залогового имущества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Правоустанавливающие документы:</w:t>
            </w:r>
          </w:p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- договоры на приобретение имущества;</w:t>
            </w:r>
          </w:p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 xml:space="preserve">- документы на передачу имущества </w:t>
            </w: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lastRenderedPageBreak/>
              <w:t>приобретателю или документы, устанавливающие факт перехода права собственности в соответствии с законом и/или договором.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lastRenderedPageBreak/>
              <w:t>Документы, подтверждающие оплату залогового имущества, приобретенного в течение 3 лет, предшествующих дате залога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Правоустанавливающие документы (договоры о приобретении имущества или иные документы)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5B61C6" w:rsidTr="00877CDB">
        <w:tc>
          <w:tcPr>
            <w:tcW w:w="9356" w:type="dxa"/>
            <w:gridSpan w:val="5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4.6.3. Документы, предоставляемые в отношении технологического оборудования, передаваемого в залог</w:t>
            </w: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Унифицированная форма ОС-1 (Акт о приеме-передаче объекта основных средств)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Отчет об оценке имущества, передаваемого в залог, на дату не ранее 6 месяцев до даты подписания договора залога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Детализированный реестр документов, подтверждающий оплату залогового имущества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Документы, подтверждающие оплату залогового имущества, приобретенного в течение 3 лет, предшествующих дате залога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Правоустанавливающие документы (договоры о приобретении имущества или иные документы)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5B61C6" w:rsidTr="00877CDB">
        <w:tc>
          <w:tcPr>
            <w:tcW w:w="9356" w:type="dxa"/>
            <w:gridSpan w:val="5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4.6.4. Документы, предоставляемые в отношении государственных облигаций, облигаций или акций юридических лиц – третьих лиц, имеющих биржевое обращение, включенных в котировальный список ПАО «Московская биржа» 1 уровня, передаваемых в залог</w:t>
            </w: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Выписка из реестра владельцев ценных бумаг на лицевом счете Залогодателя в реестре владельцев ценных бумаг или выписка по счету депо при учете ценных бумаг в депозитарии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5B61C6" w:rsidTr="00877CDB">
        <w:tc>
          <w:tcPr>
            <w:tcW w:w="9356" w:type="dxa"/>
            <w:gridSpan w:val="5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proofErr w:type="gramStart"/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t>4.6.5 Документы, предоставляемые в отношении акций действующих юридических лиц – третьих лиц (в объеме не менее 25%), не имеющих биржевого обращения, а также долей участия в уставном капитале действующих юридических лиц – третьих лиц (в объеме не менее 25%), передаваемых в залог</w:t>
            </w:r>
            <w:proofErr w:type="gramEnd"/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Отчет об оценке акций, передаваемых в залог, на дату не ранее 6 месяцев до даты подписания договора залога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Выписка из реестра владельцев ценных бумаг на лицевом счете Залогодателя в реестре владельцев ценных бумаг или выписка по счету депо при учете ценных бумаг в депозитарии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(о)</w:t>
            </w: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>Бухгалтерская отчетность за два последних года, а также за все завершившиеся отчетные периоды текущего года</w:t>
            </w:r>
            <w:proofErr w:type="gram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vertAlign w:val="superscript"/>
                <w:lang w:eastAsia="hi-IN" w:bidi="hi-IN"/>
              </w:rPr>
              <w:t>6</w:t>
            </w:r>
            <w:proofErr w:type="gram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4"/>
                <w:lang w:eastAsia="hi-IN" w:bidi="hi-IN"/>
              </w:rPr>
              <w:t xml:space="preserve"> (если залогодатель и организация, доля в уставном капитале которой передается в залог / эмитент разные лица)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(к)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5B61C6" w:rsidTr="00877CDB">
        <w:tc>
          <w:tcPr>
            <w:tcW w:w="9356" w:type="dxa"/>
            <w:gridSpan w:val="5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2"/>
                <w:sz w:val="20"/>
                <w:szCs w:val="20"/>
                <w:lang w:eastAsia="hi-IN" w:bidi="hi-IN"/>
              </w:rPr>
              <w:lastRenderedPageBreak/>
              <w:t>5. Документы, подтверждающие полномочия лиц, подписывающих договоры по доверенности или заверяющих копии документов</w:t>
            </w:r>
          </w:p>
        </w:tc>
      </w:tr>
      <w:tr w:rsidR="005B61C6" w:rsidTr="00877CDB">
        <w:tc>
          <w:tcPr>
            <w:tcW w:w="374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Оформленные в соответствии с законодательством документы, подтверждающие полномочия лиц, подписывающих договоры по доверенности или заверяющих копии документов.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5B61C6" w:rsidRDefault="005B61C6" w:rsidP="00877CD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(</w:t>
            </w:r>
            <w:proofErr w:type="spellStart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зк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</w:tbl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5B61C6" w:rsidRDefault="005B61C6" w:rsidP="005B61C6">
      <w:pPr>
        <w:spacing w:after="0" w:line="240" w:lineRule="auto"/>
        <w:ind w:right="-2" w:firstLine="709"/>
        <w:jc w:val="both"/>
        <w:rPr>
          <w:rFonts w:ascii="Times New Roman" w:hAnsi="Times New Roman"/>
          <w:sz w:val="20"/>
          <w:vertAlign w:val="superscript"/>
        </w:rPr>
      </w:pPr>
      <w:r>
        <w:rPr>
          <w:rFonts w:ascii="Times New Roman" w:hAnsi="Times New Roman"/>
          <w:sz w:val="20"/>
          <w:vertAlign w:val="superscript"/>
        </w:rPr>
        <w:t>___________________________________________</w:t>
      </w:r>
    </w:p>
    <w:p w:rsidR="005B61C6" w:rsidRDefault="005B61C6" w:rsidP="005B61C6">
      <w:pPr>
        <w:spacing w:after="0" w:line="240" w:lineRule="auto"/>
        <w:ind w:right="-2"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z w:val="20"/>
        </w:rPr>
        <w:t> Документы проекта (если не указано иное) должны быть подготовлены Заявителем в соответствии с требованиями настоящего Порядка и по формам, установленным Фондом и размещенным на его сайте.</w:t>
      </w:r>
    </w:p>
    <w:p w:rsidR="005B61C6" w:rsidRDefault="005B61C6" w:rsidP="005B61C6">
      <w:pPr>
        <w:spacing w:after="0" w:line="240" w:lineRule="auto"/>
        <w:ind w:right="-2"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 Экономическое обоснование проекта готовиться в соответствии с рекомендуемой формой, согласно приложению № 10 к настоящему Порядку.</w:t>
      </w:r>
    </w:p>
    <w:p w:rsidR="005B61C6" w:rsidRDefault="005B61C6" w:rsidP="005B61C6">
      <w:pPr>
        <w:spacing w:after="0" w:line="240" w:lineRule="auto"/>
        <w:ind w:right="-2"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> Перечень составляется на бланке Заявителя по форме Фонда, заверяется подписью уполномоченного лица и печатью. К перечню Заявитель прикладывает документы, подтверждающие приведенные в нем расходы. В качестве документов, подтверждающих ранее понесенные затраты, прилагаются договоры, платежные документы и иные документы, подтверждающие факт понесенных расходов и отнесение их к проекту.</w:t>
      </w:r>
    </w:p>
    <w:p w:rsidR="005B61C6" w:rsidRDefault="005B61C6" w:rsidP="005B61C6">
      <w:pPr>
        <w:spacing w:after="0" w:line="240" w:lineRule="auto"/>
        <w:ind w:right="-2"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4</w:t>
      </w:r>
      <w:r>
        <w:rPr>
          <w:rFonts w:ascii="Times New Roman" w:hAnsi="Times New Roman"/>
          <w:sz w:val="20"/>
        </w:rPr>
        <w:t> Фонд формирует и направляет Заявителю Основные условия предоставления займа, которые определяют существенные условия договора займа. Окончательное решение по условиям договора займа принимает Экспертный совет.</w:t>
      </w:r>
    </w:p>
    <w:p w:rsidR="005B61C6" w:rsidRDefault="005B61C6" w:rsidP="005B61C6">
      <w:pPr>
        <w:spacing w:after="0" w:line="240" w:lineRule="auto"/>
        <w:ind w:right="-2"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5</w:t>
      </w:r>
      <w:proofErr w:type="gramStart"/>
      <w:r>
        <w:rPr>
          <w:rFonts w:ascii="Times New Roman" w:hAnsi="Times New Roman"/>
          <w:sz w:val="20"/>
        </w:rPr>
        <w:t> В</w:t>
      </w:r>
      <w:proofErr w:type="gramEnd"/>
      <w:r>
        <w:rPr>
          <w:rFonts w:ascii="Times New Roman" w:hAnsi="Times New Roman"/>
          <w:sz w:val="20"/>
        </w:rPr>
        <w:t xml:space="preserve"> справке указывается следующая информация о </w:t>
      </w:r>
      <w:proofErr w:type="spellStart"/>
      <w:r>
        <w:rPr>
          <w:rFonts w:ascii="Times New Roman" w:hAnsi="Times New Roman"/>
          <w:sz w:val="20"/>
        </w:rPr>
        <w:t>бенефициарном</w:t>
      </w:r>
      <w:proofErr w:type="spellEnd"/>
      <w:r>
        <w:rPr>
          <w:rFonts w:ascii="Times New Roman" w:hAnsi="Times New Roman"/>
          <w:sz w:val="20"/>
        </w:rPr>
        <w:t xml:space="preserve"> владельце (</w:t>
      </w:r>
      <w:proofErr w:type="spellStart"/>
      <w:r>
        <w:rPr>
          <w:rFonts w:ascii="Times New Roman" w:hAnsi="Times New Roman"/>
          <w:sz w:val="20"/>
        </w:rPr>
        <w:t>бенефициарных</w:t>
      </w:r>
      <w:proofErr w:type="spellEnd"/>
      <w:r>
        <w:rPr>
          <w:rFonts w:ascii="Times New Roman" w:hAnsi="Times New Roman"/>
          <w:sz w:val="20"/>
        </w:rPr>
        <w:t xml:space="preserve"> владельцах): фамилия, имя, отчество, доля владения, гражданство, место жительства (страна постоянного пребывания).</w:t>
      </w:r>
    </w:p>
    <w:p w:rsidR="005B61C6" w:rsidRDefault="005B61C6" w:rsidP="005B61C6">
      <w:pPr>
        <w:spacing w:after="0" w:line="240" w:lineRule="auto"/>
        <w:ind w:right="-2"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6</w:t>
      </w:r>
      <w:r>
        <w:rPr>
          <w:rFonts w:ascii="Times New Roman" w:hAnsi="Times New Roman"/>
          <w:sz w:val="20"/>
        </w:rPr>
        <w:t> Состав форм годовой отчетности определяется в соответствии со статьей 14 Федерального закона от 06.12.2011 № 402-ФЗ «О бухгалтерском учете». В составе бухгалтерской отчетности за завершившиеся отчетные периоды текущего года (1 квартал текущего года, 6 месяцев текущего года, 9 месяцев текущего года) необходимо предоставить бухгалтерский баланс и отчет о финансовых результатах. Также необходимо предоставить аудиторское заключение</w:t>
      </w:r>
      <w:proofErr w:type="gramStart"/>
      <w:r>
        <w:rPr>
          <w:rFonts w:ascii="Times New Roman" w:hAnsi="Times New Roman"/>
          <w:sz w:val="20"/>
        </w:rPr>
        <w:t xml:space="preserve"> (-</w:t>
      </w:r>
      <w:proofErr w:type="spellStart"/>
      <w:proofErr w:type="gramEnd"/>
      <w:r>
        <w:rPr>
          <w:rFonts w:ascii="Times New Roman" w:hAnsi="Times New Roman"/>
          <w:sz w:val="20"/>
        </w:rPr>
        <w:t>ия</w:t>
      </w:r>
      <w:proofErr w:type="spellEnd"/>
      <w:r>
        <w:rPr>
          <w:rFonts w:ascii="Times New Roman" w:hAnsi="Times New Roman"/>
          <w:sz w:val="20"/>
        </w:rPr>
        <w:t>) о бухгалтерской отчетности за два последних года, в случае если Заявитель согласно действующему законодательству подлежит обязательному аудиту, а также при наличии такового. Отчётность Заявителя за все отчетные периоды должна включать общую сумму амортизации, начисленную за отчётный период. Отчётность Заявителя на последнюю отчетную дату должна содержать расшифровки:</w:t>
      </w:r>
    </w:p>
    <w:p w:rsidR="005B61C6" w:rsidRDefault="005B61C6" w:rsidP="005B61C6">
      <w:pPr>
        <w:spacing w:after="0" w:line="240" w:lineRule="auto"/>
        <w:ind w:right="-2"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в случае, если доля кредиторской и (или) дебиторской задолженности составляет более 10% валюты баланса – расшифровка такой задолженности с указанием наименований крупнейших (более 20% суммы задолженности) кредиторов (должников), суммы задолженности и даты образования;</w:t>
      </w:r>
    </w:p>
    <w:p w:rsidR="005B61C6" w:rsidRDefault="005B61C6" w:rsidP="005B61C6">
      <w:pPr>
        <w:spacing w:after="0" w:line="240" w:lineRule="auto"/>
        <w:ind w:right="-2" w:firstLine="709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б) просроченной (свыше 3 месяцев) кредиторской и (или) дебиторской задолженности с указанием кредиторов (должников), а также общей суммы просроченной дебиторской и (или) кредиторской задолженности (или справка об отсутствии таковой задолженности);</w:t>
      </w:r>
      <w:proofErr w:type="gramEnd"/>
    </w:p>
    <w:p w:rsidR="005B61C6" w:rsidRDefault="005B61C6" w:rsidP="005B61C6">
      <w:pPr>
        <w:spacing w:after="0" w:line="240" w:lineRule="auto"/>
        <w:ind w:right="-2"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в случае, если суммарная доля краткосрочных и долгосрочных финансовых вложений составляет более 10% валюты баланса – расшифровка таких вложений с указанием инструментов (контрагентов) и сумм вложений;</w:t>
      </w:r>
    </w:p>
    <w:p w:rsidR="005B61C6" w:rsidRDefault="005B61C6" w:rsidP="005B61C6">
      <w:pPr>
        <w:spacing w:after="0" w:line="240" w:lineRule="auto"/>
        <w:ind w:right="-2"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выручки в разрезе крупнейших (не менее 10% выручки) покупателей и видов продукции (с указанием выручки и долей по данным покупателям (видам продукции));</w:t>
      </w:r>
    </w:p>
    <w:p w:rsidR="005B61C6" w:rsidRDefault="005B61C6" w:rsidP="005B61C6">
      <w:pPr>
        <w:spacing w:after="0" w:line="240" w:lineRule="auto"/>
        <w:ind w:right="-2"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д) займов и кредитов (включая облигационные и вексельные) с указанием кредиторов, цели предоставления заемных средств, вида продукта (</w:t>
      </w:r>
      <w:proofErr w:type="spellStart"/>
      <w:r>
        <w:rPr>
          <w:rFonts w:ascii="Times New Roman" w:hAnsi="Times New Roman"/>
          <w:sz w:val="20"/>
        </w:rPr>
        <w:t>невозобновляемая</w:t>
      </w:r>
      <w:proofErr w:type="spellEnd"/>
      <w:r>
        <w:rPr>
          <w:rFonts w:ascii="Times New Roman" w:hAnsi="Times New Roman"/>
          <w:sz w:val="20"/>
        </w:rPr>
        <w:t>/возобновляемая кредитная линия, инвестиционный кредит и пр.), суммы по договору, суммы задолженности, сроков кредитования, графика погашения и уплаты процентов, валюты заимствования, процентной ставки, суммы просроченной задолженности;</w:t>
      </w:r>
    </w:p>
    <w:p w:rsidR="005B61C6" w:rsidRDefault="005B61C6" w:rsidP="005B61C6">
      <w:pPr>
        <w:spacing w:after="0" w:line="240" w:lineRule="auto"/>
        <w:ind w:right="-2"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е) </w:t>
      </w:r>
      <w:proofErr w:type="spellStart"/>
      <w:r>
        <w:rPr>
          <w:rFonts w:ascii="Times New Roman" w:hAnsi="Times New Roman"/>
          <w:sz w:val="20"/>
        </w:rPr>
        <w:t>забалансовых</w:t>
      </w:r>
      <w:proofErr w:type="spellEnd"/>
      <w:r>
        <w:rPr>
          <w:rFonts w:ascii="Times New Roman" w:hAnsi="Times New Roman"/>
          <w:sz w:val="20"/>
        </w:rPr>
        <w:t xml:space="preserve"> обязательств, включая информацию по залогам имущества и выданным поручительствам с указанием должников, сроков и объемов обязательств Заявителя (или справка об отсутствии таковых обязательств).</w:t>
      </w:r>
    </w:p>
    <w:p w:rsidR="005B61C6" w:rsidRDefault="005B61C6" w:rsidP="005B61C6">
      <w:pPr>
        <w:spacing w:after="0" w:line="240" w:lineRule="auto"/>
        <w:ind w:right="-2"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Годовая бухгалтерская отчетность предоставляется с отметкой налогового орган</w:t>
      </w:r>
      <w:proofErr w:type="gramStart"/>
      <w:r>
        <w:rPr>
          <w:rFonts w:ascii="Times New Roman" w:hAnsi="Times New Roman"/>
          <w:sz w:val="20"/>
        </w:rPr>
        <w:t>а о ее</w:t>
      </w:r>
      <w:proofErr w:type="gramEnd"/>
      <w:r>
        <w:rPr>
          <w:rFonts w:ascii="Times New Roman" w:hAnsi="Times New Roman"/>
          <w:sz w:val="20"/>
        </w:rPr>
        <w:t xml:space="preserve"> принятии. При направлении отчетности по почте предоставляется квитанция об отправке заказного письма с описью вложения; при передаче в электронном виде по телекоммуникационным каналам связи – копия квитанции о приеме отчетности, формируемой налоговым органом. Отметка налогового органа в указанных случаях не </w:t>
      </w:r>
      <w:r>
        <w:rPr>
          <w:rFonts w:ascii="Times New Roman" w:hAnsi="Times New Roman"/>
          <w:sz w:val="20"/>
        </w:rPr>
        <w:lastRenderedPageBreak/>
        <w:t>требуется. На этапе подписания договора предоставляется отчетность Заявителя за отчетные периоды, завершившиеся после подачи Заявки, и не представлявшаяся ранее.</w:t>
      </w:r>
    </w:p>
    <w:p w:rsidR="005B61C6" w:rsidRDefault="005B61C6" w:rsidP="005B61C6">
      <w:pPr>
        <w:spacing w:after="0" w:line="240" w:lineRule="auto"/>
        <w:ind w:right="-2"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7</w:t>
      </w:r>
      <w:r>
        <w:rPr>
          <w:rFonts w:ascii="Times New Roman" w:hAnsi="Times New Roman"/>
          <w:sz w:val="20"/>
        </w:rPr>
        <w:t> Расчет величины чистых активов осуществляется согласно порядку, утвержденному Приказом Минфина России от 28.08.2014 № 84н «Об утверждении Порядка определения стоимости чистых активов».</w:t>
      </w:r>
    </w:p>
    <w:p w:rsidR="005B61C6" w:rsidRDefault="005B61C6" w:rsidP="005B61C6">
      <w:pPr>
        <w:spacing w:after="0" w:line="240" w:lineRule="auto"/>
        <w:ind w:right="-2"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8</w:t>
      </w:r>
      <w:proofErr w:type="gramStart"/>
      <w:r>
        <w:rPr>
          <w:rFonts w:ascii="Times New Roman" w:hAnsi="Times New Roman"/>
          <w:sz w:val="20"/>
        </w:rPr>
        <w:t> П</w:t>
      </w:r>
      <w:proofErr w:type="gramEnd"/>
      <w:r>
        <w:rPr>
          <w:rFonts w:ascii="Times New Roman" w:hAnsi="Times New Roman"/>
          <w:sz w:val="20"/>
        </w:rPr>
        <w:t>о форме, рекомендуемой приказом ФАС России от 26.06.2012 № 409 «Об утверждении Порядка предоставления бирже списка аффилированных лиц хозяйствующим субъектом, занимающим доминирующее положение на соответствующем товарном рынке, аккредитованным и (или) участвующим в торгах (в том числе путем подачи заявок на участие в торгах брокеру, брокерам)»</w:t>
      </w:r>
    </w:p>
    <w:p w:rsidR="005B61C6" w:rsidRDefault="005B61C6" w:rsidP="005B61C6">
      <w:pPr>
        <w:spacing w:after="0" w:line="240" w:lineRule="auto"/>
        <w:ind w:right="-2"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9</w:t>
      </w:r>
      <w:r>
        <w:rPr>
          <w:rFonts w:ascii="Times New Roman" w:hAnsi="Times New Roman"/>
          <w:sz w:val="20"/>
        </w:rPr>
        <w:t> Срок действия – в пределах 6 месяцев до даты подписания договора займа.</w:t>
      </w:r>
    </w:p>
    <w:p w:rsidR="005B61C6" w:rsidRDefault="005B61C6" w:rsidP="005B61C6">
      <w:pPr>
        <w:spacing w:after="0" w:line="240" w:lineRule="auto"/>
        <w:ind w:right="-2"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10</w:t>
      </w:r>
      <w:proofErr w:type="gramStart"/>
      <w:r>
        <w:rPr>
          <w:rFonts w:ascii="Times New Roman" w:hAnsi="Times New Roman"/>
          <w:sz w:val="20"/>
        </w:rPr>
        <w:t> В</w:t>
      </w:r>
      <w:proofErr w:type="gramEnd"/>
      <w:r>
        <w:rPr>
          <w:rFonts w:ascii="Times New Roman" w:hAnsi="Times New Roman"/>
          <w:sz w:val="20"/>
        </w:rPr>
        <w:t xml:space="preserve"> случае </w:t>
      </w:r>
      <w:proofErr w:type="spellStart"/>
      <w:r>
        <w:rPr>
          <w:rFonts w:ascii="Times New Roman" w:hAnsi="Times New Roman"/>
          <w:sz w:val="20"/>
        </w:rPr>
        <w:t>нераскрытия</w:t>
      </w:r>
      <w:proofErr w:type="spellEnd"/>
      <w:r>
        <w:rPr>
          <w:rFonts w:ascii="Times New Roman" w:hAnsi="Times New Roman"/>
          <w:sz w:val="20"/>
        </w:rPr>
        <w:t xml:space="preserve"> Заявителем ключевых исполнителей на момент принятия Фондом решения о предоставлении </w:t>
      </w:r>
      <w:proofErr w:type="spellStart"/>
      <w:r>
        <w:rPr>
          <w:rFonts w:ascii="Times New Roman" w:hAnsi="Times New Roman"/>
          <w:sz w:val="20"/>
        </w:rPr>
        <w:t>софинансирования</w:t>
      </w:r>
      <w:proofErr w:type="spellEnd"/>
      <w:r>
        <w:rPr>
          <w:rFonts w:ascii="Times New Roman" w:hAnsi="Times New Roman"/>
          <w:sz w:val="20"/>
        </w:rPr>
        <w:t xml:space="preserve"> проекта, Заявитель для согласования платежа с ключевым исполнителем со стороны Фонда обязан предоставить все документы, перечисленные в разделе 3 таблицы.</w:t>
      </w:r>
    </w:p>
    <w:p w:rsidR="005B61C6" w:rsidRDefault="005B61C6" w:rsidP="005B61C6">
      <w:pPr>
        <w:spacing w:after="0" w:line="240" w:lineRule="auto"/>
        <w:ind w:right="-2"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11</w:t>
      </w:r>
      <w:r>
        <w:rPr>
          <w:rFonts w:ascii="Times New Roman" w:hAnsi="Times New Roman"/>
          <w:sz w:val="20"/>
        </w:rPr>
        <w:t> Фонд перечисляет денежные средства на расчетный счет Заемщика после предоставления в Фонд оригинала банковской гарантии.</w:t>
      </w:r>
    </w:p>
    <w:p w:rsidR="005B61C6" w:rsidRDefault="005B61C6" w:rsidP="005B61C6">
      <w:pPr>
        <w:spacing w:after="0" w:line="240" w:lineRule="auto"/>
        <w:ind w:right="-2"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12</w:t>
      </w:r>
      <w:r>
        <w:rPr>
          <w:rFonts w:ascii="Times New Roman" w:hAnsi="Times New Roman"/>
          <w:sz w:val="20"/>
        </w:rPr>
        <w:t> Документы не предоставляются в отношении кредитных организаций, субъектов РФ, АО «Федеральная корпорация по развитию малого и среднего предпринимательства», региональных фондов содействия кредитованию МСП, институтов развития.</w:t>
      </w:r>
    </w:p>
    <w:p w:rsidR="005B61C6" w:rsidRDefault="005B61C6" w:rsidP="005B61C6">
      <w:pPr>
        <w:spacing w:after="0" w:line="240" w:lineRule="auto"/>
        <w:ind w:right="-2"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13</w:t>
      </w:r>
      <w:r>
        <w:rPr>
          <w:rFonts w:ascii="Times New Roman" w:hAnsi="Times New Roman"/>
          <w:sz w:val="20"/>
        </w:rPr>
        <w:t> Справка должна содержать первоначальную стоимость постановки на учет объекта ОС с расшифровкой всех косвенных расходов (стоимости доставки, таможенных пошлин и сборов, налогов, стоимости пусконаладочных работ, шефмонтажа, сертификации, обучения и пр.), остаточную стоимость на отчетную дату.</w:t>
      </w:r>
    </w:p>
    <w:p w:rsidR="005B61C6" w:rsidRDefault="005B61C6" w:rsidP="005B61C6">
      <w:pPr>
        <w:pStyle w:val="a9"/>
        <w:ind w:right="-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14</w:t>
      </w:r>
      <w:r>
        <w:rPr>
          <w:rFonts w:ascii="Times New Roman" w:hAnsi="Times New Roman"/>
        </w:rPr>
        <w:t> Справка подписывается полномочным представителем Заявителя. В справке указывается:</w:t>
      </w:r>
    </w:p>
    <w:p w:rsidR="005B61C6" w:rsidRDefault="005B61C6" w:rsidP="005B61C6">
      <w:pPr>
        <w:spacing w:after="0" w:line="240" w:lineRule="auto"/>
        <w:ind w:right="-2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при залоге недвижимого имущества Заявителя или рекомендованных им Залогодателей:</w:t>
      </w:r>
    </w:p>
    <w:p w:rsidR="005B61C6" w:rsidRDefault="005B61C6" w:rsidP="005B61C6">
      <w:pPr>
        <w:numPr>
          <w:ilvl w:val="0"/>
          <w:numId w:val="4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наименование имущества согласно выписке из ЕГРН,</w:t>
      </w:r>
    </w:p>
    <w:p w:rsidR="005B61C6" w:rsidRDefault="005B61C6" w:rsidP="005B61C6">
      <w:pPr>
        <w:numPr>
          <w:ilvl w:val="0"/>
          <w:numId w:val="4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кадастровый номер согласно выписке из ЕГРН,</w:t>
      </w:r>
    </w:p>
    <w:p w:rsidR="005B61C6" w:rsidRDefault="005B61C6" w:rsidP="005B61C6">
      <w:pPr>
        <w:numPr>
          <w:ilvl w:val="0"/>
          <w:numId w:val="4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данные о земельном участке, на котором расположены объекты, его кадастровый номер согласно выписке из ЕГРН и правовой статус (собственность или право аренды с указанием срока),</w:t>
      </w:r>
    </w:p>
    <w:p w:rsidR="005B61C6" w:rsidRDefault="005B61C6" w:rsidP="005B61C6">
      <w:pPr>
        <w:numPr>
          <w:ilvl w:val="0"/>
          <w:numId w:val="4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наименование Залогодателя,</w:t>
      </w:r>
    </w:p>
    <w:p w:rsidR="005B61C6" w:rsidRDefault="005B61C6" w:rsidP="005B61C6">
      <w:pPr>
        <w:numPr>
          <w:ilvl w:val="0"/>
          <w:numId w:val="4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предварительная стоимость без учета НДС, если оценка не проведена,</w:t>
      </w:r>
    </w:p>
    <w:p w:rsidR="005B61C6" w:rsidRDefault="005B61C6" w:rsidP="005B61C6">
      <w:pPr>
        <w:numPr>
          <w:ilvl w:val="0"/>
          <w:numId w:val="4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данные об имеющейся оценке имущества с указанием стоимости без учета НДС, если оценка производилась;</w:t>
      </w:r>
    </w:p>
    <w:p w:rsidR="005B61C6" w:rsidRDefault="005B61C6" w:rsidP="005B61C6">
      <w:pPr>
        <w:spacing w:after="0" w:line="240" w:lineRule="auto"/>
        <w:ind w:right="-2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при залоге движимого имущества Заявителя или рекомендованных им Залогодателей:</w:t>
      </w:r>
    </w:p>
    <w:p w:rsidR="005B61C6" w:rsidRDefault="005B61C6" w:rsidP="005B61C6">
      <w:pPr>
        <w:numPr>
          <w:ilvl w:val="0"/>
          <w:numId w:val="5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спецификация передаваемого в залог имущества или выписка согласно унифицированной форме ОС-1, марка, модель объекта,</w:t>
      </w:r>
    </w:p>
    <w:p w:rsidR="005B61C6" w:rsidRDefault="005B61C6" w:rsidP="005B61C6">
      <w:pPr>
        <w:numPr>
          <w:ilvl w:val="0"/>
          <w:numId w:val="5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год выпуска,</w:t>
      </w:r>
    </w:p>
    <w:p w:rsidR="005B61C6" w:rsidRDefault="005B61C6" w:rsidP="005B61C6">
      <w:pPr>
        <w:numPr>
          <w:ilvl w:val="0"/>
          <w:numId w:val="5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наименование Залогодателя,</w:t>
      </w:r>
    </w:p>
    <w:p w:rsidR="005B61C6" w:rsidRDefault="005B61C6" w:rsidP="005B61C6">
      <w:pPr>
        <w:numPr>
          <w:ilvl w:val="0"/>
          <w:numId w:val="5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предварительная стоимость без учета НДС, если оценка не проведена,</w:t>
      </w:r>
    </w:p>
    <w:p w:rsidR="005B61C6" w:rsidRDefault="005B61C6" w:rsidP="005B61C6">
      <w:pPr>
        <w:numPr>
          <w:ilvl w:val="0"/>
          <w:numId w:val="5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данные об имеющейся оценке имущества с указанием стоимости без учета НДС, если оценка производилась.</w:t>
      </w:r>
    </w:p>
    <w:p w:rsidR="005B61C6" w:rsidRDefault="005B61C6" w:rsidP="005B61C6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color w:val="000000"/>
          <w:kern w:val="2"/>
          <w:sz w:val="16"/>
          <w:szCs w:val="24"/>
          <w:lang w:eastAsia="hi-IN" w:bidi="hi-IN"/>
        </w:rPr>
      </w:pP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sectPr w:rsidR="005B61C6">
          <w:headerReference w:type="default" r:id="rId8"/>
          <w:endnotePr>
            <w:numFmt w:val="decimal"/>
          </w:endnotePr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B61C6" w:rsidRDefault="005B61C6" w:rsidP="005B61C6">
      <w:pPr>
        <w:suppressAutoHyphens/>
        <w:spacing w:after="0" w:line="240" w:lineRule="auto"/>
        <w:ind w:left="4253"/>
        <w:jc w:val="center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lastRenderedPageBreak/>
        <w:t>Приложение № 5</w:t>
      </w:r>
    </w:p>
    <w:p w:rsidR="005B61C6" w:rsidRDefault="005B61C6" w:rsidP="005B61C6">
      <w:pPr>
        <w:suppressAutoHyphens/>
        <w:spacing w:after="0" w:line="240" w:lineRule="auto"/>
        <w:ind w:left="4253"/>
        <w:jc w:val="center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к Порядку предоставления автономным учреждением Чувашской Республики «Фонд развития промышленности и инвестиционной деятельности в Чувашской Республике» Министерства промышленности и энергетики Чувашской Республики займов </w:t>
      </w:r>
      <w:r>
        <w:rPr>
          <w:rFonts w:ascii="Times New Roman" w:hAnsi="Times New Roman"/>
          <w:sz w:val="26"/>
          <w:szCs w:val="26"/>
        </w:rPr>
        <w:t>по программе «Обновление»</w:t>
      </w:r>
    </w:p>
    <w:p w:rsidR="005B61C6" w:rsidRDefault="005B61C6" w:rsidP="005B61C6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5B61C6" w:rsidRDefault="005B61C6" w:rsidP="005B61C6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 xml:space="preserve">Виды и требования к качеству Основного обеспечения, </w:t>
      </w:r>
    </w:p>
    <w:p w:rsidR="005B61C6" w:rsidRDefault="005B61C6" w:rsidP="005B61C6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proofErr w:type="gramStart"/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принимаемого</w:t>
      </w:r>
      <w:proofErr w:type="gramEnd"/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 xml:space="preserve"> Фондом по финансируемым проектам</w:t>
      </w:r>
    </w:p>
    <w:p w:rsidR="005B61C6" w:rsidRDefault="005B61C6" w:rsidP="005B61C6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5B61C6" w:rsidRDefault="005B61C6" w:rsidP="005B61C6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i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i/>
          <w:color w:val="000000"/>
          <w:kern w:val="2"/>
          <w:sz w:val="26"/>
          <w:szCs w:val="26"/>
          <w:lang w:eastAsia="hi-IN" w:bidi="hi-IN"/>
        </w:rPr>
        <w:t>Независимые гарантии и поручительства</w:t>
      </w:r>
    </w:p>
    <w:tbl>
      <w:tblPr>
        <w:tblStyle w:val="af7"/>
        <w:tblW w:w="5239" w:type="pct"/>
        <w:tblInd w:w="-318" w:type="dxa"/>
        <w:tblLook w:val="04A0" w:firstRow="1" w:lastRow="0" w:firstColumn="1" w:lastColumn="0" w:noHBand="0" w:noVBand="1"/>
      </w:tblPr>
      <w:tblGrid>
        <w:gridCol w:w="4677"/>
        <w:gridCol w:w="1124"/>
        <w:gridCol w:w="4226"/>
      </w:tblGrid>
      <w:tr w:rsidR="005B61C6" w:rsidTr="00877CDB">
        <w:trPr>
          <w:tblHeader/>
        </w:trPr>
        <w:tc>
          <w:tcPr>
            <w:tcW w:w="4566" w:type="dxa"/>
            <w:shd w:val="clear" w:color="auto" w:fill="auto"/>
            <w:vAlign w:val="center"/>
          </w:tcPr>
          <w:p w:rsidR="005B61C6" w:rsidRDefault="005B61C6" w:rsidP="00877CDB">
            <w:pPr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>Вид обеспечения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B61C6" w:rsidRDefault="005B61C6" w:rsidP="00877CDB">
            <w:pPr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 xml:space="preserve">Дисконт,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0"/>
                <w:szCs w:val="26"/>
              </w:rPr>
              <w:t xml:space="preserve"> %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5B61C6" w:rsidRDefault="005B61C6" w:rsidP="00877CDB">
            <w:pPr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>Условия принятия обеспечения</w:t>
            </w:r>
          </w:p>
        </w:tc>
      </w:tr>
      <w:tr w:rsidR="005B61C6" w:rsidTr="00877CDB">
        <w:tc>
          <w:tcPr>
            <w:tcW w:w="4566" w:type="dxa"/>
          </w:tcPr>
          <w:p w:rsidR="005B61C6" w:rsidRDefault="005B61C6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>Независимые гарантии кредитных организаций</w:t>
            </w:r>
            <w:r>
              <w:rPr>
                <w:rFonts w:ascii="Times New Roman" w:hAnsi="Times New Roman"/>
                <w:sz w:val="20"/>
                <w:szCs w:val="26"/>
              </w:rPr>
              <w:t>, относящихся к одной из следующих категорий:</w:t>
            </w:r>
          </w:p>
          <w:p w:rsidR="005B61C6" w:rsidRDefault="005B61C6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1) кредитные организации, имеющие рейтинг долгосрочной кредитоспособности минимум одного из ведущих международных рейтинговых агентств (</w:t>
            </w:r>
            <w:r>
              <w:rPr>
                <w:rFonts w:ascii="Times New Roman" w:hAnsi="Times New Roman"/>
                <w:sz w:val="20"/>
                <w:szCs w:val="26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6"/>
              </w:rPr>
              <w:t>&amp;</w:t>
            </w:r>
            <w:r>
              <w:rPr>
                <w:rFonts w:ascii="Times New Roman" w:hAnsi="Times New Roman"/>
                <w:sz w:val="20"/>
                <w:szCs w:val="26"/>
                <w:lang w:val="en-US"/>
              </w:rPr>
              <w:t>P</w:t>
            </w:r>
            <w:r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6"/>
                <w:lang w:val="en-US"/>
              </w:rPr>
              <w:t>Global</w:t>
            </w:r>
            <w:r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6"/>
                <w:lang w:val="en-US"/>
              </w:rPr>
              <w:t>Ratings</w:t>
            </w:r>
            <w:r>
              <w:rPr>
                <w:rFonts w:ascii="Times New Roman" w:hAnsi="Times New Roman"/>
                <w:sz w:val="20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6"/>
                <w:lang w:val="en-US"/>
              </w:rPr>
              <w:t>Moody</w:t>
            </w:r>
            <w:r>
              <w:rPr>
                <w:rFonts w:ascii="Times New Roman" w:hAnsi="Times New Roman"/>
                <w:sz w:val="20"/>
                <w:szCs w:val="26"/>
              </w:rPr>
              <w:t>’</w:t>
            </w:r>
            <w:r>
              <w:rPr>
                <w:rFonts w:ascii="Times New Roman" w:hAnsi="Times New Roman"/>
                <w:sz w:val="20"/>
                <w:szCs w:val="26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6"/>
                <w:lang w:val="en-US"/>
              </w:rPr>
              <w:t>Investors</w:t>
            </w:r>
            <w:r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6"/>
                <w:lang w:val="en-US"/>
              </w:rPr>
              <w:t>Service</w:t>
            </w:r>
            <w:r>
              <w:rPr>
                <w:rFonts w:ascii="Times New Roman" w:hAnsi="Times New Roman"/>
                <w:sz w:val="20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6"/>
                <w:lang w:val="en-US"/>
              </w:rPr>
              <w:t>Fitch</w:t>
            </w:r>
            <w:r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6"/>
                <w:lang w:val="en-US"/>
              </w:rPr>
              <w:t>Ratings</w:t>
            </w:r>
            <w:r>
              <w:rPr>
                <w:rFonts w:ascii="Times New Roman" w:hAnsi="Times New Roman"/>
                <w:sz w:val="20"/>
                <w:szCs w:val="26"/>
              </w:rPr>
              <w:t>) не более</w:t>
            </w:r>
            <w:proofErr w:type="gramStart"/>
            <w:r>
              <w:rPr>
                <w:rFonts w:ascii="Times New Roman" w:hAnsi="Times New Roman"/>
                <w:sz w:val="20"/>
                <w:szCs w:val="26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6"/>
              </w:rPr>
              <w:t xml:space="preserve"> чем на две ступени ниже суверенного рейтинга Российской Федерации в национальной или иностранной валюте;</w:t>
            </w:r>
          </w:p>
          <w:p w:rsidR="005B61C6" w:rsidRDefault="005B61C6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2) кредитные организации, соответствующие следующим критериям</w:t>
            </w:r>
            <w:r>
              <w:rPr>
                <w:rStyle w:val="a5"/>
                <w:rFonts w:ascii="Times New Roman" w:hAnsi="Times New Roman"/>
                <w:sz w:val="20"/>
                <w:szCs w:val="26"/>
              </w:rPr>
              <w:endnoteReference w:id="1"/>
            </w:r>
            <w:r>
              <w:rPr>
                <w:rFonts w:ascii="Times New Roman" w:hAnsi="Times New Roman"/>
                <w:sz w:val="20"/>
                <w:szCs w:val="26"/>
              </w:rPr>
              <w:t>:</w:t>
            </w:r>
          </w:p>
          <w:p w:rsidR="005B61C6" w:rsidRDefault="005B61C6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наличие генеральной лицензии Центрального Банка РФ;</w:t>
            </w:r>
          </w:p>
          <w:p w:rsidR="005B61C6" w:rsidRDefault="005B61C6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собственные средства (капитал) в размере не менее 25 млрд. руб.;</w:t>
            </w:r>
          </w:p>
          <w:p w:rsidR="005B61C6" w:rsidRDefault="005B61C6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участие в системе обязательного страхования вкладов;</w:t>
            </w:r>
          </w:p>
          <w:p w:rsidR="005B61C6" w:rsidRDefault="005B61C6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включение в перечень кредитных организаций, публикуемый на официальном сайте Центрального Банка РФ в разделе «Информация по кредитным организациям»</w:t>
            </w:r>
            <w:r>
              <w:rPr>
                <w:rStyle w:val="a5"/>
                <w:rFonts w:ascii="Times New Roman" w:hAnsi="Times New Roman"/>
                <w:sz w:val="20"/>
                <w:szCs w:val="26"/>
              </w:rPr>
              <w:endnoteReference w:id="2"/>
            </w:r>
            <w:r>
              <w:rPr>
                <w:rFonts w:ascii="Times New Roman" w:hAnsi="Times New Roman"/>
                <w:sz w:val="20"/>
                <w:szCs w:val="26"/>
              </w:rPr>
              <w:t>.</w:t>
            </w:r>
          </w:p>
          <w:p w:rsidR="005B61C6" w:rsidRDefault="005B61C6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</w:p>
        </w:tc>
        <w:tc>
          <w:tcPr>
            <w:tcW w:w="1098" w:type="dxa"/>
          </w:tcPr>
          <w:p w:rsidR="005B61C6" w:rsidRDefault="005B61C6" w:rsidP="00877CDB">
            <w:pPr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>0%</w:t>
            </w:r>
          </w:p>
        </w:tc>
        <w:tc>
          <w:tcPr>
            <w:tcW w:w="4127" w:type="dxa"/>
          </w:tcPr>
          <w:p w:rsidR="005B61C6" w:rsidRDefault="005B61C6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Независимая гарантия кредитной организации должна отвечать условиям: безотзывная, срок действия гарантии должен превышать срок обязательства по возврату займа на 1 месяц, обязательства гаранта могут быть уменьшены на любую сумму, списанную бенефициаром по гарантии.</w:t>
            </w:r>
          </w:p>
          <w:p w:rsidR="005B61C6" w:rsidRDefault="005B61C6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В случае</w:t>
            </w:r>
            <w:proofErr w:type="gramStart"/>
            <w:r>
              <w:rPr>
                <w:rFonts w:ascii="Times New Roman" w:hAnsi="Times New Roman"/>
                <w:sz w:val="20"/>
                <w:szCs w:val="26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6"/>
              </w:rPr>
              <w:t xml:space="preserve"> если условиями договора займа предусмотрена последующая замена гарантии на иное обеспечение, то срок действия гарантии должен превышать срок, установленный для оформления иного обеспечения, не менее, чем на 6 месяцев.</w:t>
            </w:r>
          </w:p>
        </w:tc>
      </w:tr>
      <w:tr w:rsidR="005B61C6" w:rsidTr="00877CDB">
        <w:tc>
          <w:tcPr>
            <w:tcW w:w="4566" w:type="dxa"/>
          </w:tcPr>
          <w:p w:rsidR="005B61C6" w:rsidRDefault="005B61C6" w:rsidP="00877CDB">
            <w:pPr>
              <w:jc w:val="both"/>
              <w:rPr>
                <w:rFonts w:ascii="Times New Roman" w:hAnsi="Times New Roman"/>
                <w:b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>Гарантии и поручительства АО «Федеральная корпорация по развитию малого и среднего предпринимательства», региональных фондов содействия кредитованию МСП.</w:t>
            </w:r>
          </w:p>
          <w:p w:rsidR="005B61C6" w:rsidRDefault="005B61C6" w:rsidP="00877CDB">
            <w:pPr>
              <w:jc w:val="both"/>
              <w:rPr>
                <w:rFonts w:ascii="Times New Roman" w:hAnsi="Times New Roman"/>
                <w:b/>
                <w:sz w:val="20"/>
                <w:szCs w:val="26"/>
              </w:rPr>
            </w:pPr>
          </w:p>
        </w:tc>
        <w:tc>
          <w:tcPr>
            <w:tcW w:w="1098" w:type="dxa"/>
          </w:tcPr>
          <w:p w:rsidR="005B61C6" w:rsidRDefault="005B61C6" w:rsidP="00877CDB">
            <w:pPr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>0%</w:t>
            </w:r>
          </w:p>
        </w:tc>
        <w:tc>
          <w:tcPr>
            <w:tcW w:w="4127" w:type="dxa"/>
          </w:tcPr>
          <w:p w:rsidR="005B61C6" w:rsidRDefault="005B61C6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 xml:space="preserve">Гарантия или поручительство должны быть безотзывными, предусматривать солидарную, либо субсидиарную ответственность. </w:t>
            </w:r>
          </w:p>
        </w:tc>
      </w:tr>
      <w:tr w:rsidR="005B61C6" w:rsidTr="00877CDB">
        <w:tc>
          <w:tcPr>
            <w:tcW w:w="4566" w:type="dxa"/>
          </w:tcPr>
          <w:p w:rsidR="005B61C6" w:rsidRDefault="005B61C6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>Поручительства и независимые гарантии юридических лиц</w:t>
            </w:r>
            <w:r>
              <w:rPr>
                <w:rStyle w:val="a5"/>
                <w:rFonts w:ascii="Times New Roman" w:hAnsi="Times New Roman"/>
                <w:sz w:val="20"/>
                <w:szCs w:val="26"/>
              </w:rPr>
              <w:endnoteReference w:id="3"/>
            </w:r>
            <w:r>
              <w:rPr>
                <w:rFonts w:ascii="Times New Roman" w:hAnsi="Times New Roman"/>
                <w:sz w:val="20"/>
                <w:szCs w:val="26"/>
              </w:rPr>
              <w:t xml:space="preserve"> при условии, что их финансовое положение может быть оценено Фондом как устойчивое.</w:t>
            </w:r>
          </w:p>
        </w:tc>
        <w:tc>
          <w:tcPr>
            <w:tcW w:w="1098" w:type="dxa"/>
          </w:tcPr>
          <w:p w:rsidR="005B61C6" w:rsidRDefault="005B61C6" w:rsidP="00877CDB">
            <w:pPr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>0%</w:t>
            </w:r>
          </w:p>
        </w:tc>
        <w:tc>
          <w:tcPr>
            <w:tcW w:w="4127" w:type="dxa"/>
          </w:tcPr>
          <w:p w:rsidR="005B61C6" w:rsidRDefault="005B61C6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Поручительство юридического лица должно предусматривать солидарную, ответственность поручителя, срок действия поручительства должен превышать срок обязательства по возврату займа на 1 год.</w:t>
            </w:r>
          </w:p>
          <w:p w:rsidR="005B61C6" w:rsidRDefault="005B61C6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Независимая гарантия юридического лица должна отвечать условиям: безотзывная, срок действия гарантии должен превышать срок обязательства по возврату займа на 1 месяц, обязательства гаранта могут быть уменьшены на любую сумму, списанную бенефициаром по гарантии.</w:t>
            </w:r>
          </w:p>
          <w:p w:rsidR="005B61C6" w:rsidRDefault="005B61C6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В случае</w:t>
            </w:r>
            <w:proofErr w:type="gramStart"/>
            <w:r>
              <w:rPr>
                <w:rFonts w:ascii="Times New Roman" w:hAnsi="Times New Roman"/>
                <w:sz w:val="20"/>
                <w:szCs w:val="26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6"/>
              </w:rPr>
              <w:t xml:space="preserve"> если условиями договора займа предусмотрена последующая замена гарантии/поручительства на иное обеспечение, то срок действия гарантии </w:t>
            </w:r>
            <w:r>
              <w:rPr>
                <w:rFonts w:ascii="Times New Roman" w:hAnsi="Times New Roman"/>
                <w:sz w:val="20"/>
                <w:szCs w:val="26"/>
              </w:rPr>
              <w:lastRenderedPageBreak/>
              <w:t>должен превышать срок, установленный для оформления иного обеспечения, не менее, чем на 6 месяцев.</w:t>
            </w:r>
          </w:p>
        </w:tc>
      </w:tr>
    </w:tbl>
    <w:p w:rsidR="005B61C6" w:rsidRDefault="005B61C6" w:rsidP="005B61C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61C6" w:rsidRDefault="005B61C6" w:rsidP="005B61C6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Залог имущества и имущественных прав</w:t>
      </w:r>
    </w:p>
    <w:tbl>
      <w:tblPr>
        <w:tblStyle w:val="af7"/>
        <w:tblW w:w="5143" w:type="pct"/>
        <w:tblInd w:w="-318" w:type="dxa"/>
        <w:tblLook w:val="04A0" w:firstRow="1" w:lastRow="0" w:firstColumn="1" w:lastColumn="0" w:noHBand="0" w:noVBand="1"/>
      </w:tblPr>
      <w:tblGrid>
        <w:gridCol w:w="4337"/>
        <w:gridCol w:w="1795"/>
        <w:gridCol w:w="3712"/>
      </w:tblGrid>
      <w:tr w:rsidR="005B61C6" w:rsidTr="00877CDB">
        <w:trPr>
          <w:tblHeader/>
        </w:trPr>
        <w:tc>
          <w:tcPr>
            <w:tcW w:w="4234" w:type="dxa"/>
            <w:shd w:val="clear" w:color="auto" w:fill="auto"/>
            <w:vAlign w:val="center"/>
          </w:tcPr>
          <w:p w:rsidR="005B61C6" w:rsidRDefault="005B61C6" w:rsidP="00877CDB">
            <w:pPr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>Вид обеспечения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5B61C6" w:rsidRDefault="005B61C6" w:rsidP="00877CDB">
            <w:pPr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 xml:space="preserve">Дисконт,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0"/>
                <w:szCs w:val="26"/>
              </w:rPr>
              <w:t xml:space="preserve"> %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5B61C6" w:rsidRDefault="005B61C6" w:rsidP="00877CDB">
            <w:pPr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>Условия принятия обеспечения</w:t>
            </w:r>
          </w:p>
        </w:tc>
      </w:tr>
      <w:tr w:rsidR="005B61C6" w:rsidTr="00877CDB">
        <w:tc>
          <w:tcPr>
            <w:tcW w:w="4234" w:type="dxa"/>
          </w:tcPr>
          <w:p w:rsidR="005B61C6" w:rsidRDefault="005B61C6" w:rsidP="00877CDB">
            <w:pPr>
              <w:jc w:val="both"/>
              <w:rPr>
                <w:rFonts w:ascii="Times New Roman" w:hAnsi="Times New Roman"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 xml:space="preserve">Государственные облигации, </w:t>
            </w:r>
            <w:r>
              <w:rPr>
                <w:rFonts w:ascii="Times New Roman" w:hAnsi="Times New Roman"/>
                <w:bCs/>
                <w:sz w:val="20"/>
                <w:szCs w:val="26"/>
              </w:rPr>
              <w:t xml:space="preserve">обращающиеся на российском биржевом рынке. </w:t>
            </w:r>
          </w:p>
          <w:p w:rsidR="005B61C6" w:rsidRDefault="005B61C6" w:rsidP="00877CDB">
            <w:pPr>
              <w:jc w:val="both"/>
              <w:rPr>
                <w:rFonts w:ascii="Times New Roman" w:hAnsi="Times New Roman"/>
                <w:b/>
                <w:sz w:val="20"/>
                <w:szCs w:val="26"/>
              </w:rPr>
            </w:pPr>
          </w:p>
        </w:tc>
        <w:tc>
          <w:tcPr>
            <w:tcW w:w="1753" w:type="dxa"/>
          </w:tcPr>
          <w:p w:rsidR="005B61C6" w:rsidRDefault="005B61C6" w:rsidP="00877CDB">
            <w:pPr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</w:p>
          <w:p w:rsidR="005B61C6" w:rsidRDefault="005B61C6" w:rsidP="00877CDB">
            <w:pPr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>0%</w:t>
            </w:r>
          </w:p>
        </w:tc>
        <w:tc>
          <w:tcPr>
            <w:tcW w:w="3624" w:type="dxa"/>
          </w:tcPr>
          <w:p w:rsidR="005B61C6" w:rsidRDefault="005B61C6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</w:p>
        </w:tc>
      </w:tr>
      <w:tr w:rsidR="005B61C6" w:rsidTr="00877CDB">
        <w:tc>
          <w:tcPr>
            <w:tcW w:w="4234" w:type="dxa"/>
          </w:tcPr>
          <w:p w:rsidR="005B61C6" w:rsidRDefault="005B61C6" w:rsidP="00877CDB">
            <w:pPr>
              <w:jc w:val="both"/>
              <w:rPr>
                <w:rFonts w:ascii="Times New Roman" w:hAnsi="Times New Roman"/>
                <w:b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>Движимые и недвижимые имущественные активы.</w:t>
            </w:r>
          </w:p>
          <w:p w:rsidR="005B61C6" w:rsidRDefault="005B61C6" w:rsidP="00877CDB">
            <w:pPr>
              <w:jc w:val="both"/>
              <w:rPr>
                <w:rFonts w:ascii="Times New Roman" w:hAnsi="Times New Roman"/>
                <w:b/>
                <w:sz w:val="20"/>
                <w:szCs w:val="26"/>
              </w:rPr>
            </w:pPr>
          </w:p>
        </w:tc>
        <w:tc>
          <w:tcPr>
            <w:tcW w:w="1753" w:type="dxa"/>
            <w:vAlign w:val="center"/>
          </w:tcPr>
          <w:p w:rsidR="005B61C6" w:rsidRDefault="005B61C6" w:rsidP="00877CDB">
            <w:pPr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</w:p>
        </w:tc>
        <w:tc>
          <w:tcPr>
            <w:tcW w:w="3624" w:type="dxa"/>
          </w:tcPr>
          <w:p w:rsidR="005B61C6" w:rsidRDefault="005B61C6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</w:p>
        </w:tc>
      </w:tr>
      <w:tr w:rsidR="005B61C6" w:rsidTr="00877CDB">
        <w:tc>
          <w:tcPr>
            <w:tcW w:w="4234" w:type="dxa"/>
          </w:tcPr>
          <w:p w:rsidR="005B61C6" w:rsidRDefault="005B61C6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i/>
                <w:sz w:val="20"/>
                <w:szCs w:val="26"/>
              </w:rPr>
              <w:t>Жилая недвижимость</w:t>
            </w:r>
            <w:r>
              <w:rPr>
                <w:rFonts w:ascii="Times New Roman" w:hAnsi="Times New Roman"/>
                <w:sz w:val="20"/>
                <w:szCs w:val="26"/>
              </w:rPr>
              <w:t xml:space="preserve"> (квартиры, апартаменты, многоквартирные жилые дома/комплексы, коттеджи, </w:t>
            </w:r>
            <w:proofErr w:type="spellStart"/>
            <w:r>
              <w:rPr>
                <w:rFonts w:ascii="Times New Roman" w:hAnsi="Times New Roman"/>
                <w:sz w:val="20"/>
                <w:szCs w:val="26"/>
              </w:rPr>
              <w:t>таунхаусы</w:t>
            </w:r>
            <w:proofErr w:type="spellEnd"/>
            <w:r>
              <w:rPr>
                <w:rFonts w:ascii="Times New Roman" w:hAnsi="Times New Roman"/>
                <w:sz w:val="20"/>
                <w:szCs w:val="26"/>
              </w:rPr>
              <w:t xml:space="preserve"> и др.).</w:t>
            </w:r>
          </w:p>
          <w:p w:rsidR="005B61C6" w:rsidRDefault="005B61C6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</w:p>
        </w:tc>
        <w:tc>
          <w:tcPr>
            <w:tcW w:w="1753" w:type="dxa"/>
            <w:vAlign w:val="center"/>
          </w:tcPr>
          <w:p w:rsidR="005B61C6" w:rsidRDefault="005B61C6" w:rsidP="00877CDB">
            <w:pPr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 xml:space="preserve">20% </w:t>
            </w:r>
          </w:p>
        </w:tc>
        <w:tc>
          <w:tcPr>
            <w:tcW w:w="3624" w:type="dxa"/>
          </w:tcPr>
          <w:p w:rsidR="005B61C6" w:rsidRDefault="005B61C6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Не принимается в залог недвижимость граждан, на которую в соответствии с законодательством не может быть обращено взыскание.</w:t>
            </w:r>
          </w:p>
        </w:tc>
      </w:tr>
      <w:tr w:rsidR="005B61C6" w:rsidTr="00877CDB">
        <w:tc>
          <w:tcPr>
            <w:tcW w:w="4234" w:type="dxa"/>
          </w:tcPr>
          <w:p w:rsidR="005B61C6" w:rsidRDefault="005B61C6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6"/>
              </w:rPr>
              <w:t>Коммерческая недвижимость</w:t>
            </w:r>
            <w:r>
              <w:rPr>
                <w:rFonts w:ascii="Times New Roman" w:hAnsi="Times New Roman"/>
                <w:sz w:val="20"/>
                <w:szCs w:val="26"/>
              </w:rPr>
              <w:t xml:space="preserve"> (офисы и офисные центры, магазины, торговые и торгово-развлекательные центры, торгово-выставочные комплексы, бизнес-парки, оптовые базы, объекты туристической инфраструктуры (гостиницы, пансионаты и т.п.), отели и рестораны, аквапарки, складские комплексы и логистические центры, </w:t>
            </w:r>
            <w:proofErr w:type="spellStart"/>
            <w:r>
              <w:rPr>
                <w:rFonts w:ascii="Times New Roman" w:hAnsi="Times New Roman"/>
                <w:sz w:val="20"/>
                <w:szCs w:val="26"/>
              </w:rPr>
              <w:t>машиноместа</w:t>
            </w:r>
            <w:proofErr w:type="spellEnd"/>
            <w:r>
              <w:rPr>
                <w:rFonts w:ascii="Times New Roman" w:hAnsi="Times New Roman"/>
                <w:sz w:val="20"/>
                <w:szCs w:val="26"/>
              </w:rPr>
              <w:t>, гаражные комплексы, нежилые помещения коммерческого назначения в жилых домах, многофункциональные комплексы, содержащие площади различного назначения (жилые, коммерческие), фитнес-центры, АЗС (включая земельный участок под объектом, сооружения и</w:t>
            </w:r>
            <w:proofErr w:type="gramEnd"/>
            <w:r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6"/>
              </w:rPr>
              <w:t>оборудование) и др.);</w:t>
            </w:r>
            <w:proofErr w:type="gramEnd"/>
          </w:p>
          <w:p w:rsidR="005B61C6" w:rsidRDefault="005B61C6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права долгосрочной аренды на земельные участки, на которых расположены указанные объекты.</w:t>
            </w:r>
          </w:p>
        </w:tc>
        <w:tc>
          <w:tcPr>
            <w:tcW w:w="1753" w:type="dxa"/>
          </w:tcPr>
          <w:p w:rsidR="005B61C6" w:rsidRDefault="005B61C6" w:rsidP="00877CDB">
            <w:pPr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</w:p>
          <w:p w:rsidR="005B61C6" w:rsidRDefault="005B61C6" w:rsidP="00877CDB">
            <w:pPr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>25%</w:t>
            </w:r>
          </w:p>
        </w:tc>
        <w:tc>
          <w:tcPr>
            <w:tcW w:w="3624" w:type="dxa"/>
          </w:tcPr>
          <w:p w:rsidR="005B61C6" w:rsidRDefault="005B61C6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</w:p>
        </w:tc>
      </w:tr>
      <w:tr w:rsidR="005B61C6" w:rsidTr="00877CDB">
        <w:tc>
          <w:tcPr>
            <w:tcW w:w="4234" w:type="dxa"/>
          </w:tcPr>
          <w:p w:rsidR="005B61C6" w:rsidRDefault="005B61C6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i/>
                <w:sz w:val="20"/>
                <w:szCs w:val="26"/>
              </w:rPr>
              <w:t>Промышленная недвижимость</w:t>
            </w:r>
            <w:r>
              <w:rPr>
                <w:rFonts w:ascii="Times New Roman" w:hAnsi="Times New Roman"/>
                <w:sz w:val="20"/>
                <w:szCs w:val="26"/>
              </w:rPr>
              <w:t xml:space="preserve"> (здания, сооружения, склады, иные объекты недвижимого имущества, предназначенные для выпуска промышленной продукции и/или технологически задействованные в производственной деятельности, включая земельный участок под объектом);</w:t>
            </w:r>
          </w:p>
          <w:p w:rsidR="005B61C6" w:rsidRDefault="005B61C6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права долгосрочной аренды на земельные участки, на которых расположены указанные объекты.</w:t>
            </w:r>
          </w:p>
        </w:tc>
        <w:tc>
          <w:tcPr>
            <w:tcW w:w="1753" w:type="dxa"/>
          </w:tcPr>
          <w:p w:rsidR="005B61C6" w:rsidRDefault="005B61C6" w:rsidP="00877CDB">
            <w:pPr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</w:p>
          <w:p w:rsidR="005B61C6" w:rsidRDefault="005B61C6" w:rsidP="00877CDB">
            <w:pPr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>30%</w:t>
            </w:r>
          </w:p>
        </w:tc>
        <w:tc>
          <w:tcPr>
            <w:tcW w:w="3624" w:type="dxa"/>
          </w:tcPr>
          <w:p w:rsidR="005B61C6" w:rsidRDefault="005B61C6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</w:p>
        </w:tc>
      </w:tr>
      <w:tr w:rsidR="005B61C6" w:rsidTr="00877CDB">
        <w:tc>
          <w:tcPr>
            <w:tcW w:w="4234" w:type="dxa"/>
          </w:tcPr>
          <w:p w:rsidR="005B61C6" w:rsidRDefault="005B61C6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i/>
                <w:sz w:val="20"/>
                <w:szCs w:val="26"/>
              </w:rPr>
              <w:t>Земельные участки</w:t>
            </w:r>
            <w:r>
              <w:rPr>
                <w:rFonts w:ascii="Times New Roman" w:hAnsi="Times New Roman"/>
                <w:sz w:val="20"/>
                <w:szCs w:val="26"/>
              </w:rPr>
              <w:t xml:space="preserve"> из состава земель промышленности, энергетики, транспорта, связи, радиовещания, информатики и иные земельные участки данных категорий земель, земельные участки из состава земель населенных пунктов свободные и застроенные.</w:t>
            </w:r>
          </w:p>
        </w:tc>
        <w:tc>
          <w:tcPr>
            <w:tcW w:w="1753" w:type="dxa"/>
          </w:tcPr>
          <w:p w:rsidR="005B61C6" w:rsidRDefault="005B61C6" w:rsidP="00877CDB">
            <w:pPr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</w:p>
          <w:p w:rsidR="005B61C6" w:rsidRDefault="005B61C6" w:rsidP="00877CDB">
            <w:pPr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>40%</w:t>
            </w:r>
          </w:p>
        </w:tc>
        <w:tc>
          <w:tcPr>
            <w:tcW w:w="3624" w:type="dxa"/>
          </w:tcPr>
          <w:p w:rsidR="005B61C6" w:rsidRDefault="005B61C6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</w:p>
        </w:tc>
      </w:tr>
      <w:tr w:rsidR="005B61C6" w:rsidTr="00877CDB">
        <w:tc>
          <w:tcPr>
            <w:tcW w:w="4234" w:type="dxa"/>
          </w:tcPr>
          <w:p w:rsidR="005B61C6" w:rsidRDefault="005B61C6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i/>
                <w:sz w:val="20"/>
                <w:szCs w:val="26"/>
              </w:rPr>
              <w:t>Оборудование и транспортные средства</w:t>
            </w:r>
            <w:r>
              <w:rPr>
                <w:rFonts w:ascii="Times New Roman" w:hAnsi="Times New Roman"/>
                <w:sz w:val="20"/>
                <w:szCs w:val="26"/>
              </w:rPr>
              <w:t xml:space="preserve"> (технологическое оборудование, автотранспорт, спецтехника и самоходные механизмы, прочие машины и оборудование).</w:t>
            </w:r>
          </w:p>
        </w:tc>
        <w:tc>
          <w:tcPr>
            <w:tcW w:w="1753" w:type="dxa"/>
          </w:tcPr>
          <w:p w:rsidR="005B61C6" w:rsidRDefault="005B61C6" w:rsidP="00877CDB">
            <w:pPr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</w:p>
          <w:p w:rsidR="005B61C6" w:rsidRDefault="005B61C6" w:rsidP="00877CDB">
            <w:pPr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>30%</w:t>
            </w:r>
          </w:p>
        </w:tc>
        <w:tc>
          <w:tcPr>
            <w:tcW w:w="3624" w:type="dxa"/>
          </w:tcPr>
          <w:p w:rsidR="005B61C6" w:rsidRDefault="005B61C6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Оборудование должно быть полностью оплачено, принято к бухгалтерскому учету и введено в эксплуатацию. Залоговая стоимость должна составлять не менее 300 000,00 рублей за единицу.</w:t>
            </w:r>
          </w:p>
        </w:tc>
      </w:tr>
      <w:tr w:rsidR="005B61C6" w:rsidTr="00877CDB">
        <w:tc>
          <w:tcPr>
            <w:tcW w:w="4234" w:type="dxa"/>
          </w:tcPr>
          <w:p w:rsidR="005B61C6" w:rsidRDefault="005B61C6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i/>
                <w:sz w:val="20"/>
                <w:szCs w:val="26"/>
              </w:rPr>
              <w:t>Объекты незавершенного строительства</w:t>
            </w:r>
            <w:r>
              <w:rPr>
                <w:rFonts w:ascii="Times New Roman" w:hAnsi="Times New Roman"/>
                <w:sz w:val="20"/>
                <w:szCs w:val="26"/>
              </w:rPr>
              <w:t>;</w:t>
            </w:r>
          </w:p>
          <w:p w:rsidR="005B61C6" w:rsidRDefault="005B61C6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права долгосрочной аренды на земельные участки, на которых расположены указанные объекты.</w:t>
            </w:r>
          </w:p>
        </w:tc>
        <w:tc>
          <w:tcPr>
            <w:tcW w:w="1753" w:type="dxa"/>
          </w:tcPr>
          <w:p w:rsidR="005B61C6" w:rsidRDefault="005B61C6" w:rsidP="00877CDB">
            <w:pPr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</w:p>
          <w:p w:rsidR="005B61C6" w:rsidRDefault="005B61C6" w:rsidP="00877CDB">
            <w:pPr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>50%</w:t>
            </w:r>
          </w:p>
        </w:tc>
        <w:tc>
          <w:tcPr>
            <w:tcW w:w="3624" w:type="dxa"/>
          </w:tcPr>
          <w:p w:rsidR="005B61C6" w:rsidRDefault="005B61C6" w:rsidP="00877CDB">
            <w:pPr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Право собственности на объект незавершенного строительства должно быть оформлено.</w:t>
            </w:r>
          </w:p>
        </w:tc>
      </w:tr>
    </w:tbl>
    <w:p w:rsidR="005B61C6" w:rsidRDefault="005B61C6" w:rsidP="005B61C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B61C6" w:rsidRDefault="005B61C6" w:rsidP="005B61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Финансовое положение юридического лица</w:t>
      </w:r>
      <w:r>
        <w:rPr>
          <w:rStyle w:val="a5"/>
          <w:rFonts w:ascii="Times New Roman" w:hAnsi="Times New Roman"/>
          <w:sz w:val="26"/>
          <w:szCs w:val="26"/>
        </w:rPr>
        <w:endnoteReference w:id="4"/>
      </w:r>
      <w:r>
        <w:rPr>
          <w:rFonts w:ascii="Times New Roman" w:hAnsi="Times New Roman"/>
          <w:sz w:val="26"/>
          <w:szCs w:val="26"/>
        </w:rPr>
        <w:t xml:space="preserve"> может быть оценено как устойчивое</w:t>
      </w:r>
      <w:r>
        <w:rPr>
          <w:rStyle w:val="a5"/>
          <w:rFonts w:ascii="Times New Roman" w:hAnsi="Times New Roman"/>
          <w:sz w:val="26"/>
          <w:szCs w:val="26"/>
        </w:rPr>
        <w:endnoteReference w:id="5"/>
      </w:r>
      <w:r>
        <w:rPr>
          <w:rFonts w:ascii="Times New Roman" w:hAnsi="Times New Roman"/>
          <w:sz w:val="26"/>
          <w:szCs w:val="26"/>
        </w:rPr>
        <w:t xml:space="preserve"> при одновременном соблюдении следующих условий:</w:t>
      </w:r>
    </w:p>
    <w:p w:rsidR="005B61C6" w:rsidRDefault="005B61C6" w:rsidP="005B61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выполнение показателя Чистый долг/</w:t>
      </w:r>
      <w:r>
        <w:rPr>
          <w:rFonts w:ascii="Times New Roman" w:hAnsi="Times New Roman"/>
          <w:sz w:val="26"/>
          <w:szCs w:val="26"/>
          <w:lang w:val="en-US"/>
        </w:rPr>
        <w:t>EBITDA</w:t>
      </w:r>
      <w:r>
        <w:rPr>
          <w:rStyle w:val="a5"/>
          <w:rFonts w:ascii="Times New Roman" w:hAnsi="Times New Roman"/>
          <w:sz w:val="26"/>
          <w:szCs w:val="26"/>
          <w:lang w:val="en-US"/>
        </w:rPr>
        <w:endnoteReference w:id="6"/>
      </w:r>
      <w:r>
        <w:rPr>
          <w:rFonts w:ascii="Times New Roman" w:hAnsi="Times New Roman"/>
          <w:sz w:val="26"/>
          <w:szCs w:val="26"/>
        </w:rPr>
        <w:t xml:space="preserve"> – не более 6 за два последних квартала;</w:t>
      </w:r>
    </w:p>
    <w:p w:rsidR="005B61C6" w:rsidRDefault="005B61C6" w:rsidP="005B61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размер выручки от реализации за последний завершенный финансовый год или за последний отчетный период текущего финансового года должен составлять не менее суммы займа и процентов, подлежащих уплате за весь период пользования займом;</w:t>
      </w:r>
    </w:p>
    <w:p w:rsidR="005B61C6" w:rsidRDefault="005B61C6" w:rsidP="005B61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отсутствие существенных (более 30%) отрицательных изменений в динамике следующих показателей: выручка от реализации, прибыль от продаж, валюта баланса.</w:t>
      </w:r>
    </w:p>
    <w:p w:rsidR="005B61C6" w:rsidRDefault="005B61C6" w:rsidP="005B61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Анализ динамики выручки от реализации и прибыли от продаж осуществляется путем сопоставления значений показателей по итогам завершенного финансового года с предыдущим финансовым годом, а также последнего отчетного периода текущего финансового года с аналогичным периодом предыдущего года.</w:t>
      </w:r>
    </w:p>
    <w:p w:rsidR="005B61C6" w:rsidRDefault="005B61C6" w:rsidP="005B61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Анализ динамики валюты баланса осуществляется путем сопоставления значения показателя по итогам завершенного финансового года с предыдущим финансовым годом, а также последнего отчетного периода текущего финансового года – с предшествующим ему отчетным периодом;</w:t>
      </w:r>
    </w:p>
    <w:p w:rsidR="005B61C6" w:rsidRDefault="005B61C6" w:rsidP="005B61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бухгалтерская отчетность юридического лица за последний завершенный финансовый год должна сопровождаться аудиторским заключением (в случаях, если составление </w:t>
      </w:r>
      <w:proofErr w:type="spellStart"/>
      <w:r>
        <w:rPr>
          <w:rFonts w:ascii="Times New Roman" w:hAnsi="Times New Roman"/>
          <w:bCs/>
          <w:sz w:val="26"/>
          <w:szCs w:val="26"/>
        </w:rPr>
        <w:t>аудированной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отчетности предусмотрено законодательством). Аудиторское заключение не должно содержать отрицательного мнения аудитора или отказа от выражения мнения;</w:t>
      </w:r>
    </w:p>
    <w:p w:rsidR="005B61C6" w:rsidRDefault="005B61C6" w:rsidP="005B61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юридическое лицо не находится в процессе ликвидации/банкротства.</w:t>
      </w:r>
    </w:p>
    <w:p w:rsidR="005B61C6" w:rsidRDefault="005B61C6" w:rsidP="005B61C6">
      <w:pPr>
        <w:suppressAutoHyphens/>
        <w:spacing w:after="0" w:line="240" w:lineRule="auto"/>
        <w:ind w:firstLine="709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sectPr w:rsidR="005B61C6">
          <w:headerReference w:type="first" r:id="rId9"/>
          <w:endnotePr>
            <w:numFmt w:val="decimal"/>
            <w:numRestart w:val="eachSect"/>
          </w:endnotePr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B61C6" w:rsidRDefault="005B61C6" w:rsidP="005B61C6">
      <w:pPr>
        <w:suppressAutoHyphens/>
        <w:spacing w:after="0" w:line="240" w:lineRule="auto"/>
        <w:ind w:left="4253"/>
        <w:jc w:val="center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lastRenderedPageBreak/>
        <w:t>Приложение № 6</w:t>
      </w:r>
    </w:p>
    <w:p w:rsidR="005B61C6" w:rsidRDefault="005B61C6" w:rsidP="005B61C6">
      <w:pPr>
        <w:suppressAutoHyphens/>
        <w:spacing w:after="0" w:line="240" w:lineRule="auto"/>
        <w:ind w:left="4253"/>
        <w:jc w:val="center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к Порядку предоставления автономным учреждением Чувашской Республики «Фонд развития промышленности и инвестиционной деятельности в Чувашской Республике» Министерства промышленности и энергетики Чувашской Республики займов </w:t>
      </w:r>
      <w:r>
        <w:rPr>
          <w:rFonts w:ascii="Times New Roman" w:hAnsi="Times New Roman"/>
          <w:sz w:val="26"/>
          <w:szCs w:val="26"/>
        </w:rPr>
        <w:t>по программе «Обновление»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5B61C6" w:rsidRDefault="005B61C6" w:rsidP="005B61C6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 xml:space="preserve">Виды Дополнительного обеспечения, </w:t>
      </w:r>
    </w:p>
    <w:p w:rsidR="005B61C6" w:rsidRDefault="005B61C6" w:rsidP="005B61C6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proofErr w:type="gramStart"/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принимаемого</w:t>
      </w:r>
      <w:proofErr w:type="gramEnd"/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 xml:space="preserve"> Фондом по финансируемым проектам</w:t>
      </w:r>
    </w:p>
    <w:p w:rsidR="005B61C6" w:rsidRDefault="005B61C6" w:rsidP="005B61C6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1. Поручительства физических лиц.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2. Приобретаемое в процессе реализации проекта имущество, не отвечающее требованиям отнесения к Основному обеспечению.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3. Акции, облигации, доли участия в уставном капитале юридических лиц, не отвечающие требованиям отнесения к Основному обеспечению.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4. Другие виды обеспечения, которые по результатам оценки их качества не могут быть отнесены к Основному обеспечению.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5B61C6" w:rsidRDefault="005B61C6" w:rsidP="005B61C6">
      <w:pPr>
        <w:spacing w:after="0" w:line="240" w:lineRule="auto"/>
        <w:ind w:left="4253"/>
        <w:jc w:val="center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br w:type="page"/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lastRenderedPageBreak/>
        <w:t>Приложение № 7</w:t>
      </w:r>
    </w:p>
    <w:p w:rsidR="005B61C6" w:rsidRDefault="005B61C6" w:rsidP="005B61C6">
      <w:pPr>
        <w:suppressAutoHyphens/>
        <w:spacing w:after="0" w:line="240" w:lineRule="auto"/>
        <w:ind w:left="4253"/>
        <w:jc w:val="center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к Порядку предоставления автономным учреждением Чувашской Республики «Фонд развития промышленности и инвестиционной деятельности в Чувашской Республике» Министерства промышленности и энергетики Чувашской Республики займов </w:t>
      </w:r>
      <w:r>
        <w:rPr>
          <w:rFonts w:ascii="Times New Roman" w:hAnsi="Times New Roman"/>
          <w:sz w:val="26"/>
          <w:szCs w:val="26"/>
        </w:rPr>
        <w:t xml:space="preserve">по программе «Обновление» </w:t>
      </w:r>
    </w:p>
    <w:p w:rsidR="005B61C6" w:rsidRDefault="005B61C6" w:rsidP="005B61C6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5B61C6" w:rsidRDefault="005B61C6" w:rsidP="005B61C6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Виды имущества, не принимаемого Фондом в качестве обеспечения</w:t>
      </w:r>
    </w:p>
    <w:p w:rsidR="005B61C6" w:rsidRDefault="005B61C6" w:rsidP="005B61C6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1. Имущество, залог которого ограничен или запрещен законом (ст. 336 Гражданского кодекса Российской Федерации):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- объекты гражданских прав, ограниченные в обороте (ст. 129 Гражданского кодекса 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Российской Федерации</w:t>
      </w: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);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- имущество, которое не может свободно отчуждаться или переходить от одного лица к другому (пункт 1 статьи 129 Гражданского кодекса Российской Федерации);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- виды объектов гражданских прав, которые могут принадлежать лишь определенным участникам оборота либо совершение </w:t>
      </w:r>
      <w:proofErr w:type="gramStart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сделок</w:t>
      </w:r>
      <w:proofErr w:type="gramEnd"/>
      <w:r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 с которыми допускается по специальному разрешению (пункт 2 статьи 129 Гражданского кодекса Российской Федерации).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2. Имущество, свободная реализация которого запрещена в соответствии с законодательством Российской Федерации: вооружение, боеприпасы, военная техника, все виды ракетного топлива, ракетно-космические комплексы, системы связи и управления военного назначения и т.д.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3. Земельные участки, перечисленные в статье 27 Земельного кодекса Российской Федерации: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- находящиеся в государственной или муниципальной 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собственности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следующие земельные участки: в пределах особо охраняемых природных территорий, из состава земель лесного фонда, в пределах которых расположены водные объекты, находящиеся в государственной или муниципальной собственности, занятые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музеями-заповедниками, предоставленные для обеспечения обороны и безопасности, оборонной промышленности, таможенных нужд, занятые объектами космической инфраструктуры и т.д.;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- изъятые из оборота земельные участки, занятые находящимися в федеральной собственности следующими объектами: государственными природными заповедниками и национальными парками, зданиями, сооружениями, в которых размещены для постоянной деятельности Вооруженные Силы Российской Федерации, другие войска, воинские формирования и органы, зданиями, сооружениями, в которых размещены военные суды, объектами организаций федеральной службы безопасности, объектами организаций органов государственной охраны, объектами использования атомной энергии, пунктами хранения ядерных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материалов и радиоактивных веществ, объектами, в соответствии с 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видами</w:t>
      </w:r>
      <w:proofErr w:type="gramEnd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деятельности которых созданы закрытые административно-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lastRenderedPageBreak/>
        <w:t>территориальные образования, объектами учреждений и органов Федеральной службы исполнения наказаний и т.д.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4. Земельные участки, относящиеся к лесному фонду (статья 8 Лесного кодекса Российской Федерации).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5. Участки недр (статья 1.2 Закона Российской Федерации от 21.02.1992                               № 2359-1 «О недрах»).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6. Часть земельного участка, площадь которого меньше минимального размера, установленного нормативными актами Чувашской Республики и нормативными актами органов местного самоуправления для земель различного целевого назначения и разрешенного использования (статья 63 Федерального закона от 16.07.1998 № 102-ФЗ «Об ипотеке (залоге недвижимости)»).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7. Доли в праве собственности на земельный участок (ст. 62 Федерального закона</w:t>
      </w:r>
      <w:r>
        <w:t xml:space="preserve"> 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Российской Федерации от 16.07.1998 № 102-ФЗ «Об ипотеке (залоге недвижимости)»), кроме случая залога доли в праве собственности на земельный участок одновременно с залогом здания, сооружения, помещения (статья 69 Федерального закона</w:t>
      </w:r>
      <w:r>
        <w:t xml:space="preserve"> </w:t>
      </w: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от 16.07.1998 № 102-ФЗ «Об ипотеке (залоге недвижимости)»).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8. Объект концессионного соглашения (часть 17 статьи 3 Федерального закона от 21.07.2005 № 115-ФЗ «О концессионных соглашениях»).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9. Недвижимое имущество граждан, на которое в соответствии с законодательством не может быть обращено взыскание (статья 446 Гражданского процессуального кодекса Российской Федерации).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10. </w:t>
      </w:r>
      <w:proofErr w:type="gramStart"/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Другие объекты гражданских прав, на которые в соответствии с законом не может быть обращено взыскание, изъятые из оборота, свободная реализация которых запрещена.</w:t>
      </w:r>
      <w:proofErr w:type="gramEnd"/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11. Охраняемые результаты интеллектуальной деятельности и приравненные к ним средства индивидуализации (интеллектуальная собственность).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12. Земельные участки сельскохозяйственного назначения.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 Права пользования (аренда) имуществом, за исключением случаев, прямо указанных в настоящем Порядке.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 Обязательные права (право требования) по договорам (контрактам).</w:t>
      </w:r>
    </w:p>
    <w:bookmarkEnd w:id="6"/>
    <w:p w:rsidR="005B61C6" w:rsidRDefault="005B61C6" w:rsidP="005B61C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5B61C6" w:rsidRDefault="005B61C6" w:rsidP="005B61C6">
      <w:pPr>
        <w:suppressAutoHyphens/>
        <w:spacing w:after="0" w:line="240" w:lineRule="auto"/>
        <w:ind w:left="4253"/>
        <w:jc w:val="center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lastRenderedPageBreak/>
        <w:t>Приложение № 8</w:t>
      </w:r>
    </w:p>
    <w:p w:rsidR="005B61C6" w:rsidRDefault="005B61C6" w:rsidP="005B61C6">
      <w:pPr>
        <w:suppressAutoHyphens/>
        <w:spacing w:after="0" w:line="240" w:lineRule="auto"/>
        <w:ind w:left="4253"/>
        <w:jc w:val="center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к Порядку предоставления автономным учреждением Чувашской Республики «Фонд развития промышленности и инвестиционной деятельности в Чувашской Республике» Министерства промышленности и энергетики Чувашской Республики займов </w:t>
      </w:r>
      <w:r>
        <w:rPr>
          <w:rFonts w:ascii="Times New Roman" w:hAnsi="Times New Roman"/>
          <w:sz w:val="26"/>
          <w:szCs w:val="26"/>
        </w:rPr>
        <w:t>по программе «Обновление»</w:t>
      </w:r>
    </w:p>
    <w:p w:rsidR="005B61C6" w:rsidRDefault="005B61C6" w:rsidP="005B61C6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5B61C6" w:rsidRDefault="005B61C6" w:rsidP="005B61C6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2"/>
          <w:sz w:val="26"/>
          <w:szCs w:val="26"/>
          <w:lang w:eastAsia="hi-IN" w:bidi="hi-IN"/>
        </w:rPr>
        <w:t>Критерии соответствия финансового состояния Заявителя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Фондом в целях предоставления финансирования в соответствии с настоящим Порядком осуществляется оценка соответствия финансового состояния заявителя следующим критериям: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1. Выручка за последний финансовый год / Сумма займа - не менее 5,0х.</w:t>
      </w:r>
    </w:p>
    <w:p w:rsidR="005B61C6" w:rsidRDefault="005B61C6" w:rsidP="005B61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2 </w:t>
      </w:r>
      <w:r>
        <w:rPr>
          <w:rFonts w:ascii="Times New Roman" w:hAnsi="Times New Roman"/>
          <w:sz w:val="26"/>
          <w:szCs w:val="26"/>
        </w:rPr>
        <w:t>Долг/</w:t>
      </w:r>
      <w:r>
        <w:rPr>
          <w:rFonts w:ascii="Times New Roman" w:hAnsi="Times New Roman"/>
          <w:sz w:val="26"/>
          <w:szCs w:val="26"/>
          <w:lang w:val="en-US"/>
        </w:rPr>
        <w:t>EBITDA</w:t>
      </w:r>
      <w:r>
        <w:rPr>
          <w:rFonts w:ascii="Times New Roman" w:hAnsi="Times New Roman"/>
          <w:sz w:val="26"/>
          <w:szCs w:val="26"/>
        </w:rPr>
        <w:t xml:space="preserve"> – не более 6 за два последних квартала.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i/>
          <w:iCs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hAnsi="Times New Roman"/>
          <w:i/>
          <w:iCs/>
          <w:sz w:val="26"/>
          <w:szCs w:val="26"/>
          <w:lang w:val="en-US"/>
        </w:rPr>
        <w:t>EBITDA</w:t>
      </w:r>
      <w:r>
        <w:rPr>
          <w:rFonts w:ascii="Times New Roman" w:eastAsia="SimSun" w:hAnsi="Times New Roman"/>
          <w:i/>
          <w:iCs/>
          <w:color w:val="000000"/>
          <w:kern w:val="2"/>
          <w:sz w:val="26"/>
          <w:szCs w:val="26"/>
          <w:lang w:eastAsia="hi-IN" w:bidi="hi-IN"/>
        </w:rPr>
        <w:t xml:space="preserve"> рассчитывается следующим образом: прибыль до налогообложения за прошедшие 4 квартала + проценты к уплате за прошедшие 4 квартала – проценты к получению за последние 4 квартала + амортизация за прошедшие 4 квартала.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3. Отсутствие существенных (более 30%) отрицательных изменений в динамике следующих показателей: выручка от реализации, прибыль от продаж, валюта баланса. За исключением случаев, когда изменения носят «разовый» характер и/или обусловлены спецификой финансово-хозяйственной деятельности Заявителя и Заявителем представлены согласованные с Фондом письменные пояснения о причинах данных изменений.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Анализ динамики выручки от реализации и прибыли от продаж осуществляется путем сопоставления значений показателей по итогам завершенного финансового года с предыдущим финансовым годом, а также последнего отчётного периода текущего финансового года с аналогичным периодом предыдущего года.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i/>
          <w:iCs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hAnsi="Times New Roman"/>
          <w:i/>
          <w:iCs/>
          <w:sz w:val="26"/>
          <w:szCs w:val="26"/>
        </w:rPr>
        <w:t>Анализ динамики валюты баланса осуществляется путем сопоставления значения показателя по итогам завершенного финансового года с предыдущим финансовым годом, а также последнего отчетного периода текущего финансового года – с предшествующим ему отчетным периодом.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4. Не предусмотренная планом развития Заявителя (бизнес-планом), согласованным с Фондом, убыточная деятельность Заявителя, приведшая к существенному (на 25 процентов и более) снижению его чистых активов, для Заявителей, с </w:t>
      </w:r>
      <w:proofErr w:type="gramStart"/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даты</w:t>
      </w:r>
      <w:proofErr w:type="gramEnd"/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регистрации которых прошло менее одного года, - собственного капитала по сравнению с его максимально достигнутым уровнем за период деятельности такого Заявителя.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5. Обоснованность и достаточность планируемых финансовых ресурсов для реализации проекта.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6. Наличие в полном объеме необходимых финансовых ресурсов, достаточных для обслуживания и погашения займа Фонда Заявителем, подтверждена возможность обслуживания займа Фонда за счет денежных потоков от текущей деятельности Заявителя.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lastRenderedPageBreak/>
        <w:t xml:space="preserve">7. Текущее и прогнозируемое на срок займа финансовое положение Заявителя устойчиво с точки зрения достаточности активов и денежных потоков.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8. Отсутствуют признаки банкротства, определяемые в соответствии с законодательством Российской Федерации.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>9. Наличие существенной по суммам и (или) срокам текущей картотеки неоплаченных расчетных документов к банковским счетам Заявителя, наличие существенной по суммам и (или) срокам задолженности перед федеральным бюджетом, бюджетами субъектов Российской Федерации, местными бюджетами и внебюджетными фондами, с учетом причин их возникновения; наличие просроченной задолженности перед Банком России по привлеченным кредитам; наличие просроченной задолженности перед работниками по заработной плате.</w:t>
      </w:r>
    </w:p>
    <w:p w:rsidR="005B61C6" w:rsidRDefault="005B61C6" w:rsidP="005B61C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61C6" w:rsidRDefault="005B61C6" w:rsidP="005B61C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5B61C6" w:rsidRDefault="005B61C6" w:rsidP="005B61C6">
      <w:pPr>
        <w:suppressAutoHyphens/>
        <w:spacing w:after="0" w:line="240" w:lineRule="auto"/>
        <w:ind w:left="425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9</w:t>
      </w:r>
    </w:p>
    <w:p w:rsidR="005B61C6" w:rsidRDefault="005B61C6" w:rsidP="005B61C6">
      <w:pPr>
        <w:suppressAutoHyphens/>
        <w:spacing w:after="0" w:line="240" w:lineRule="auto"/>
        <w:ind w:left="425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Порядку предоставления автономным учреждением Чувашской Республики «Фонд развития промышленности и инвестиционной деятельности в Чувашской Республике» Министерства промышленности и энергетики Чувашской Республики займов по программе «Обновление»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B61C6" w:rsidRDefault="005B61C6" w:rsidP="005B61C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Институты развития, </w:t>
      </w:r>
    </w:p>
    <w:p w:rsidR="005B61C6" w:rsidRDefault="005B61C6" w:rsidP="005B61C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осуществляющие совместно с Фондом финансирование проекта и/или предоставляющие обеспечение, имеющие право на последующий залог имущества, принятого Фондом в качестве Основного обеспечения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 Акционерное общество «Федеральная корпорация по развитию малого и среднего предпринимательства».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 Автономная некоммерческая организация «Гарантийный фонд Чувашской Республики». </w:t>
      </w:r>
    </w:p>
    <w:p w:rsidR="005B61C6" w:rsidRDefault="005B61C6" w:rsidP="005B61C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5B61C6" w:rsidRDefault="005B61C6" w:rsidP="005B61C6">
      <w:pPr>
        <w:suppressAutoHyphens/>
        <w:spacing w:after="0" w:line="240" w:lineRule="auto"/>
        <w:ind w:left="425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10</w:t>
      </w:r>
    </w:p>
    <w:p w:rsidR="005B61C6" w:rsidRDefault="005B61C6" w:rsidP="005B61C6">
      <w:pPr>
        <w:suppressAutoHyphens/>
        <w:spacing w:after="0" w:line="240" w:lineRule="auto"/>
        <w:ind w:left="425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Порядку предоставления автономным учреждением Чувашской Республики «Фонд развития промышленности и инвестиционной деятельности в Чувашской Республике» Министерства промышленности и энергетики Чувашской Республики займов по программе «Обновление»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B61C6" w:rsidRDefault="005B61C6" w:rsidP="005B61C6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Рекомендуемая форма экономического обоснования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B61C6" w:rsidRDefault="005B61C6" w:rsidP="005B61C6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Экономическое обоснование проекта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выполнение работ по Проекту: ____________________________________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Номер проекта: ____________________________________________________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 Цель, основные задачи проекта и этапы реализации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Краткое описание предлагаемого к производству продукта проекта и этапа, на котором находится разработка.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Планируемые задачи и этапы реализации проекта, место его реализации.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Если в рамках проекта планируется покупка </w:t>
      </w:r>
      <w:proofErr w:type="gramStart"/>
      <w:r>
        <w:rPr>
          <w:rFonts w:ascii="Times New Roman" w:hAnsi="Times New Roman"/>
          <w:sz w:val="26"/>
          <w:szCs w:val="26"/>
        </w:rPr>
        <w:t>оборудован</w:t>
      </w:r>
      <w:proofErr w:type="gramEnd"/>
      <w:r>
        <w:rPr>
          <w:rFonts w:ascii="Times New Roman" w:hAnsi="Times New Roman"/>
          <w:sz w:val="26"/>
          <w:szCs w:val="26"/>
        </w:rPr>
        <w:t xml:space="preserve"> (продукции) за пределами границ РФ, в данном пункте указывается информация о планируемом поставщике и текущем статусе договоренностей.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 Характеристика текущей деятельности Заявителя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данном пункте указывается: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основная деятельность предприятия,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перечень выпускаемой продукции,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текущие производственные мощности,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профессиональные компетенции: существующая управляющая команда, существующая команда разработчиков и ключевых специалистов, опыт выполнения командой аналогичных работ, результаты данных работ,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наличие сертификатов и лицензий, требуемые к получению разрешительные документы для реализации проекта,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среднесписочная численность персонала за последний календарный год.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 Основные финансовые показатели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588"/>
        <w:gridCol w:w="1701"/>
        <w:gridCol w:w="1701"/>
      </w:tblGrid>
      <w:tr w:rsidR="005B61C6" w:rsidTr="00877CDB">
        <w:trPr>
          <w:trHeight w:val="93"/>
        </w:trPr>
        <w:tc>
          <w:tcPr>
            <w:tcW w:w="4077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</w:p>
        </w:tc>
        <w:tc>
          <w:tcPr>
            <w:tcW w:w="1588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1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01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5B61C6" w:rsidTr="00877CDB">
        <w:trPr>
          <w:trHeight w:val="93"/>
        </w:trPr>
        <w:tc>
          <w:tcPr>
            <w:tcW w:w="4077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Выручка, тыс. руб. </w:t>
            </w:r>
          </w:p>
        </w:tc>
        <w:tc>
          <w:tcPr>
            <w:tcW w:w="1588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1C6" w:rsidTr="00877CDB">
        <w:trPr>
          <w:trHeight w:val="93"/>
        </w:trPr>
        <w:tc>
          <w:tcPr>
            <w:tcW w:w="4077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Прибыль (убыток) от продаж, тыс. руб. </w:t>
            </w:r>
          </w:p>
        </w:tc>
        <w:tc>
          <w:tcPr>
            <w:tcW w:w="1588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1C6" w:rsidTr="00877CDB">
        <w:trPr>
          <w:trHeight w:val="93"/>
        </w:trPr>
        <w:tc>
          <w:tcPr>
            <w:tcW w:w="4077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Рентабельность продаж, % </w:t>
            </w:r>
          </w:p>
        </w:tc>
        <w:tc>
          <w:tcPr>
            <w:tcW w:w="1588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1C6" w:rsidTr="00877CDB">
        <w:trPr>
          <w:trHeight w:val="93"/>
        </w:trPr>
        <w:tc>
          <w:tcPr>
            <w:tcW w:w="4077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EBITDA, тыс. руб. </w:t>
            </w:r>
          </w:p>
        </w:tc>
        <w:tc>
          <w:tcPr>
            <w:tcW w:w="1588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1C6" w:rsidTr="00877CDB">
        <w:trPr>
          <w:trHeight w:val="93"/>
        </w:trPr>
        <w:tc>
          <w:tcPr>
            <w:tcW w:w="4077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Маржа EBITDA, % </w:t>
            </w:r>
          </w:p>
        </w:tc>
        <w:tc>
          <w:tcPr>
            <w:tcW w:w="1588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1C6" w:rsidTr="00877CDB">
        <w:trPr>
          <w:trHeight w:val="93"/>
        </w:trPr>
        <w:tc>
          <w:tcPr>
            <w:tcW w:w="4077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Чистая прибыль (убыток), тыс. руб. </w:t>
            </w:r>
          </w:p>
        </w:tc>
        <w:tc>
          <w:tcPr>
            <w:tcW w:w="1588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1C6" w:rsidTr="00877CDB">
        <w:trPr>
          <w:trHeight w:val="93"/>
        </w:trPr>
        <w:tc>
          <w:tcPr>
            <w:tcW w:w="4077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Рентабельность ЧП, % </w:t>
            </w:r>
          </w:p>
        </w:tc>
        <w:tc>
          <w:tcPr>
            <w:tcW w:w="1588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1C6" w:rsidTr="00877CDB">
        <w:trPr>
          <w:trHeight w:val="93"/>
        </w:trPr>
        <w:tc>
          <w:tcPr>
            <w:tcW w:w="4077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Финансовый долг, тыс. руб. </w:t>
            </w:r>
          </w:p>
        </w:tc>
        <w:tc>
          <w:tcPr>
            <w:tcW w:w="1588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1C6" w:rsidTr="00877CDB">
        <w:trPr>
          <w:trHeight w:val="93"/>
        </w:trPr>
        <w:tc>
          <w:tcPr>
            <w:tcW w:w="4077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Денежные ср-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тыс. руб.</w:t>
            </w:r>
          </w:p>
        </w:tc>
        <w:tc>
          <w:tcPr>
            <w:tcW w:w="1588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1C6" w:rsidTr="00877CDB">
        <w:trPr>
          <w:trHeight w:val="93"/>
        </w:trPr>
        <w:tc>
          <w:tcPr>
            <w:tcW w:w="4077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Валюта баланса, тыс. руб.</w:t>
            </w:r>
          </w:p>
        </w:tc>
        <w:tc>
          <w:tcPr>
            <w:tcW w:w="1588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1C6" w:rsidTr="00877CDB">
        <w:trPr>
          <w:trHeight w:val="93"/>
        </w:trPr>
        <w:tc>
          <w:tcPr>
            <w:tcW w:w="4077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Уставный капитал, тыс. руб.</w:t>
            </w:r>
          </w:p>
        </w:tc>
        <w:tc>
          <w:tcPr>
            <w:tcW w:w="1588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61C6" w:rsidTr="00877CDB">
        <w:trPr>
          <w:trHeight w:val="93"/>
        </w:trPr>
        <w:tc>
          <w:tcPr>
            <w:tcW w:w="4077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Чистые активы, тыс. руб.</w:t>
            </w:r>
          </w:p>
        </w:tc>
        <w:tc>
          <w:tcPr>
            <w:tcW w:w="1588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Данная таблица заполняется на основании бухгалтерской отчетности Заявителя.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 Описание продукта Проекта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Данный пункт содержит информацию о характеристиках выпускаемой продукции, ее назначении и применении. Кроме того, Заявитель указывает количественные показатели планируемого производства: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985"/>
        <w:gridCol w:w="1275"/>
        <w:gridCol w:w="1276"/>
      </w:tblGrid>
      <w:tr w:rsidR="005B61C6" w:rsidTr="00877CDB">
        <w:trPr>
          <w:trHeight w:val="103"/>
        </w:trPr>
        <w:tc>
          <w:tcPr>
            <w:tcW w:w="675" w:type="dxa"/>
            <w:vMerge w:val="restart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№ </w:t>
            </w:r>
          </w:p>
        </w:tc>
        <w:tc>
          <w:tcPr>
            <w:tcW w:w="4253" w:type="dxa"/>
            <w:vMerge w:val="restart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Наименование продукта </w:t>
            </w:r>
          </w:p>
        </w:tc>
        <w:tc>
          <w:tcPr>
            <w:tcW w:w="4536" w:type="dxa"/>
            <w:gridSpan w:val="3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Объем производства</w:t>
            </w:r>
          </w:p>
        </w:tc>
      </w:tr>
      <w:tr w:rsidR="005B61C6" w:rsidTr="00877CDB">
        <w:trPr>
          <w:trHeight w:val="103"/>
        </w:trPr>
        <w:tc>
          <w:tcPr>
            <w:tcW w:w="675" w:type="dxa"/>
            <w:vMerge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vMerge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Ед. измерения </w:t>
            </w:r>
          </w:p>
        </w:tc>
        <w:tc>
          <w:tcPr>
            <w:tcW w:w="1275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2020 </w:t>
            </w:r>
          </w:p>
        </w:tc>
        <w:tc>
          <w:tcPr>
            <w:tcW w:w="1276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2021 </w:t>
            </w:r>
          </w:p>
        </w:tc>
      </w:tr>
      <w:tr w:rsidR="005B61C6" w:rsidTr="00877CDB">
        <w:trPr>
          <w:trHeight w:val="103"/>
        </w:trPr>
        <w:tc>
          <w:tcPr>
            <w:tcW w:w="675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Продукт 1 </w:t>
            </w:r>
          </w:p>
        </w:tc>
        <w:tc>
          <w:tcPr>
            <w:tcW w:w="1985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B61C6" w:rsidTr="00877CDB">
        <w:trPr>
          <w:trHeight w:val="103"/>
        </w:trPr>
        <w:tc>
          <w:tcPr>
            <w:tcW w:w="675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Продукт 2 </w:t>
            </w:r>
          </w:p>
        </w:tc>
        <w:tc>
          <w:tcPr>
            <w:tcW w:w="1985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B61C6" w:rsidTr="00877CDB">
        <w:trPr>
          <w:trHeight w:val="103"/>
        </w:trPr>
        <w:tc>
          <w:tcPr>
            <w:tcW w:w="675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Продукт 3 </w:t>
            </w:r>
          </w:p>
        </w:tc>
        <w:tc>
          <w:tcPr>
            <w:tcW w:w="1985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Если в рамках проекта планируется покупка продукции за пределами границ РФ, в данном пункте следует указывать характеристики и количественные показатели закупаемой продукции. 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 Смета проекта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Данный пункт содержит информацию о целях расходования средств Займа Фонда, а также средств </w:t>
      </w:r>
      <w:proofErr w:type="spellStart"/>
      <w:r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проекта планируется закупить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984"/>
        <w:gridCol w:w="1701"/>
        <w:gridCol w:w="1521"/>
        <w:gridCol w:w="1521"/>
      </w:tblGrid>
      <w:tr w:rsidR="005B61C6" w:rsidTr="00877CDB">
        <w:trPr>
          <w:trHeight w:val="356"/>
        </w:trPr>
        <w:tc>
          <w:tcPr>
            <w:tcW w:w="675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№ </w:t>
            </w:r>
          </w:p>
        </w:tc>
        <w:tc>
          <w:tcPr>
            <w:tcW w:w="2127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Наименование закупаемого оборудования * </w:t>
            </w:r>
          </w:p>
        </w:tc>
        <w:tc>
          <w:tcPr>
            <w:tcW w:w="1984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Основные технические характеристики </w:t>
            </w:r>
          </w:p>
        </w:tc>
        <w:tc>
          <w:tcPr>
            <w:tcW w:w="1701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Производитель (страна) </w:t>
            </w:r>
          </w:p>
        </w:tc>
        <w:tc>
          <w:tcPr>
            <w:tcW w:w="1521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Количество** </w:t>
            </w:r>
          </w:p>
        </w:tc>
        <w:tc>
          <w:tcPr>
            <w:tcW w:w="1521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Стоимость, руб.*** </w:t>
            </w:r>
          </w:p>
        </w:tc>
      </w:tr>
      <w:tr w:rsidR="005B61C6" w:rsidTr="00877CDB">
        <w:trPr>
          <w:trHeight w:val="77"/>
        </w:trPr>
        <w:tc>
          <w:tcPr>
            <w:tcW w:w="675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21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21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5B61C6" w:rsidTr="00877CDB">
        <w:trPr>
          <w:trHeight w:val="77"/>
        </w:trPr>
        <w:tc>
          <w:tcPr>
            <w:tcW w:w="675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21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21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5B61C6" w:rsidTr="00877CDB">
        <w:trPr>
          <w:trHeight w:val="77"/>
        </w:trPr>
        <w:tc>
          <w:tcPr>
            <w:tcW w:w="675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21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21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 Необходимо указать тип оборудования. Точное наименование производителя, конкретной марки и модели не обязательно.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** При возможности необходимо указать точное количество единиц приобретаемого оборудования. Если такое количество не определено, допустимо указать диапазон значений.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*** Должна быть подтверждена контрактом, коммерческим предложением или анализом предложений на рынке на аналогичное оборудование.</w:t>
      </w: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Кроме того, в рамках проекта будет куплено сырья и материалов: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984"/>
        <w:gridCol w:w="1825"/>
        <w:gridCol w:w="1825"/>
      </w:tblGrid>
      <w:tr w:rsidR="005B61C6" w:rsidTr="00877CDB">
        <w:trPr>
          <w:trHeight w:val="229"/>
        </w:trPr>
        <w:tc>
          <w:tcPr>
            <w:tcW w:w="675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№ </w:t>
            </w:r>
          </w:p>
        </w:tc>
        <w:tc>
          <w:tcPr>
            <w:tcW w:w="3261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Наименование материала </w:t>
            </w:r>
          </w:p>
        </w:tc>
        <w:tc>
          <w:tcPr>
            <w:tcW w:w="1984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Производитель (страна) </w:t>
            </w:r>
          </w:p>
        </w:tc>
        <w:tc>
          <w:tcPr>
            <w:tcW w:w="1825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Количество </w:t>
            </w:r>
          </w:p>
        </w:tc>
        <w:tc>
          <w:tcPr>
            <w:tcW w:w="1825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Стоимость,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5B61C6" w:rsidTr="00877CDB">
        <w:trPr>
          <w:trHeight w:val="229"/>
        </w:trPr>
        <w:tc>
          <w:tcPr>
            <w:tcW w:w="675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5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5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5B61C6" w:rsidTr="00877CDB">
        <w:trPr>
          <w:trHeight w:val="229"/>
        </w:trPr>
        <w:tc>
          <w:tcPr>
            <w:tcW w:w="675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5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5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5B61C6" w:rsidTr="00877CDB">
        <w:trPr>
          <w:trHeight w:val="229"/>
        </w:trPr>
        <w:tc>
          <w:tcPr>
            <w:tcW w:w="675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5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5" w:type="dxa"/>
          </w:tcPr>
          <w:p w:rsidR="005B61C6" w:rsidRDefault="005B61C6" w:rsidP="0087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6. Отчет о движении денежных средств, млн. руб.</w:t>
      </w:r>
    </w:p>
    <w:tbl>
      <w:tblPr>
        <w:tblStyle w:val="af7"/>
        <w:tblW w:w="10847" w:type="dxa"/>
        <w:tblInd w:w="-1139" w:type="dxa"/>
        <w:tblLook w:val="04A0" w:firstRow="1" w:lastRow="0" w:firstColumn="1" w:lastColumn="0" w:noHBand="0" w:noVBand="1"/>
      </w:tblPr>
      <w:tblGrid>
        <w:gridCol w:w="4933"/>
        <w:gridCol w:w="822"/>
        <w:gridCol w:w="849"/>
        <w:gridCol w:w="970"/>
        <w:gridCol w:w="797"/>
        <w:gridCol w:w="798"/>
        <w:gridCol w:w="797"/>
        <w:gridCol w:w="881"/>
      </w:tblGrid>
      <w:tr w:rsidR="005B61C6" w:rsidTr="00877CDB">
        <w:tc>
          <w:tcPr>
            <w:tcW w:w="4933" w:type="dxa"/>
            <w:vMerge w:val="restart"/>
          </w:tcPr>
          <w:p w:rsidR="005B61C6" w:rsidRDefault="005B61C6" w:rsidP="00877CD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671" w:type="dxa"/>
            <w:gridSpan w:val="2"/>
          </w:tcPr>
          <w:p w:rsidR="005B61C6" w:rsidRDefault="005B61C6" w:rsidP="00877CD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970" w:type="dxa"/>
          </w:tcPr>
          <w:p w:rsidR="005B61C6" w:rsidRDefault="005B61C6" w:rsidP="00877CD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Прогноз</w:t>
            </w:r>
          </w:p>
        </w:tc>
        <w:tc>
          <w:tcPr>
            <w:tcW w:w="3273" w:type="dxa"/>
            <w:gridSpan w:val="4"/>
          </w:tcPr>
          <w:p w:rsidR="005B61C6" w:rsidRDefault="005B61C6" w:rsidP="00877CD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</w:tr>
      <w:tr w:rsidR="005B61C6" w:rsidTr="00877CDB">
        <w:tc>
          <w:tcPr>
            <w:tcW w:w="4933" w:type="dxa"/>
            <w:vMerge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5B61C6" w:rsidRDefault="005B61C6" w:rsidP="00877CD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49" w:type="dxa"/>
          </w:tcPr>
          <w:p w:rsidR="005B61C6" w:rsidRDefault="005B61C6" w:rsidP="00877CD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70" w:type="dxa"/>
          </w:tcPr>
          <w:p w:rsidR="005B61C6" w:rsidRDefault="005B61C6" w:rsidP="00877CD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97" w:type="dxa"/>
          </w:tcPr>
          <w:p w:rsidR="005B61C6" w:rsidRDefault="005B61C6" w:rsidP="00877CD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98" w:type="dxa"/>
          </w:tcPr>
          <w:p w:rsidR="005B61C6" w:rsidRDefault="005B61C6" w:rsidP="00877CD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97" w:type="dxa"/>
          </w:tcPr>
          <w:p w:rsidR="005B61C6" w:rsidRDefault="005B61C6" w:rsidP="00877CD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81" w:type="dxa"/>
          </w:tcPr>
          <w:p w:rsidR="005B61C6" w:rsidRDefault="005B61C6" w:rsidP="00877CD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5B61C6" w:rsidTr="00877CDB">
        <w:tc>
          <w:tcPr>
            <w:tcW w:w="4933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Денежный поток от операционной деятельности</w:t>
            </w:r>
          </w:p>
        </w:tc>
        <w:tc>
          <w:tcPr>
            <w:tcW w:w="822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0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7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7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1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B61C6" w:rsidTr="00877CDB">
        <w:tc>
          <w:tcPr>
            <w:tcW w:w="4933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EBITDA</w:t>
            </w:r>
          </w:p>
        </w:tc>
        <w:tc>
          <w:tcPr>
            <w:tcW w:w="822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1C6" w:rsidTr="00877CDB">
        <w:tc>
          <w:tcPr>
            <w:tcW w:w="4933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прибыль</w:t>
            </w:r>
          </w:p>
        </w:tc>
        <w:tc>
          <w:tcPr>
            <w:tcW w:w="822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1C6" w:rsidTr="00877CDB">
        <w:tc>
          <w:tcPr>
            <w:tcW w:w="4933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Изменение оборотного капитала</w:t>
            </w:r>
          </w:p>
        </w:tc>
        <w:tc>
          <w:tcPr>
            <w:tcW w:w="822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1C6" w:rsidTr="00877CDB">
        <w:tc>
          <w:tcPr>
            <w:tcW w:w="4933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НДС (полученный минус уплаченный)</w:t>
            </w:r>
          </w:p>
        </w:tc>
        <w:tc>
          <w:tcPr>
            <w:tcW w:w="822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1C6" w:rsidTr="00877CDB">
        <w:tc>
          <w:tcPr>
            <w:tcW w:w="4933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1C6" w:rsidTr="00877CDB">
        <w:tc>
          <w:tcPr>
            <w:tcW w:w="4933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Денежный поток от инвестиционной деятельности</w:t>
            </w:r>
          </w:p>
        </w:tc>
        <w:tc>
          <w:tcPr>
            <w:tcW w:w="822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1C6" w:rsidTr="00877CDB">
        <w:tc>
          <w:tcPr>
            <w:tcW w:w="4933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1C6" w:rsidTr="00877CDB">
        <w:tc>
          <w:tcPr>
            <w:tcW w:w="4933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Денежный поток от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финансовой деятельности</w:t>
            </w:r>
          </w:p>
        </w:tc>
        <w:tc>
          <w:tcPr>
            <w:tcW w:w="822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1C6" w:rsidTr="00877CDB">
        <w:tc>
          <w:tcPr>
            <w:tcW w:w="4933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Привлечение долга</w:t>
            </w:r>
          </w:p>
        </w:tc>
        <w:tc>
          <w:tcPr>
            <w:tcW w:w="822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1C6" w:rsidTr="00877CDB">
        <w:tc>
          <w:tcPr>
            <w:tcW w:w="4933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Погашение долга</w:t>
            </w:r>
          </w:p>
        </w:tc>
        <w:tc>
          <w:tcPr>
            <w:tcW w:w="822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1C6" w:rsidTr="00877CDB">
        <w:tc>
          <w:tcPr>
            <w:tcW w:w="4933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….</w:t>
            </w:r>
          </w:p>
        </w:tc>
        <w:tc>
          <w:tcPr>
            <w:tcW w:w="822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1C6" w:rsidTr="00877CDB">
        <w:tc>
          <w:tcPr>
            <w:tcW w:w="4933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1C6" w:rsidTr="00877CDB">
        <w:tc>
          <w:tcPr>
            <w:tcW w:w="4933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CFADS</w:t>
            </w:r>
          </w:p>
        </w:tc>
        <w:tc>
          <w:tcPr>
            <w:tcW w:w="822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1C6" w:rsidTr="00877CDB">
        <w:tc>
          <w:tcPr>
            <w:tcW w:w="4933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1C6" w:rsidTr="00877CDB">
        <w:tc>
          <w:tcPr>
            <w:tcW w:w="4933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Денежные средства на начало периода</w:t>
            </w:r>
          </w:p>
        </w:tc>
        <w:tc>
          <w:tcPr>
            <w:tcW w:w="822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1C6" w:rsidTr="00877CDB">
        <w:tc>
          <w:tcPr>
            <w:tcW w:w="4933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Изменение денежных средств за период</w:t>
            </w:r>
          </w:p>
        </w:tc>
        <w:tc>
          <w:tcPr>
            <w:tcW w:w="822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1C6" w:rsidTr="00877CDB">
        <w:tc>
          <w:tcPr>
            <w:tcW w:w="4933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Денежные средства на конец периода</w:t>
            </w:r>
          </w:p>
        </w:tc>
        <w:tc>
          <w:tcPr>
            <w:tcW w:w="822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0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7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7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1" w:type="dxa"/>
          </w:tcPr>
          <w:p w:rsidR="005B61C6" w:rsidRDefault="005B61C6" w:rsidP="00877CDB">
            <w:pPr>
              <w:suppressAutoHyphens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B61C6" w:rsidRDefault="005B61C6" w:rsidP="005B61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85B45" w:rsidRDefault="00385B45"/>
    <w:sectPr w:rsidR="00385B4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1C6" w:rsidRDefault="005B61C6" w:rsidP="005B61C6">
      <w:pPr>
        <w:spacing w:after="0" w:line="240" w:lineRule="auto"/>
      </w:pPr>
      <w:r>
        <w:separator/>
      </w:r>
    </w:p>
  </w:endnote>
  <w:endnote w:type="continuationSeparator" w:id="0">
    <w:p w:rsidR="005B61C6" w:rsidRDefault="005B61C6" w:rsidP="005B61C6">
      <w:pPr>
        <w:spacing w:after="0" w:line="240" w:lineRule="auto"/>
      </w:pPr>
      <w:r>
        <w:continuationSeparator/>
      </w:r>
    </w:p>
  </w:endnote>
  <w:endnote w:id="1">
    <w:p w:rsidR="005B61C6" w:rsidRDefault="005B61C6" w:rsidP="005B61C6">
      <w:pPr>
        <w:pStyle w:val="a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Критерии в соответствии с пунктом 11 Правил инвестирования временно свободных средств государственной корпорации, государственной компании, утвержденных постановлением Правительства Российской Федерации от 21.12.2011 № 1080.</w:t>
      </w:r>
    </w:p>
  </w:endnote>
  <w:endnote w:id="2">
    <w:p w:rsidR="005B61C6" w:rsidRDefault="005B61C6" w:rsidP="005B61C6">
      <w:pPr>
        <w:pStyle w:val="a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Перечень кредитных организаций, имеющих право на открытие счетов и покрытых (депонированных) аккредитивов, заключение договоров банковского счета и договоров банковского вклада (депозита) с хозяйственными обществами, имеющими стратегическое значение для оборонно-промышленного комплекса и безопасности Российской Федерации, а также обществами, находящимися под их прямым или косвенным контролем, по основаниям, предусмотренным частью 1 статьи 2 Федерального закона от 21.07.2014 № 213-ФЗ «Об открытии банковских счетов</w:t>
      </w:r>
      <w:proofErr w:type="gramEnd"/>
      <w:r>
        <w:rPr>
          <w:rFonts w:ascii="Times New Roman" w:hAnsi="Times New Roman"/>
        </w:rPr>
        <w:t xml:space="preserve"> и аккредитивов, о заключении договоров банковского вклада хозяйственными обществами, имеющими стратегическое значение для оборонно-промышленного комплекса и безопасности Российской Федерации, и внесении изменений в отдельные законодательные акты Российской Федерации».</w:t>
      </w:r>
    </w:p>
  </w:endnote>
  <w:endnote w:id="3">
    <w:p w:rsidR="005B61C6" w:rsidRDefault="005B61C6" w:rsidP="005B61C6">
      <w:pPr>
        <w:pStyle w:val="a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Здесь к юридическим лицам не относятся инвестиционные и финансовые компании, страховые организации, биржи, депозитарии и банки.</w:t>
      </w:r>
    </w:p>
  </w:endnote>
  <w:endnote w:id="4">
    <w:p w:rsidR="005B61C6" w:rsidRDefault="005B61C6" w:rsidP="005B61C6">
      <w:pPr>
        <w:pStyle w:val="a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За исключением кредитных организаций.</w:t>
      </w:r>
    </w:p>
  </w:endnote>
  <w:endnote w:id="5">
    <w:p w:rsidR="005B61C6" w:rsidRDefault="005B61C6" w:rsidP="005B61C6">
      <w:pPr>
        <w:pStyle w:val="a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Анализ финансового положения осуществляется на основании бухгалтерской (финансовой) отчетности компании, подготовленной в соответствии с требованиями законодательства, в том числе консолидированной финансовой отчетности в случае, если ее составление предусмотрено требованиями федеральных законов.</w:t>
      </w:r>
    </w:p>
  </w:endnote>
  <w:endnote w:id="6">
    <w:p w:rsidR="005B61C6" w:rsidRDefault="005B61C6" w:rsidP="005B61C6">
      <w:pPr>
        <w:pStyle w:val="a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Показатель Чистый долг/</w:t>
      </w:r>
      <w:r>
        <w:rPr>
          <w:rFonts w:ascii="Times New Roman" w:hAnsi="Times New Roman"/>
          <w:lang w:val="en-US"/>
        </w:rPr>
        <w:t>EBITDA</w:t>
      </w:r>
      <w:r>
        <w:rPr>
          <w:rFonts w:ascii="Times New Roman" w:hAnsi="Times New Roman"/>
        </w:rPr>
        <w:t xml:space="preserve"> рассчитывается в соответствии со следующей формулой: (долгосрочные кредиты и </w:t>
      </w:r>
      <w:proofErr w:type="gramStart"/>
      <w:r>
        <w:rPr>
          <w:rFonts w:ascii="Times New Roman" w:hAnsi="Times New Roman"/>
        </w:rPr>
        <w:t>займы</w:t>
      </w:r>
      <w:proofErr w:type="gramEnd"/>
      <w:r>
        <w:rPr>
          <w:rFonts w:ascii="Times New Roman" w:hAnsi="Times New Roman"/>
        </w:rPr>
        <w:t xml:space="preserve"> + краткосрочные кредиты и займы – денежные средства и денежные эквиваленты) / (прибыль до налогообложения за прошедшие 4 квартала + проценты к уплате за прошедшие 4 квартала – проценты к получению за последние 4 квартала + амортизация за прошедшие 4 квартала).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1C6" w:rsidRDefault="005B61C6" w:rsidP="005B61C6">
      <w:pPr>
        <w:spacing w:after="0" w:line="240" w:lineRule="auto"/>
      </w:pPr>
      <w:r>
        <w:separator/>
      </w:r>
    </w:p>
  </w:footnote>
  <w:footnote w:type="continuationSeparator" w:id="0">
    <w:p w:rsidR="005B61C6" w:rsidRDefault="005B61C6" w:rsidP="005B6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1C6" w:rsidRDefault="005B61C6">
    <w:pPr>
      <w:pStyle w:val="af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54</w:t>
    </w:r>
    <w:r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221749849"/>
    </w:sdtPr>
    <w:sdtContent>
      <w:p w:rsidR="005B61C6" w:rsidRDefault="005B61C6">
        <w:pPr>
          <w:pStyle w:val="af1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46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E3A5C"/>
    <w:multiLevelType w:val="multilevel"/>
    <w:tmpl w:val="1F3E3A5C"/>
    <w:lvl w:ilvl="0">
      <w:start w:val="1"/>
      <w:numFmt w:val="bullet"/>
      <w:lvlText w:val=""/>
      <w:lvlJc w:val="left"/>
      <w:pPr>
        <w:ind w:left="17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">
    <w:nsid w:val="5BE47ACE"/>
    <w:multiLevelType w:val="multilevel"/>
    <w:tmpl w:val="5BE47A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C46F4"/>
    <w:multiLevelType w:val="multilevel"/>
    <w:tmpl w:val="5F3C46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40CED"/>
    <w:multiLevelType w:val="multilevel"/>
    <w:tmpl w:val="6D440CED"/>
    <w:lvl w:ilvl="0">
      <w:start w:val="1"/>
      <w:numFmt w:val="bullet"/>
      <w:suff w:val="space"/>
      <w:lvlText w:val=""/>
      <w:lvlJc w:val="left"/>
      <w:pPr>
        <w:ind w:left="996" w:hanging="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C157EDD"/>
    <w:multiLevelType w:val="multilevel"/>
    <w:tmpl w:val="7C157EDD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75"/>
    <w:rsid w:val="00385B45"/>
    <w:rsid w:val="005B61C6"/>
    <w:rsid w:val="00BE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5B61C6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sid w:val="005B61C6"/>
    <w:rPr>
      <w:sz w:val="16"/>
      <w:szCs w:val="16"/>
    </w:rPr>
  </w:style>
  <w:style w:type="character" w:styleId="a5">
    <w:name w:val="endnote reference"/>
    <w:basedOn w:val="a0"/>
    <w:uiPriority w:val="99"/>
    <w:semiHidden/>
    <w:unhideWhenUsed/>
    <w:qFormat/>
    <w:rsid w:val="005B61C6"/>
    <w:rPr>
      <w:vertAlign w:val="superscript"/>
    </w:rPr>
  </w:style>
  <w:style w:type="character" w:styleId="a6">
    <w:name w:val="Hyperlink"/>
    <w:basedOn w:val="a0"/>
    <w:uiPriority w:val="99"/>
    <w:unhideWhenUsed/>
    <w:qFormat/>
    <w:rsid w:val="005B61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qFormat/>
    <w:rsid w:val="005B61C6"/>
    <w:pPr>
      <w:suppressAutoHyphens/>
      <w:spacing w:after="0" w:line="240" w:lineRule="auto"/>
    </w:pPr>
    <w:rPr>
      <w:rFonts w:ascii="Tahoma" w:eastAsia="SimSun" w:hAnsi="Tahoma" w:cs="Mangal"/>
      <w:color w:val="000000"/>
      <w:kern w:val="2"/>
      <w:sz w:val="16"/>
      <w:szCs w:val="14"/>
      <w:lang w:eastAsia="hi-IN" w:bidi="hi-IN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sid w:val="005B61C6"/>
    <w:rPr>
      <w:rFonts w:ascii="Tahoma" w:eastAsia="SimSun" w:hAnsi="Tahoma" w:cs="Mangal"/>
      <w:color w:val="000000"/>
      <w:kern w:val="2"/>
      <w:sz w:val="16"/>
      <w:szCs w:val="14"/>
      <w:lang w:eastAsia="hi-IN" w:bidi="hi-IN"/>
    </w:rPr>
  </w:style>
  <w:style w:type="paragraph" w:styleId="a9">
    <w:name w:val="endnote text"/>
    <w:basedOn w:val="a"/>
    <w:link w:val="aa"/>
    <w:uiPriority w:val="99"/>
    <w:unhideWhenUsed/>
    <w:qFormat/>
    <w:rsid w:val="005B61C6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qFormat/>
    <w:rsid w:val="005B61C6"/>
    <w:rPr>
      <w:rFonts w:ascii="Calibri" w:eastAsia="Calibri" w:hAnsi="Calibri" w:cs="Times New Roman"/>
      <w:sz w:val="20"/>
      <w:szCs w:val="20"/>
    </w:rPr>
  </w:style>
  <w:style w:type="paragraph" w:styleId="ab">
    <w:name w:val="annotation text"/>
    <w:basedOn w:val="a"/>
    <w:link w:val="ac"/>
    <w:uiPriority w:val="99"/>
    <w:semiHidden/>
    <w:unhideWhenUsed/>
    <w:qFormat/>
    <w:rsid w:val="005B61C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qFormat/>
    <w:rsid w:val="005B61C6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qFormat/>
    <w:rsid w:val="005B61C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qFormat/>
    <w:rsid w:val="005B61C6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qFormat/>
    <w:rsid w:val="005B61C6"/>
    <w:pPr>
      <w:suppressAutoHyphens/>
      <w:spacing w:after="0" w:line="240" w:lineRule="auto"/>
    </w:pPr>
    <w:rPr>
      <w:rFonts w:ascii="Times New Roman" w:eastAsia="SimSun" w:hAnsi="Times New Roman" w:cs="Mangal"/>
      <w:color w:val="000000"/>
      <w:kern w:val="2"/>
      <w:sz w:val="20"/>
      <w:szCs w:val="18"/>
      <w:lang w:eastAsia="hi-IN" w:bidi="hi-IN"/>
    </w:rPr>
  </w:style>
  <w:style w:type="character" w:customStyle="1" w:styleId="af0">
    <w:name w:val="Текст сноски Знак"/>
    <w:basedOn w:val="a0"/>
    <w:link w:val="af"/>
    <w:uiPriority w:val="99"/>
    <w:semiHidden/>
    <w:qFormat/>
    <w:rsid w:val="005B61C6"/>
    <w:rPr>
      <w:rFonts w:ascii="Times New Roman" w:eastAsia="SimSun" w:hAnsi="Times New Roman" w:cs="Mangal"/>
      <w:color w:val="000000"/>
      <w:kern w:val="2"/>
      <w:sz w:val="20"/>
      <w:szCs w:val="18"/>
      <w:lang w:eastAsia="hi-IN" w:bidi="hi-IN"/>
    </w:rPr>
  </w:style>
  <w:style w:type="paragraph" w:styleId="af1">
    <w:name w:val="header"/>
    <w:basedOn w:val="a"/>
    <w:link w:val="af2"/>
    <w:uiPriority w:val="99"/>
    <w:unhideWhenUsed/>
    <w:qFormat/>
    <w:rsid w:val="005B61C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qFormat/>
    <w:rsid w:val="005B61C6"/>
    <w:rPr>
      <w:rFonts w:ascii="Calibri" w:eastAsia="Calibri" w:hAnsi="Calibri" w:cs="Times New Roman"/>
    </w:rPr>
  </w:style>
  <w:style w:type="paragraph" w:styleId="af3">
    <w:name w:val="Body Text"/>
    <w:basedOn w:val="a"/>
    <w:link w:val="af4"/>
    <w:semiHidden/>
    <w:unhideWhenUsed/>
    <w:qFormat/>
    <w:rsid w:val="005B61C6"/>
    <w:pPr>
      <w:suppressAutoHyphens/>
      <w:spacing w:after="0" w:line="240" w:lineRule="auto"/>
      <w:jc w:val="center"/>
    </w:pPr>
    <w:rPr>
      <w:rFonts w:ascii="Times New Roman" w:eastAsia="SimSun" w:hAnsi="Times New Roman"/>
      <w:b/>
      <w:bCs/>
      <w:color w:val="000000"/>
      <w:kern w:val="2"/>
      <w:sz w:val="24"/>
      <w:szCs w:val="24"/>
      <w:lang w:eastAsia="hi-IN" w:bidi="hi-IN"/>
    </w:rPr>
  </w:style>
  <w:style w:type="character" w:customStyle="1" w:styleId="af4">
    <w:name w:val="Основной текст Знак"/>
    <w:basedOn w:val="a0"/>
    <w:link w:val="af3"/>
    <w:semiHidden/>
    <w:qFormat/>
    <w:rsid w:val="005B61C6"/>
    <w:rPr>
      <w:rFonts w:ascii="Times New Roman" w:eastAsia="SimSun" w:hAnsi="Times New Roman" w:cs="Times New Roman"/>
      <w:b/>
      <w:bCs/>
      <w:color w:val="000000"/>
      <w:kern w:val="2"/>
      <w:sz w:val="24"/>
      <w:szCs w:val="24"/>
      <w:lang w:eastAsia="hi-IN" w:bidi="hi-IN"/>
    </w:rPr>
  </w:style>
  <w:style w:type="paragraph" w:styleId="af5">
    <w:name w:val="footer"/>
    <w:basedOn w:val="a"/>
    <w:link w:val="af6"/>
    <w:uiPriority w:val="99"/>
    <w:unhideWhenUsed/>
    <w:qFormat/>
    <w:rsid w:val="005B61C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qFormat/>
    <w:rsid w:val="005B61C6"/>
    <w:rPr>
      <w:rFonts w:ascii="Calibri" w:eastAsia="Calibri" w:hAnsi="Calibri" w:cs="Times New Roman"/>
    </w:rPr>
  </w:style>
  <w:style w:type="table" w:styleId="af7">
    <w:name w:val="Table Grid"/>
    <w:basedOn w:val="a1"/>
    <w:uiPriority w:val="59"/>
    <w:qFormat/>
    <w:rsid w:val="005B6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5B6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5B6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qFormat/>
    <w:rsid w:val="005B61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8">
    <w:name w:val="List Paragraph"/>
    <w:basedOn w:val="a"/>
    <w:qFormat/>
    <w:rsid w:val="005B61C6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color w:val="000000"/>
      <w:kern w:val="2"/>
      <w:sz w:val="24"/>
      <w:szCs w:val="21"/>
      <w:lang w:eastAsia="hi-IN" w:bidi="hi-IN"/>
    </w:rPr>
  </w:style>
  <w:style w:type="paragraph" w:customStyle="1" w:styleId="31">
    <w:name w:val="Основной текст с отступом 31"/>
    <w:basedOn w:val="a"/>
    <w:qFormat/>
    <w:rsid w:val="005B61C6"/>
    <w:pPr>
      <w:suppressAutoHyphens/>
      <w:spacing w:after="0" w:line="240" w:lineRule="auto"/>
      <w:ind w:firstLine="567"/>
    </w:pPr>
    <w:rPr>
      <w:rFonts w:ascii="Times New Roman" w:eastAsia="SimSun" w:hAnsi="Times New Roman"/>
      <w:color w:val="000000"/>
      <w:kern w:val="2"/>
      <w:sz w:val="20"/>
      <w:szCs w:val="20"/>
      <w:lang w:eastAsia="hi-IN" w:bidi="hi-IN"/>
    </w:rPr>
  </w:style>
  <w:style w:type="paragraph" w:customStyle="1" w:styleId="Default">
    <w:name w:val="Default"/>
    <w:qFormat/>
    <w:rsid w:val="005B61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">
    <w:name w:val="Название объекта1"/>
    <w:basedOn w:val="a"/>
    <w:qFormat/>
    <w:rsid w:val="005B61C6"/>
    <w:pPr>
      <w:suppressAutoHyphens/>
      <w:spacing w:after="0" w:line="240" w:lineRule="auto"/>
      <w:jc w:val="center"/>
    </w:pPr>
    <w:rPr>
      <w:rFonts w:ascii="Times New Roman" w:eastAsia="SimSun" w:hAnsi="Times New Roman"/>
      <w:b/>
      <w:bCs/>
      <w:color w:val="000000"/>
      <w:kern w:val="2"/>
      <w:sz w:val="24"/>
      <w:szCs w:val="24"/>
      <w:lang w:eastAsia="hi-IN" w:bidi="hi-IN"/>
    </w:rPr>
  </w:style>
  <w:style w:type="character" w:customStyle="1" w:styleId="10">
    <w:name w:val="Стиль 10 пт"/>
    <w:qFormat/>
    <w:rsid w:val="005B61C6"/>
    <w:rPr>
      <w:sz w:val="20"/>
    </w:rPr>
  </w:style>
  <w:style w:type="character" w:styleId="af9">
    <w:name w:val="Placeholder Text"/>
    <w:uiPriority w:val="99"/>
    <w:semiHidden/>
    <w:qFormat/>
    <w:rsid w:val="005B61C6"/>
    <w:rPr>
      <w:color w:val="808080"/>
    </w:rPr>
  </w:style>
  <w:style w:type="table" w:customStyle="1" w:styleId="11">
    <w:name w:val="Сетка таблицы1"/>
    <w:basedOn w:val="a1"/>
    <w:uiPriority w:val="59"/>
    <w:qFormat/>
    <w:rsid w:val="005B61C6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5B61C6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sid w:val="005B61C6"/>
    <w:rPr>
      <w:sz w:val="16"/>
      <w:szCs w:val="16"/>
    </w:rPr>
  </w:style>
  <w:style w:type="character" w:styleId="a5">
    <w:name w:val="endnote reference"/>
    <w:basedOn w:val="a0"/>
    <w:uiPriority w:val="99"/>
    <w:semiHidden/>
    <w:unhideWhenUsed/>
    <w:qFormat/>
    <w:rsid w:val="005B61C6"/>
    <w:rPr>
      <w:vertAlign w:val="superscript"/>
    </w:rPr>
  </w:style>
  <w:style w:type="character" w:styleId="a6">
    <w:name w:val="Hyperlink"/>
    <w:basedOn w:val="a0"/>
    <w:uiPriority w:val="99"/>
    <w:unhideWhenUsed/>
    <w:qFormat/>
    <w:rsid w:val="005B61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qFormat/>
    <w:rsid w:val="005B61C6"/>
    <w:pPr>
      <w:suppressAutoHyphens/>
      <w:spacing w:after="0" w:line="240" w:lineRule="auto"/>
    </w:pPr>
    <w:rPr>
      <w:rFonts w:ascii="Tahoma" w:eastAsia="SimSun" w:hAnsi="Tahoma" w:cs="Mangal"/>
      <w:color w:val="000000"/>
      <w:kern w:val="2"/>
      <w:sz w:val="16"/>
      <w:szCs w:val="14"/>
      <w:lang w:eastAsia="hi-IN" w:bidi="hi-IN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sid w:val="005B61C6"/>
    <w:rPr>
      <w:rFonts w:ascii="Tahoma" w:eastAsia="SimSun" w:hAnsi="Tahoma" w:cs="Mangal"/>
      <w:color w:val="000000"/>
      <w:kern w:val="2"/>
      <w:sz w:val="16"/>
      <w:szCs w:val="14"/>
      <w:lang w:eastAsia="hi-IN" w:bidi="hi-IN"/>
    </w:rPr>
  </w:style>
  <w:style w:type="paragraph" w:styleId="a9">
    <w:name w:val="endnote text"/>
    <w:basedOn w:val="a"/>
    <w:link w:val="aa"/>
    <w:uiPriority w:val="99"/>
    <w:unhideWhenUsed/>
    <w:qFormat/>
    <w:rsid w:val="005B61C6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qFormat/>
    <w:rsid w:val="005B61C6"/>
    <w:rPr>
      <w:rFonts w:ascii="Calibri" w:eastAsia="Calibri" w:hAnsi="Calibri" w:cs="Times New Roman"/>
      <w:sz w:val="20"/>
      <w:szCs w:val="20"/>
    </w:rPr>
  </w:style>
  <w:style w:type="paragraph" w:styleId="ab">
    <w:name w:val="annotation text"/>
    <w:basedOn w:val="a"/>
    <w:link w:val="ac"/>
    <w:uiPriority w:val="99"/>
    <w:semiHidden/>
    <w:unhideWhenUsed/>
    <w:qFormat/>
    <w:rsid w:val="005B61C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qFormat/>
    <w:rsid w:val="005B61C6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qFormat/>
    <w:rsid w:val="005B61C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qFormat/>
    <w:rsid w:val="005B61C6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qFormat/>
    <w:rsid w:val="005B61C6"/>
    <w:pPr>
      <w:suppressAutoHyphens/>
      <w:spacing w:after="0" w:line="240" w:lineRule="auto"/>
    </w:pPr>
    <w:rPr>
      <w:rFonts w:ascii="Times New Roman" w:eastAsia="SimSun" w:hAnsi="Times New Roman" w:cs="Mangal"/>
      <w:color w:val="000000"/>
      <w:kern w:val="2"/>
      <w:sz w:val="20"/>
      <w:szCs w:val="18"/>
      <w:lang w:eastAsia="hi-IN" w:bidi="hi-IN"/>
    </w:rPr>
  </w:style>
  <w:style w:type="character" w:customStyle="1" w:styleId="af0">
    <w:name w:val="Текст сноски Знак"/>
    <w:basedOn w:val="a0"/>
    <w:link w:val="af"/>
    <w:uiPriority w:val="99"/>
    <w:semiHidden/>
    <w:qFormat/>
    <w:rsid w:val="005B61C6"/>
    <w:rPr>
      <w:rFonts w:ascii="Times New Roman" w:eastAsia="SimSun" w:hAnsi="Times New Roman" w:cs="Mangal"/>
      <w:color w:val="000000"/>
      <w:kern w:val="2"/>
      <w:sz w:val="20"/>
      <w:szCs w:val="18"/>
      <w:lang w:eastAsia="hi-IN" w:bidi="hi-IN"/>
    </w:rPr>
  </w:style>
  <w:style w:type="paragraph" w:styleId="af1">
    <w:name w:val="header"/>
    <w:basedOn w:val="a"/>
    <w:link w:val="af2"/>
    <w:uiPriority w:val="99"/>
    <w:unhideWhenUsed/>
    <w:qFormat/>
    <w:rsid w:val="005B61C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qFormat/>
    <w:rsid w:val="005B61C6"/>
    <w:rPr>
      <w:rFonts w:ascii="Calibri" w:eastAsia="Calibri" w:hAnsi="Calibri" w:cs="Times New Roman"/>
    </w:rPr>
  </w:style>
  <w:style w:type="paragraph" w:styleId="af3">
    <w:name w:val="Body Text"/>
    <w:basedOn w:val="a"/>
    <w:link w:val="af4"/>
    <w:semiHidden/>
    <w:unhideWhenUsed/>
    <w:qFormat/>
    <w:rsid w:val="005B61C6"/>
    <w:pPr>
      <w:suppressAutoHyphens/>
      <w:spacing w:after="0" w:line="240" w:lineRule="auto"/>
      <w:jc w:val="center"/>
    </w:pPr>
    <w:rPr>
      <w:rFonts w:ascii="Times New Roman" w:eastAsia="SimSun" w:hAnsi="Times New Roman"/>
      <w:b/>
      <w:bCs/>
      <w:color w:val="000000"/>
      <w:kern w:val="2"/>
      <w:sz w:val="24"/>
      <w:szCs w:val="24"/>
      <w:lang w:eastAsia="hi-IN" w:bidi="hi-IN"/>
    </w:rPr>
  </w:style>
  <w:style w:type="character" w:customStyle="1" w:styleId="af4">
    <w:name w:val="Основной текст Знак"/>
    <w:basedOn w:val="a0"/>
    <w:link w:val="af3"/>
    <w:semiHidden/>
    <w:qFormat/>
    <w:rsid w:val="005B61C6"/>
    <w:rPr>
      <w:rFonts w:ascii="Times New Roman" w:eastAsia="SimSun" w:hAnsi="Times New Roman" w:cs="Times New Roman"/>
      <w:b/>
      <w:bCs/>
      <w:color w:val="000000"/>
      <w:kern w:val="2"/>
      <w:sz w:val="24"/>
      <w:szCs w:val="24"/>
      <w:lang w:eastAsia="hi-IN" w:bidi="hi-IN"/>
    </w:rPr>
  </w:style>
  <w:style w:type="paragraph" w:styleId="af5">
    <w:name w:val="footer"/>
    <w:basedOn w:val="a"/>
    <w:link w:val="af6"/>
    <w:uiPriority w:val="99"/>
    <w:unhideWhenUsed/>
    <w:qFormat/>
    <w:rsid w:val="005B61C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qFormat/>
    <w:rsid w:val="005B61C6"/>
    <w:rPr>
      <w:rFonts w:ascii="Calibri" w:eastAsia="Calibri" w:hAnsi="Calibri" w:cs="Times New Roman"/>
    </w:rPr>
  </w:style>
  <w:style w:type="table" w:styleId="af7">
    <w:name w:val="Table Grid"/>
    <w:basedOn w:val="a1"/>
    <w:uiPriority w:val="59"/>
    <w:qFormat/>
    <w:rsid w:val="005B6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5B6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5B6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qFormat/>
    <w:rsid w:val="005B61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8">
    <w:name w:val="List Paragraph"/>
    <w:basedOn w:val="a"/>
    <w:qFormat/>
    <w:rsid w:val="005B61C6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color w:val="000000"/>
      <w:kern w:val="2"/>
      <w:sz w:val="24"/>
      <w:szCs w:val="21"/>
      <w:lang w:eastAsia="hi-IN" w:bidi="hi-IN"/>
    </w:rPr>
  </w:style>
  <w:style w:type="paragraph" w:customStyle="1" w:styleId="31">
    <w:name w:val="Основной текст с отступом 31"/>
    <w:basedOn w:val="a"/>
    <w:qFormat/>
    <w:rsid w:val="005B61C6"/>
    <w:pPr>
      <w:suppressAutoHyphens/>
      <w:spacing w:after="0" w:line="240" w:lineRule="auto"/>
      <w:ind w:firstLine="567"/>
    </w:pPr>
    <w:rPr>
      <w:rFonts w:ascii="Times New Roman" w:eastAsia="SimSun" w:hAnsi="Times New Roman"/>
      <w:color w:val="000000"/>
      <w:kern w:val="2"/>
      <w:sz w:val="20"/>
      <w:szCs w:val="20"/>
      <w:lang w:eastAsia="hi-IN" w:bidi="hi-IN"/>
    </w:rPr>
  </w:style>
  <w:style w:type="paragraph" w:customStyle="1" w:styleId="Default">
    <w:name w:val="Default"/>
    <w:qFormat/>
    <w:rsid w:val="005B61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">
    <w:name w:val="Название объекта1"/>
    <w:basedOn w:val="a"/>
    <w:qFormat/>
    <w:rsid w:val="005B61C6"/>
    <w:pPr>
      <w:suppressAutoHyphens/>
      <w:spacing w:after="0" w:line="240" w:lineRule="auto"/>
      <w:jc w:val="center"/>
    </w:pPr>
    <w:rPr>
      <w:rFonts w:ascii="Times New Roman" w:eastAsia="SimSun" w:hAnsi="Times New Roman"/>
      <w:b/>
      <w:bCs/>
      <w:color w:val="000000"/>
      <w:kern w:val="2"/>
      <w:sz w:val="24"/>
      <w:szCs w:val="24"/>
      <w:lang w:eastAsia="hi-IN" w:bidi="hi-IN"/>
    </w:rPr>
  </w:style>
  <w:style w:type="character" w:customStyle="1" w:styleId="10">
    <w:name w:val="Стиль 10 пт"/>
    <w:qFormat/>
    <w:rsid w:val="005B61C6"/>
    <w:rPr>
      <w:sz w:val="20"/>
    </w:rPr>
  </w:style>
  <w:style w:type="character" w:styleId="af9">
    <w:name w:val="Placeholder Text"/>
    <w:uiPriority w:val="99"/>
    <w:semiHidden/>
    <w:qFormat/>
    <w:rsid w:val="005B61C6"/>
    <w:rPr>
      <w:color w:val="808080"/>
    </w:rPr>
  </w:style>
  <w:style w:type="table" w:customStyle="1" w:styleId="11">
    <w:name w:val="Сетка таблицы1"/>
    <w:basedOn w:val="a1"/>
    <w:uiPriority w:val="59"/>
    <w:qFormat/>
    <w:rsid w:val="005B61C6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18008</Words>
  <Characters>102652</Characters>
  <Application>Microsoft Office Word</Application>
  <DocSecurity>0</DocSecurity>
  <Lines>855</Lines>
  <Paragraphs>240</Paragraphs>
  <ScaleCrop>false</ScaleCrop>
  <Company>Надежда</Company>
  <LinksUpToDate>false</LinksUpToDate>
  <CharactersWithSpaces>120420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</dc:creator>
  <cp:keywords/>
  <dc:description/>
  <cp:lastModifiedBy>Фёдоров</cp:lastModifiedBy>
  <cp:revision>2</cp:revision>
  <dcterms:created xsi:type="dcterms:W3CDTF">2021-03-04T12:15:00Z</dcterms:created>
  <dcterms:modified xsi:type="dcterms:W3CDTF">2021-03-04T12:15:00Z</dcterms:modified>
</cp:coreProperties>
</file>