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6"/>
              </w:rPr>
              <w:t xml:space="preserve">Закон ЧР от 22.06.2015 N 32</w:t>
              <w:br/>
              <w:t xml:space="preserve">(ред. от 11.06.2025)</w:t>
              <w:br/>
              <w:t xml:space="preserve">"Об установлении критериев, которым должны соответствовать объекты социально-культурного и коммунально-бытового назначения и масштабные инвестиционные проекты, для размещения (реализации) которых допускается предоставление земельного участка, находящегося в государственной собственности Чувашской Республики, муниципальной собственности, и земельного участка, государственная собственность на который не разграничена, в аренду без проведения торгов"</w:t>
              <w:br/>
              <w:t xml:space="preserve">(принят ГС ЧР 11.06.2015)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08.07.2026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22 июня 2015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N 32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ЗАКОН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ЧУВАШСКОЙ РЕСПУБЛИКИ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УСТАНОВЛЕНИИ КРИТЕРИЕВ, КОТОРЫМ ДОЛЖНЫ СООТВЕТСТВОВАТЬ</w:t>
      </w:r>
    </w:p>
    <w:p>
      <w:pPr>
        <w:pStyle w:val="2"/>
        <w:jc w:val="center"/>
      </w:pPr>
      <w:r>
        <w:rPr>
          <w:sz w:val="24"/>
        </w:rPr>
        <w:t xml:space="preserve">ОБЪЕКТЫ СОЦИАЛЬНО-КУЛЬТУРНОГО И КОММУНАЛЬНО-БЫТОВОГО</w:t>
      </w:r>
    </w:p>
    <w:p>
      <w:pPr>
        <w:pStyle w:val="2"/>
        <w:jc w:val="center"/>
      </w:pPr>
      <w:r>
        <w:rPr>
          <w:sz w:val="24"/>
        </w:rPr>
        <w:t xml:space="preserve">НАЗНАЧЕНИЯ И МАСШТАБНЫЕ ИНВЕСТИЦИОННЫЕ ПРОЕКТЫ,</w:t>
      </w:r>
    </w:p>
    <w:p>
      <w:pPr>
        <w:pStyle w:val="2"/>
        <w:jc w:val="center"/>
      </w:pPr>
      <w:r>
        <w:rPr>
          <w:sz w:val="24"/>
        </w:rPr>
        <w:t xml:space="preserve">ДЛЯ РАЗМЕЩЕНИЯ (РЕАЛИЗАЦИИ) КОТОРЫХ ДОПУСКАЕТСЯ</w:t>
      </w:r>
    </w:p>
    <w:p>
      <w:pPr>
        <w:pStyle w:val="2"/>
        <w:jc w:val="center"/>
      </w:pPr>
      <w:r>
        <w:rPr>
          <w:sz w:val="24"/>
        </w:rPr>
        <w:t xml:space="preserve">ПРЕДОСТАВЛЕНИЕ ЗЕМЕЛЬНОГО УЧАСТКА, НАХОДЯЩЕГОСЯ</w:t>
      </w:r>
    </w:p>
    <w:p>
      <w:pPr>
        <w:pStyle w:val="2"/>
        <w:jc w:val="center"/>
      </w:pPr>
      <w:r>
        <w:rPr>
          <w:sz w:val="24"/>
        </w:rPr>
        <w:t xml:space="preserve">В ГОСУДАРСТВЕННОЙ СОБСТВЕННОСТИ ЧУВАШСКОЙ РЕСПУБЛИКИ,</w:t>
      </w:r>
    </w:p>
    <w:p>
      <w:pPr>
        <w:pStyle w:val="2"/>
        <w:jc w:val="center"/>
      </w:pPr>
      <w:r>
        <w:rPr>
          <w:sz w:val="24"/>
        </w:rPr>
        <w:t xml:space="preserve">МУНИЦИПАЛЬНОЙ СОБСТВЕННОСТИ, И ЗЕМЕЛЬНОГО УЧАСТКА,</w:t>
      </w:r>
    </w:p>
    <w:p>
      <w:pPr>
        <w:pStyle w:val="2"/>
        <w:jc w:val="center"/>
      </w:pPr>
      <w:r>
        <w:rPr>
          <w:sz w:val="24"/>
        </w:rPr>
        <w:t xml:space="preserve">ГОСУДАРСТВЕННАЯ СОБСТВЕННОСТЬ НА КОТОРЫЙ НЕ РАЗГРАНИЧЕНА,</w:t>
      </w:r>
    </w:p>
    <w:p>
      <w:pPr>
        <w:pStyle w:val="2"/>
        <w:jc w:val="center"/>
      </w:pPr>
      <w:r>
        <w:rPr>
          <w:sz w:val="24"/>
        </w:rPr>
        <w:t xml:space="preserve">В АРЕНДУ БЕЗ ПРОВЕДЕНИЯ ТОРГОВ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Принят</w:t>
      </w:r>
    </w:p>
    <w:p>
      <w:pPr>
        <w:pStyle w:val="0"/>
        <w:jc w:val="right"/>
      </w:pPr>
      <w:r>
        <w:rPr>
          <w:sz w:val="24"/>
        </w:rPr>
        <w:t xml:space="preserve">Государственным Советом</w:t>
      </w:r>
    </w:p>
    <w:p>
      <w:pPr>
        <w:pStyle w:val="0"/>
        <w:jc w:val="right"/>
      </w:pPr>
      <w:r>
        <w:rPr>
          <w:sz w:val="24"/>
        </w:rPr>
        <w:t xml:space="preserve">Чувашской Республики</w:t>
      </w:r>
    </w:p>
    <w:p>
      <w:pPr>
        <w:pStyle w:val="0"/>
        <w:jc w:val="right"/>
      </w:pPr>
      <w:r>
        <w:rPr>
          <w:sz w:val="24"/>
        </w:rPr>
        <w:t xml:space="preserve">11 июня 2015 года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Законов ЧР от 15.06.2018 </w:t>
            </w:r>
            <w:hyperlink w:history="0" r:id="rId8" w:tooltip="Закон ЧР от 15.06.2018 N 34 &quot;О внесении изменений в статьи 2 и 3 Закона Чувашской Республики &quot;Об установлении критериев, которым должны соответствовать объекты социально-культурного и коммунально-бытового назначения и масштабные инвестиционные проекты, для размещения (реализации) которых допускается предоставление земельного участка, находящегося в государственной собственности Чувашской Республики, муниципальной собственности, и земельного участка, государственная собственность на который не разграничена,  {КонсультантПлюс}">
              <w:r>
                <w:rPr>
                  <w:sz w:val="24"/>
                  <w:color w:val="0000ff"/>
                </w:rPr>
                <w:t xml:space="preserve">N 34</w:t>
              </w:r>
            </w:hyperlink>
            <w:r>
              <w:rPr>
                <w:sz w:val="24"/>
                <w:color w:val="392c69"/>
              </w:rPr>
              <w:t xml:space="preserve">, от 20.04.2020 </w:t>
            </w:r>
            <w:hyperlink w:history="0" r:id="rId9" w:tooltip="Закон ЧР от 20.04.2020 N 28 &quot;О внесении изменения в статью 3 Закона Чувашской Республики &quot;Об установлении критериев, которым должны соответствовать объекты социально-культурного и коммунально-бытового назначения и масштабные инвестиционные проекты, для размещения (реализации) которых допускается предоставление земельного участка, находящегося в государственной собственности Чувашской Республики, муниципальной собственности, и земельного участка, государственная собственность на который не разграничена, в ар {КонсультантПлюс}">
              <w:r>
                <w:rPr>
                  <w:sz w:val="24"/>
                  <w:color w:val="0000ff"/>
                </w:rPr>
                <w:t xml:space="preserve">N 28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10.11.2021 </w:t>
            </w:r>
            <w:hyperlink w:history="0" r:id="rId10" w:tooltip="Закон ЧР от 10.11.2021 N 76 &quot;О внесении изменения в статью 3 Закона Чувашской Республики &quot;Об установлении критериев, которым должны соответствовать объекты социально-культурного и коммунально-бытового назначения и масштабные инвестиционные проекты, для размещения (реализации) которых допускается предоставление земельного участка, находящегося в государственной собственности Чувашской Республики, муниципальной собственности, и земельного участка, государственная собственность на который не разграничена, в ар {КонсультантПлюс}">
              <w:r>
                <w:rPr>
                  <w:sz w:val="24"/>
                  <w:color w:val="0000ff"/>
                </w:rPr>
                <w:t xml:space="preserve">N 76</w:t>
              </w:r>
            </w:hyperlink>
            <w:r>
              <w:rPr>
                <w:sz w:val="24"/>
                <w:color w:val="392c69"/>
              </w:rPr>
              <w:t xml:space="preserve">, от 01.06.2022 </w:t>
            </w:r>
            <w:hyperlink w:history="0" r:id="rId11" w:tooltip="Закон ЧР от 01.06.2022 N 47 &quot;О внесении изменений в статью 3 Закона Чувашской Республики &quot;Об установлении критериев, которым должны соответствовать объекты социально-культурного и коммунально-бытового назначения и масштабные инвестиционные проекты, для размещения (реализации) которых допускается предоставление земельного участка, находящегося в государственной собственности Чувашской Республики, муниципальной собственности, и земельного участка, государственная собственность на который не разграничена, в ар {КонсультантПлюс}">
              <w:r>
                <w:rPr>
                  <w:sz w:val="24"/>
                  <w:color w:val="0000ff"/>
                </w:rPr>
                <w:t xml:space="preserve">N 47</w:t>
              </w:r>
            </w:hyperlink>
            <w:r>
              <w:rPr>
                <w:sz w:val="24"/>
                <w:color w:val="392c69"/>
              </w:rPr>
              <w:t xml:space="preserve">, от 02.11.2022 </w:t>
            </w:r>
            <w:hyperlink w:history="0" r:id="rId12" w:tooltip="Закон ЧР от 02.11.2022 N 91 &quot;О внесении изменений в отдельные законодательные акты Чувашской Республики&quot; (принят ГС ЧР 27.10.2022) {КонсультантПлюс}">
              <w:r>
                <w:rPr>
                  <w:sz w:val="24"/>
                  <w:color w:val="0000ff"/>
                </w:rPr>
                <w:t xml:space="preserve">N 91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11.06.2025 </w:t>
            </w:r>
            <w:hyperlink w:history="0" r:id="rId13" w:tooltip="Закон ЧР от 11.06.2025 N 36 &quot;О внесении изменений в отдельные законодательные акты Чувашской Республики&quot; (принят ГС ЧР 10.06.2025) {КонсультантПлюс}">
              <w:r>
                <w:rPr>
                  <w:sz w:val="24"/>
                  <w:color w:val="0000ff"/>
                </w:rPr>
                <w:t xml:space="preserve">N 36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1. Предмет регулирования настоящего Закона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Настоящий Закон в соответствии с Земельным </w:t>
      </w:r>
      <w:hyperlink w:history="0" r:id="rId14" w:tooltip="&quot;Земельный кодекс Российской Федерации&quot; от 25.10.2001 N 136-ФЗ (ред. от 02.05.2026) (с изм. и доп., вступ. в силу с 01.07.2026) {КонсультантПлюс}">
        <w:r>
          <w:rPr>
            <w:sz w:val="24"/>
            <w:color w:val="0000ff"/>
          </w:rPr>
          <w:t xml:space="preserve">кодексом</w:t>
        </w:r>
      </w:hyperlink>
      <w:r>
        <w:rPr>
          <w:sz w:val="24"/>
        </w:rPr>
        <w:t xml:space="preserve"> Российской Федерации устанавливает критерии, которым должны соответствовать объекты социально-культурного и коммунально-бытового назначения, а также масштабные инвестиционные проекты, для размещения (реализации) которых в соответствии с распоряжением Главы Чувашской Республики предоставляются юридическим лицам земельные участки, находящиеся в государственной собственности Чувашской Республики, муниципальной собственности, и земельные участки, государственная собственность на которые не разграничена (далее - земельные участки), в аренду без проведения торгов.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2. Критерии, которым должны соответствовать объекты социально-культурного и коммунально-бытового назначения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Предоставление земельного участка в аренду без проведения торгов в целях размещения объектов социально-культурного и коммунально-бытового назначения допускается в случае, если такие объекты соответствуют приоритетам и целям, определенным в прогнозах социально-экономического развития Российской Федерации, государственных программах Российской Федерации, государственных программах Чувашской Республики, муниципальных программах.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5" w:tooltip="Закон ЧР от 15.06.2018 N 34 &quot;О внесении изменений в статьи 2 и 3 Закона Чувашской Республики &quot;Об установлении критериев, которым должны соответствовать объекты социально-культурного и коммунально-бытового назначения и масштабные инвестиционные проекты, для размещения (реализации) которых допускается предоставление земельного участка, находящегося в государственной собственности Чувашской Республики, муниципальной собственности, и земельного участка, государственная собственность на который не разграничена, 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ЧР от 15.06.2018 N 34)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3. Критерии, которым должны соответствовать масштабные инвестиционные проекты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(в ред. </w:t>
      </w:r>
      <w:hyperlink w:history="0" r:id="rId16" w:tooltip="Закон ЧР от 15.06.2018 N 34 &quot;О внесении изменений в статьи 2 и 3 Закона Чувашской Республики &quot;Об установлении критериев, которым должны соответствовать объекты социально-культурного и коммунально-бытового назначения и масштабные инвестиционные проекты, для размещения (реализации) которых допускается предоставление земельного участка, находящегося в государственной собственности Чувашской Республики, муниципальной собственности, и земельного участка, государственная собственность на который не разграничена, 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ЧР от 15.06.2018 N 34)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Предоставление земельного участка в аренду без проведения торгов в целях реализации масштабных инвестиционных проектов допускается в случаях: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реализации масштабных инвестиционных проектов (на территориях муниципальных округов, городских округов, за исключением городского округа город Чебоксары Чувашской Республики, с объемом собственных и (или) заемных средств инвестора свыше 30,0 млн. рублей, на территории городского округа город Чебоксары Чувашской Республики с объемом собственных и (или) заемных средств инвестора свыше 50,0 млн. рублей) при условии, если такие проекты признаны инвестиционными проектами, имеющими важное экономическое и социальное значение для Чувашской Республики, в соответствии с законодательством Чувашской Республики и в соответствии с обосновывающими документами, представленными инициатором инвестиционного проекта, а также документарным подтверждением финансового обеспечения реализации масштабного инвестиционного проекта в размере не менее 30 процентов от его стоимости, предполагают соблюдение одного из условий:</w:t>
      </w:r>
    </w:p>
    <w:p>
      <w:pPr>
        <w:pStyle w:val="0"/>
        <w:jc w:val="both"/>
      </w:pPr>
      <w:r>
        <w:rPr>
          <w:sz w:val="24"/>
        </w:rPr>
        <w:t xml:space="preserve">(в ред. Законов ЧР от 01.06.2022 </w:t>
      </w:r>
      <w:hyperlink w:history="0" r:id="rId17" w:tooltip="Закон ЧР от 01.06.2022 N 47 &quot;О внесении изменений в статью 3 Закона Чувашской Республики &quot;Об установлении критериев, которым должны соответствовать объекты социально-культурного и коммунально-бытового назначения и масштабные инвестиционные проекты, для размещения (реализации) которых допускается предоставление земельного участка, находящегося в государственной собственности Чувашской Республики, муниципальной собственности, и земельного участка, государственная собственность на который не разграничена, в ар {КонсультантПлюс}">
        <w:r>
          <w:rPr>
            <w:sz w:val="24"/>
            <w:color w:val="0000ff"/>
          </w:rPr>
          <w:t xml:space="preserve">N 47</w:t>
        </w:r>
      </w:hyperlink>
      <w:r>
        <w:rPr>
          <w:sz w:val="24"/>
        </w:rPr>
        <w:t xml:space="preserve">, от 02.11.2022 </w:t>
      </w:r>
      <w:hyperlink w:history="0" r:id="rId18" w:tooltip="Закон ЧР от 02.11.2022 N 91 &quot;О внесении изменений в отдельные законодательные акты Чувашской Республики&quot; (принят ГС ЧР 27.10.2022) {КонсультантПлюс}">
        <w:r>
          <w:rPr>
            <w:sz w:val="24"/>
            <w:color w:val="0000ff"/>
          </w:rPr>
          <w:t xml:space="preserve">N 91</w:t>
        </w:r>
      </w:hyperlink>
      <w:r>
        <w:rPr>
          <w:sz w:val="24"/>
        </w:rPr>
        <w:t xml:space="preserve">, от 11.06.2025 </w:t>
      </w:r>
      <w:hyperlink w:history="0" r:id="rId19" w:tooltip="Закон ЧР от 11.06.2025 N 36 &quot;О внесении изменений в отдельные законодательные акты Чувашской Республики&quot; (принят ГС ЧР 10.06.2025) {КонсультантПлюс}">
        <w:r>
          <w:rPr>
            <w:sz w:val="24"/>
            <w:color w:val="0000ff"/>
          </w:rPr>
          <w:t xml:space="preserve">N 36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значительное увеличение количества рабочих мест в течение пяти лет начиная с года начала реализации масштабного инвестиционного проекта в муниципальном образовании, на территории которого они размещаются, - создание не менее 30 новых рабочих мест на территориях муниципальных округов, городских округов (за исключением городского округа город Чебоксары Чувашской Республики) либо не менее 50 новых рабочих мест в городском округе город Чебоксары Чувашской Республики;</w:t>
      </w:r>
    </w:p>
    <w:p>
      <w:pPr>
        <w:pStyle w:val="0"/>
        <w:jc w:val="both"/>
      </w:pPr>
      <w:r>
        <w:rPr>
          <w:sz w:val="24"/>
        </w:rPr>
        <w:t xml:space="preserve">(в ред. Законов ЧР от 01.06.2022 </w:t>
      </w:r>
      <w:hyperlink w:history="0" r:id="rId20" w:tooltip="Закон ЧР от 01.06.2022 N 47 &quot;О внесении изменений в статью 3 Закона Чувашской Республики &quot;Об установлении критериев, которым должны соответствовать объекты социально-культурного и коммунально-бытового назначения и масштабные инвестиционные проекты, для размещения (реализации) которых допускается предоставление земельного участка, находящегося в государственной собственности Чувашской Республики, муниципальной собственности, и земельного участка, государственная собственность на который не разграничена, в ар {КонсультантПлюс}">
        <w:r>
          <w:rPr>
            <w:sz w:val="24"/>
            <w:color w:val="0000ff"/>
          </w:rPr>
          <w:t xml:space="preserve">N 47</w:t>
        </w:r>
      </w:hyperlink>
      <w:r>
        <w:rPr>
          <w:sz w:val="24"/>
        </w:rPr>
        <w:t xml:space="preserve">, от 02.11.2022 </w:t>
      </w:r>
      <w:hyperlink w:history="0" r:id="rId21" w:tooltip="Закон ЧР от 02.11.2022 N 91 &quot;О внесении изменений в отдельные законодательные акты Чувашской Республики&quot; (принят ГС ЧР 27.10.2022) {КонсультантПлюс}">
        <w:r>
          <w:rPr>
            <w:sz w:val="24"/>
            <w:color w:val="0000ff"/>
          </w:rPr>
          <w:t xml:space="preserve">N 91</w:t>
        </w:r>
      </w:hyperlink>
      <w:r>
        <w:rPr>
          <w:sz w:val="24"/>
        </w:rPr>
        <w:t xml:space="preserve">, от 11.06.2025 </w:t>
      </w:r>
      <w:hyperlink w:history="0" r:id="rId22" w:tooltip="Закон ЧР от 11.06.2025 N 36 &quot;О внесении изменений в отдельные законодательные акты Чувашской Республики&quot; (принят ГС ЧР 10.06.2025) {КонсультантПлюс}">
        <w:r>
          <w:rPr>
            <w:sz w:val="24"/>
            <w:color w:val="0000ff"/>
          </w:rPr>
          <w:t xml:space="preserve">N 36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значительное увеличение ежегодных поступлений от налогов, взимаемых на территории муниципального образования, но не менее чем на 5,0 млн. рублей;</w:t>
      </w:r>
    </w:p>
    <w:p>
      <w:pPr>
        <w:pStyle w:val="0"/>
        <w:jc w:val="both"/>
      </w:pPr>
      <w:r>
        <w:rPr>
          <w:sz w:val="24"/>
        </w:rPr>
        <w:t xml:space="preserve">(п. 1 в ред. </w:t>
      </w:r>
      <w:hyperlink w:history="0" r:id="rId23" w:tooltip="Закон ЧР от 10.11.2021 N 76 &quot;О внесении изменения в статью 3 Закона Чувашской Республики &quot;Об установлении критериев, которым должны соответствовать объекты социально-культурного и коммунально-бытового назначения и масштабные инвестиционные проекты, для размещения (реализации) которых допускается предоставление земельного участка, находящегося в государственной собственности Чувашской Республики, муниципальной собственности, и земельного участка, государственная собственность на который не разграничена, в ар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ЧР от 10.11.2021 N 76)</w:t>
      </w:r>
    </w:p>
    <w:bookmarkStart w:id="47" w:name="P47"/>
    <w:bookmarkEnd w:id="47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реализации масштабных инвестиционных проектов в сфере жилищного строительства при условии, если такие проекты в соответствии с обосновывающими документами, представленными инициатором инвестиционного проекта, предполагают строительство каких-либо из следующих объектов: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индивидуальные жилые дома, многоквартирные дома, передаваемые в собственность или социальный наем гражданам, лишившимся жилого помещения в результате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многоквартирный дом на предоставляемом земельном участке с условием исполнения обязательств по завершению строительства многоквартирного дома, расположенного на ином земельном участке и включенного в утвержденный Главой Чувашской Республики план-график реализации мероприятий по восстановлению прав граждан, чьи денежные средства привлечены для строительства многоквартирных домов, включенных в единый реестр проблемных объектов, расположенных на территории Чувашской Республики;</w:t>
      </w:r>
    </w:p>
    <w:p>
      <w:pPr>
        <w:pStyle w:val="0"/>
        <w:jc w:val="both"/>
      </w:pPr>
      <w:r>
        <w:rPr>
          <w:sz w:val="24"/>
        </w:rPr>
        <w:t xml:space="preserve">(пп. "б" в ред. </w:t>
      </w:r>
      <w:hyperlink w:history="0" r:id="rId24" w:tooltip="Закон ЧР от 20.04.2020 N 28 &quot;О внесении изменения в статью 3 Закона Чувашской Республики &quot;Об установлении критериев, которым должны соответствовать объекты социально-культурного и коммунально-бытового назначения и масштабные инвестиционные проекты, для размещения (реализации) которых допускается предоставление земельного участка, находящегося в государственной собственности Чувашской Республики, муниципальной собственности, и земельного участка, государственная собственность на который не разграничена, в ар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ЧР от 20.04.2020 N 28)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многоквартирный дом на предоставляемом земельном участке с условием восстановления прав граждан, сведения о которых включены в реестр пострадавших граждан, чьи денежные средства привлечены для строительства многоквартирных домов и чьи права нарушены на день вступления в силу Федерального </w:t>
      </w:r>
      <w:hyperlink w:history="0" r:id="rId25" w:tooltip="Федеральный закон от 27.06.2019 N 151-ФЗ (ред. от 08.08.2024) &quot;О внесении изменений в Федеральный закон &quot;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&quot; и отдельные законодательные акты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27 июня 2019 года N 151-ФЗ "О внесении изменений в Федеральный закон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 и отдельные законодательные акты Российской Федерации";</w:t>
      </w:r>
    </w:p>
    <w:p>
      <w:pPr>
        <w:pStyle w:val="0"/>
        <w:jc w:val="both"/>
      </w:pPr>
      <w:r>
        <w:rPr>
          <w:sz w:val="24"/>
        </w:rPr>
        <w:t xml:space="preserve">(пп. "в" в ред. </w:t>
      </w:r>
      <w:hyperlink w:history="0" r:id="rId26" w:tooltip="Закон ЧР от 01.06.2022 N 47 &quot;О внесении изменений в статью 3 Закона Чувашской Республики &quot;Об установлении критериев, которым должны соответствовать объекты социально-культурного и коммунально-бытового назначения и масштабные инвестиционные проекты, для размещения (реализации) которых допускается предоставление земельного участка, находящегося в государственной собственности Чувашской Республики, муниципальной собственности, и земельного участка, государственная собственность на который не разграничена, в ар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ЧР от 01.06.2022 N 47)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многоквартирный дом на предоставляемом земельном участке с условием безвозмездной передачи жилых помещений, общая площадь которых составляет не менее 10 процентов общей площади жилых помещений в указанном многоквартирном доме, в государственную собственность Чувашской Республики (в случае, если в аренду предоставляется земельный участок, находящийся в государственной собственности Чувашской Республики) либо в муниципальную собственность муниципального образования, в границах которого осуществляется реализация масштабного инвестиционного проекта (в случае, если в аренду предоставляется земельный участок, находящийся в муниципальной собственности, или земельный участок, государственная собственность на который не разграничена), в целях формирования государственного жилищного фонда Чувашской Республики либо муниципального жилищного фонда.</w:t>
      </w:r>
    </w:p>
    <w:p>
      <w:pPr>
        <w:pStyle w:val="0"/>
        <w:jc w:val="both"/>
      </w:pPr>
      <w:r>
        <w:rPr>
          <w:sz w:val="24"/>
        </w:rPr>
        <w:t xml:space="preserve">(пп. "г" введен </w:t>
      </w:r>
      <w:hyperlink w:history="0" r:id="rId27" w:tooltip="Закон ЧР от 01.06.2022 N 47 &quot;О внесении изменений в статью 3 Закона Чувашской Республики &quot;Об установлении критериев, которым должны соответствовать объекты социально-культурного и коммунально-бытового назначения и масштабные инвестиционные проекты, для размещения (реализации) которых допускается предоставление земельного участка, находящегося в государственной собственности Чувашской Республики, муниципальной собственности, и земельного участка, государственная собственность на который не разграничена, в ар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ЧР от 01.06.2022 N 47)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Порядок определения соответствия масштабного инвестиционного проекта критериям, указанным в </w:t>
      </w:r>
      <w:hyperlink w:history="0" w:anchor="P47" w:tooltip="2) реализации масштабных инвестиционных проектов в сфере жилищного строительства при условии, если такие проекты в соответствии с обосновывающими документами, представленными инициатором инвестиционного проекта, предполагают строительство каких-либо из следующих объектов:">
        <w:r>
          <w:rPr>
            <w:sz w:val="24"/>
            <w:color w:val="0000ff"/>
          </w:rPr>
          <w:t xml:space="preserve">пункте 2 части 1</w:t>
        </w:r>
      </w:hyperlink>
      <w:r>
        <w:rPr>
          <w:sz w:val="24"/>
        </w:rPr>
        <w:t xml:space="preserve"> настоящей статьи, устанавливается Кабинетом Министров Чувашской Республики.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4. Вступление в силу настоящего Закона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Настоящий Закон вступает в силу по истечении десяти дней после дня его официального опубликования.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Временно исполняющий обязанности</w:t>
      </w:r>
    </w:p>
    <w:p>
      <w:pPr>
        <w:pStyle w:val="0"/>
        <w:jc w:val="right"/>
      </w:pPr>
      <w:r>
        <w:rPr>
          <w:sz w:val="24"/>
        </w:rPr>
        <w:t xml:space="preserve">Главы Чувашской Республики</w:t>
      </w:r>
    </w:p>
    <w:p>
      <w:pPr>
        <w:pStyle w:val="0"/>
        <w:jc w:val="right"/>
      </w:pPr>
      <w:r>
        <w:rPr>
          <w:sz w:val="24"/>
        </w:rPr>
        <w:t xml:space="preserve">М.ИГНАТЬЕВ</w:t>
      </w:r>
    </w:p>
    <w:p>
      <w:pPr>
        <w:pStyle w:val="0"/>
      </w:pPr>
      <w:r>
        <w:rPr>
          <w:sz w:val="24"/>
        </w:rPr>
        <w:t xml:space="preserve">г. Чебоксары</w:t>
      </w:r>
    </w:p>
    <w:p>
      <w:pPr>
        <w:pStyle w:val="0"/>
        <w:spacing w:before="240" w:lineRule="auto"/>
      </w:pPr>
      <w:r>
        <w:rPr>
          <w:sz w:val="24"/>
        </w:rPr>
        <w:t xml:space="preserve">22 июня 2015 года</w:t>
      </w:r>
    </w:p>
    <w:p>
      <w:pPr>
        <w:pStyle w:val="0"/>
        <w:spacing w:before="240" w:lineRule="auto"/>
      </w:pPr>
      <w:r>
        <w:rPr>
          <w:sz w:val="24"/>
        </w:rPr>
        <w:t xml:space="preserve">N 32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ЧР от 22.06.2015 N 32</w:t>
            <w:br/>
            <w:t>(ред. от 11.06.2025)</w:t>
            <w:br/>
            <w:t>"Об установлении критериев, которым должны соответствовать объекты соци...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08.07.2026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098&amp;n=104537&amp;date=08.07.2026&amp;dst=100008&amp;field=134" TargetMode = "External"/><Relationship Id="rId9" Type="http://schemas.openxmlformats.org/officeDocument/2006/relationships/hyperlink" Target="https://login.consultant.ru/link/?req=doc&amp;base=RLAW098&amp;n=125260&amp;date=08.07.2026&amp;dst=100008&amp;field=134" TargetMode = "External"/><Relationship Id="rId10" Type="http://schemas.openxmlformats.org/officeDocument/2006/relationships/hyperlink" Target="https://login.consultant.ru/link/?req=doc&amp;base=RLAW098&amp;n=144044&amp;date=08.07.2026&amp;dst=100008&amp;field=134" TargetMode = "External"/><Relationship Id="rId11" Type="http://schemas.openxmlformats.org/officeDocument/2006/relationships/hyperlink" Target="https://login.consultant.ru/link/?req=doc&amp;base=RLAW098&amp;n=150876&amp;date=08.07.2026&amp;dst=100008&amp;field=134" TargetMode = "External"/><Relationship Id="rId12" Type="http://schemas.openxmlformats.org/officeDocument/2006/relationships/hyperlink" Target="https://login.consultant.ru/link/?req=doc&amp;base=RLAW098&amp;n=155800&amp;date=08.07.2026&amp;dst=100014&amp;field=134" TargetMode = "External"/><Relationship Id="rId13" Type="http://schemas.openxmlformats.org/officeDocument/2006/relationships/hyperlink" Target="https://login.consultant.ru/link/?req=doc&amp;base=RLAW098&amp;n=189446&amp;date=08.07.2026&amp;dst=100035&amp;field=134" TargetMode = "External"/><Relationship Id="rId14" Type="http://schemas.openxmlformats.org/officeDocument/2006/relationships/hyperlink" Target="https://login.consultant.ru/link/?req=doc&amp;base=LAW&amp;n=523866&amp;date=08.07.2026&amp;dst=470&amp;field=134" TargetMode = "External"/><Relationship Id="rId15" Type="http://schemas.openxmlformats.org/officeDocument/2006/relationships/hyperlink" Target="https://login.consultant.ru/link/?req=doc&amp;base=RLAW098&amp;n=104537&amp;date=08.07.2026&amp;dst=100009&amp;field=134" TargetMode = "External"/><Relationship Id="rId16" Type="http://schemas.openxmlformats.org/officeDocument/2006/relationships/hyperlink" Target="https://login.consultant.ru/link/?req=doc&amp;base=RLAW098&amp;n=104537&amp;date=08.07.2026&amp;dst=100010&amp;field=134" TargetMode = "External"/><Relationship Id="rId17" Type="http://schemas.openxmlformats.org/officeDocument/2006/relationships/hyperlink" Target="https://login.consultant.ru/link/?req=doc&amp;base=RLAW098&amp;n=150876&amp;date=08.07.2026&amp;dst=100010&amp;field=134" TargetMode = "External"/><Relationship Id="rId18" Type="http://schemas.openxmlformats.org/officeDocument/2006/relationships/hyperlink" Target="https://login.consultant.ru/link/?req=doc&amp;base=RLAW098&amp;n=155800&amp;date=08.07.2026&amp;dst=100015&amp;field=134" TargetMode = "External"/><Relationship Id="rId19" Type="http://schemas.openxmlformats.org/officeDocument/2006/relationships/hyperlink" Target="https://login.consultant.ru/link/?req=doc&amp;base=RLAW098&amp;n=189446&amp;date=08.07.2026&amp;dst=100036&amp;field=134" TargetMode = "External"/><Relationship Id="rId20" Type="http://schemas.openxmlformats.org/officeDocument/2006/relationships/hyperlink" Target="https://login.consultant.ru/link/?req=doc&amp;base=RLAW098&amp;n=150876&amp;date=08.07.2026&amp;dst=100011&amp;field=134" TargetMode = "External"/><Relationship Id="rId21" Type="http://schemas.openxmlformats.org/officeDocument/2006/relationships/hyperlink" Target="https://login.consultant.ru/link/?req=doc&amp;base=RLAW098&amp;n=155800&amp;date=08.07.2026&amp;dst=100016&amp;field=134" TargetMode = "External"/><Relationship Id="rId22" Type="http://schemas.openxmlformats.org/officeDocument/2006/relationships/hyperlink" Target="https://login.consultant.ru/link/?req=doc&amp;base=RLAW098&amp;n=189446&amp;date=08.07.2026&amp;dst=100037&amp;field=134" TargetMode = "External"/><Relationship Id="rId23" Type="http://schemas.openxmlformats.org/officeDocument/2006/relationships/hyperlink" Target="https://login.consultant.ru/link/?req=doc&amp;base=RLAW098&amp;n=144044&amp;date=08.07.2026&amp;dst=100008&amp;field=134" TargetMode = "External"/><Relationship Id="rId24" Type="http://schemas.openxmlformats.org/officeDocument/2006/relationships/hyperlink" Target="https://login.consultant.ru/link/?req=doc&amp;base=RLAW098&amp;n=125260&amp;date=08.07.2026&amp;dst=100008&amp;field=134" TargetMode = "External"/><Relationship Id="rId25" Type="http://schemas.openxmlformats.org/officeDocument/2006/relationships/hyperlink" Target="https://login.consultant.ru/link/?req=doc&amp;base=LAW&amp;n=483349&amp;date=08.07.2026" TargetMode = "External"/><Relationship Id="rId26" Type="http://schemas.openxmlformats.org/officeDocument/2006/relationships/hyperlink" Target="https://login.consultant.ru/link/?req=doc&amp;base=RLAW098&amp;n=150876&amp;date=08.07.2026&amp;dst=100013&amp;field=134" TargetMode = "External"/><Relationship Id="rId27" Type="http://schemas.openxmlformats.org/officeDocument/2006/relationships/hyperlink" Target="https://login.consultant.ru/link/?req=doc&amp;base=RLAW098&amp;n=150876&amp;date=08.07.2026&amp;dst=100015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ЧР от 22.06.2015 N 32
(ред. от 11.06.2025)
"Об установлении критериев, которым должны соответствовать объекты социально-культурного и коммунально-бытового назначения и масштабные инвестиционные проекты, для размещения (реализации) которых допускается предоставление земельного участка, находящегося в государственной собственности Чувашской Республики, муниципальной собственности, и земельного участка, государственная собственность на который не разграничена, в аренду без проведения торгов"
(принят ГС Ч</dc:title>
  <dcterms:created xsi:type="dcterms:W3CDTF">2026-07-08T11:01:54Z</dcterms:created>
</cp:coreProperties>
</file>