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ЧР от 23.07.2001 N 38</w:t>
              <w:br/>
              <w:t xml:space="preserve">(ред. от 22.05.2026)</w:t>
              <w:br/>
              <w:t xml:space="preserve">"О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w:t>
              <w:br/>
              <w:t xml:space="preserve">(принят ГС ЧР 12.07.2001)</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08.07.2026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4"/>
              </w:rPr>
              <w:t xml:space="preserve">23 июля 2001 года</w:t>
            </w:r>
          </w:p>
        </w:tc>
        <w:tc>
          <w:tcPr>
            <w:tcW w:w="5103" w:type="dxa"/>
            <w:tcBorders>
              <w:top w:val="nil"/>
              <w:left w:val="nil"/>
              <w:bottom w:val="nil"/>
              <w:right w:val="nil"/>
            </w:tcBorders>
          </w:tcPr>
          <w:p>
            <w:pPr>
              <w:pStyle w:val="0"/>
              <w:outlineLvl w:val="0"/>
              <w:jc w:val="right"/>
            </w:pPr>
            <w:r>
              <w:rPr>
                <w:sz w:val="24"/>
              </w:rPr>
              <w:t xml:space="preserve">N 38</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ЗАКОН</w:t>
      </w:r>
    </w:p>
    <w:p>
      <w:pPr>
        <w:pStyle w:val="2"/>
        <w:jc w:val="center"/>
      </w:pPr>
      <w:r>
        <w:rPr>
          <w:sz w:val="24"/>
        </w:rPr>
      </w:r>
    </w:p>
    <w:p>
      <w:pPr>
        <w:pStyle w:val="2"/>
        <w:jc w:val="center"/>
      </w:pPr>
      <w:r>
        <w:rPr>
          <w:sz w:val="24"/>
        </w:rPr>
        <w:t xml:space="preserve">ЧУВАШСКОЙ РЕСПУБЛИКИ</w:t>
      </w:r>
    </w:p>
    <w:p>
      <w:pPr>
        <w:pStyle w:val="2"/>
        <w:jc w:val="center"/>
      </w:pPr>
      <w:r>
        <w:rPr>
          <w:sz w:val="24"/>
        </w:rPr>
      </w:r>
    </w:p>
    <w:p>
      <w:pPr>
        <w:pStyle w:val="2"/>
        <w:jc w:val="center"/>
      </w:pPr>
      <w:r>
        <w:rPr>
          <w:sz w:val="24"/>
        </w:rPr>
        <w:t xml:space="preserve">О ВОПРОСАХ НАЛОГОВОГО РЕГУЛИРОВАНИЯ</w:t>
      </w:r>
    </w:p>
    <w:p>
      <w:pPr>
        <w:pStyle w:val="2"/>
        <w:jc w:val="center"/>
      </w:pPr>
      <w:r>
        <w:rPr>
          <w:sz w:val="24"/>
        </w:rPr>
        <w:t xml:space="preserve">В ЧУВАШСКОЙ РЕСПУБЛИКЕ, ОТНЕСЕННЫХ ЗАКОНОДАТЕЛЬСТВОМ</w:t>
      </w:r>
    </w:p>
    <w:p>
      <w:pPr>
        <w:pStyle w:val="2"/>
        <w:jc w:val="center"/>
      </w:pPr>
      <w:r>
        <w:rPr>
          <w:sz w:val="24"/>
        </w:rPr>
        <w:t xml:space="preserve">РОССИЙСКОЙ ФЕДЕРАЦИИ О НАЛОГАХ И СБОРАХ К ВЕДЕНИЮ</w:t>
      </w:r>
    </w:p>
    <w:p>
      <w:pPr>
        <w:pStyle w:val="2"/>
        <w:jc w:val="center"/>
      </w:pPr>
      <w:r>
        <w:rPr>
          <w:sz w:val="24"/>
        </w:rPr>
        <w:t xml:space="preserve">СУБЪЕКТОВ РОССИЙСКОЙ ФЕДЕРАЦИИ</w:t>
      </w:r>
    </w:p>
    <w:p>
      <w:pPr>
        <w:pStyle w:val="0"/>
        <w:jc w:val="both"/>
      </w:pPr>
      <w:r>
        <w:rPr>
          <w:sz w:val="24"/>
        </w:rPr>
      </w:r>
    </w:p>
    <w:p>
      <w:pPr>
        <w:pStyle w:val="0"/>
        <w:jc w:val="right"/>
      </w:pPr>
      <w:r>
        <w:rPr>
          <w:sz w:val="24"/>
        </w:rPr>
        <w:t xml:space="preserve">Принят</w:t>
      </w:r>
    </w:p>
    <w:p>
      <w:pPr>
        <w:pStyle w:val="0"/>
        <w:jc w:val="right"/>
      </w:pPr>
      <w:r>
        <w:rPr>
          <w:sz w:val="24"/>
        </w:rPr>
        <w:t xml:space="preserve">Государственным Советом</w:t>
      </w:r>
    </w:p>
    <w:p>
      <w:pPr>
        <w:pStyle w:val="0"/>
        <w:jc w:val="right"/>
      </w:pPr>
      <w:r>
        <w:rPr>
          <w:sz w:val="24"/>
        </w:rPr>
        <w:t xml:space="preserve">Чувашской Республики</w:t>
      </w:r>
    </w:p>
    <w:p>
      <w:pPr>
        <w:pStyle w:val="0"/>
        <w:jc w:val="right"/>
      </w:pPr>
      <w:r>
        <w:rPr>
          <w:sz w:val="24"/>
        </w:rPr>
        <w:t xml:space="preserve">12 июля 2001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Законов ЧР</w:t>
            </w:r>
          </w:p>
          <w:p>
            <w:pPr>
              <w:pStyle w:val="0"/>
              <w:jc w:val="center"/>
            </w:pPr>
            <w:r>
              <w:rPr>
                <w:sz w:val="24"/>
                <w:color w:val="392c69"/>
              </w:rPr>
              <w:t xml:space="preserve">от 26.11.2001 </w:t>
            </w:r>
            <w:hyperlink w:history="0" r:id="rId8" w:tooltip="Закон ЧР от 26.11.2001 N 50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9.11.2001) {КонсультантПлюс}">
              <w:r>
                <w:rPr>
                  <w:sz w:val="24"/>
                  <w:color w:val="0000ff"/>
                </w:rPr>
                <w:t xml:space="preserve">N 50</w:t>
              </w:r>
            </w:hyperlink>
            <w:r>
              <w:rPr>
                <w:sz w:val="24"/>
                <w:color w:val="392c69"/>
              </w:rPr>
              <w:t xml:space="preserve">, от 27.12.2001 </w:t>
            </w:r>
            <w:hyperlink w:history="0" r:id="rId9" w:tooltip="Закон ЧР от 27.12.2001 N 52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1.12.2001) {КонсультантПлюс}">
              <w:r>
                <w:rPr>
                  <w:sz w:val="24"/>
                  <w:color w:val="0000ff"/>
                </w:rPr>
                <w:t xml:space="preserve">N 52</w:t>
              </w:r>
            </w:hyperlink>
            <w:r>
              <w:rPr>
                <w:sz w:val="24"/>
                <w:color w:val="392c69"/>
              </w:rPr>
              <w:t xml:space="preserve">, от 30.04.2002 </w:t>
            </w:r>
            <w:hyperlink w:history="0" r:id="rId10" w:tooltip="Закон ЧР от 30.04.2002 N 11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9.04.2002) {КонсультантПлюс}">
              <w:r>
                <w:rPr>
                  <w:sz w:val="24"/>
                  <w:color w:val="0000ff"/>
                </w:rPr>
                <w:t xml:space="preserve">N 11</w:t>
              </w:r>
            </w:hyperlink>
            <w:r>
              <w:rPr>
                <w:sz w:val="24"/>
                <w:color w:val="392c69"/>
              </w:rPr>
              <w:t xml:space="preserve">,</w:t>
            </w:r>
          </w:p>
          <w:p>
            <w:pPr>
              <w:pStyle w:val="0"/>
              <w:jc w:val="center"/>
            </w:pPr>
            <w:r>
              <w:rPr>
                <w:sz w:val="24"/>
                <w:color w:val="392c69"/>
              </w:rPr>
              <w:t xml:space="preserve">от 27.11.2002 </w:t>
            </w:r>
            <w:hyperlink w:history="0" r:id="rId11" w:tooltip="Закон ЧР от 27.11.2002 N 28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а также о признании утратившими силу отдельных законодательных актов Чувашской Республики&quot; (принят ГС ЧР 22.11.2002) {КонсультантПлюс}">
              <w:r>
                <w:rPr>
                  <w:sz w:val="24"/>
                  <w:color w:val="0000ff"/>
                </w:rPr>
                <w:t xml:space="preserve">N 28</w:t>
              </w:r>
            </w:hyperlink>
            <w:r>
              <w:rPr>
                <w:sz w:val="24"/>
                <w:color w:val="392c69"/>
              </w:rPr>
              <w:t xml:space="preserve">, от 23.05.2003 </w:t>
            </w:r>
            <w:hyperlink w:history="0" r:id="rId12" w:tooltip="Закон ЧР от 23.05.2003 N 15 (ред. от 25.11.2003)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05.2003) {КонсультантПлюс}">
              <w:r>
                <w:rPr>
                  <w:sz w:val="24"/>
                  <w:color w:val="0000ff"/>
                </w:rPr>
                <w:t xml:space="preserve">N 15</w:t>
              </w:r>
            </w:hyperlink>
            <w:r>
              <w:rPr>
                <w:sz w:val="24"/>
                <w:color w:val="392c69"/>
              </w:rPr>
              <w:t xml:space="preserve"> (ред. 25.11.2003),</w:t>
            </w:r>
          </w:p>
          <w:p>
            <w:pPr>
              <w:pStyle w:val="0"/>
              <w:jc w:val="center"/>
            </w:pPr>
            <w:r>
              <w:rPr>
                <w:sz w:val="24"/>
                <w:color w:val="392c69"/>
              </w:rPr>
              <w:t xml:space="preserve">от 25.11.2003 </w:t>
            </w:r>
            <w:hyperlink w:history="0" r:id="rId13" w:tooltip="Закон ЧР от 25.11.2003 N 40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другие законодательные акты Чувашской Республики&quot; (принят ГС ЧР 20.11.2003) {КонсультантПлюс}">
              <w:r>
                <w:rPr>
                  <w:sz w:val="24"/>
                  <w:color w:val="0000ff"/>
                </w:rPr>
                <w:t xml:space="preserve">N 40</w:t>
              </w:r>
            </w:hyperlink>
            <w:r>
              <w:rPr>
                <w:sz w:val="24"/>
                <w:color w:val="392c69"/>
              </w:rPr>
              <w:t xml:space="preserve">, от 25.05.2004 </w:t>
            </w:r>
            <w:hyperlink w:history="0" r:id="rId14" w:tooltip="Закон ЧР от 25.05.2004 N 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05.2004) {КонсультантПлюс}">
              <w:r>
                <w:rPr>
                  <w:sz w:val="24"/>
                  <w:color w:val="0000ff"/>
                </w:rPr>
                <w:t xml:space="preserve">N 6</w:t>
              </w:r>
            </w:hyperlink>
            <w:r>
              <w:rPr>
                <w:sz w:val="24"/>
                <w:color w:val="392c69"/>
              </w:rPr>
              <w:t xml:space="preserve">, от 24.11.2004 </w:t>
            </w:r>
            <w:hyperlink w:history="0" r:id="rId15"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N 36</w:t>
              </w:r>
            </w:hyperlink>
            <w:r>
              <w:rPr>
                <w:sz w:val="24"/>
                <w:color w:val="392c69"/>
              </w:rPr>
              <w:t xml:space="preserve">,</w:t>
            </w:r>
          </w:p>
          <w:p>
            <w:pPr>
              <w:pStyle w:val="0"/>
              <w:jc w:val="center"/>
            </w:pPr>
            <w:r>
              <w:rPr>
                <w:sz w:val="24"/>
                <w:color w:val="392c69"/>
              </w:rPr>
              <w:t xml:space="preserve">от 10.10.2005 </w:t>
            </w:r>
            <w:hyperlink w:history="0" r:id="rId16" w:tooltip="Закон ЧР от 10.10.2005 N 36 &quot;О внесении изменения в статью 24 Закона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7.09.2005) {КонсультантПлюс}">
              <w:r>
                <w:rPr>
                  <w:sz w:val="24"/>
                  <w:color w:val="0000ff"/>
                </w:rPr>
                <w:t xml:space="preserve">N 36</w:t>
              </w:r>
            </w:hyperlink>
            <w:r>
              <w:rPr>
                <w:sz w:val="24"/>
                <w:color w:val="392c69"/>
              </w:rPr>
              <w:t xml:space="preserve">, от 18.11.2005 </w:t>
            </w:r>
            <w:hyperlink w:history="0" r:id="rId17" w:tooltip="Закон ЧР от 18.11.2005 N 4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11.2005) {КонсультантПлюс}">
              <w:r>
                <w:rPr>
                  <w:sz w:val="24"/>
                  <w:color w:val="0000ff"/>
                </w:rPr>
                <w:t xml:space="preserve">N 45</w:t>
              </w:r>
            </w:hyperlink>
            <w:r>
              <w:rPr>
                <w:sz w:val="24"/>
                <w:color w:val="392c69"/>
              </w:rPr>
              <w:t xml:space="preserve">, от 20.11.2006 </w:t>
            </w:r>
            <w:hyperlink w:history="0" r:id="rId18" w:tooltip="Закон ЧР от 20.11.2006 N 4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9.11.2006) {КонсультантПлюс}">
              <w:r>
                <w:rPr>
                  <w:sz w:val="24"/>
                  <w:color w:val="0000ff"/>
                </w:rPr>
                <w:t xml:space="preserve">N 49</w:t>
              </w:r>
            </w:hyperlink>
            <w:r>
              <w:rPr>
                <w:sz w:val="24"/>
                <w:color w:val="392c69"/>
              </w:rPr>
              <w:t xml:space="preserve">,</w:t>
            </w:r>
          </w:p>
          <w:p>
            <w:pPr>
              <w:pStyle w:val="0"/>
              <w:jc w:val="center"/>
            </w:pPr>
            <w:r>
              <w:rPr>
                <w:sz w:val="24"/>
                <w:color w:val="392c69"/>
              </w:rPr>
              <w:t xml:space="preserve">от 04.06.2007 </w:t>
            </w:r>
            <w:hyperlink w:history="0" r:id="rId19" w:tooltip="Закон ЧР от 04.06.2007 N 32 (ред. от 25.09.2007)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2.05.2007) {КонсультантПлюс}">
              <w:r>
                <w:rPr>
                  <w:sz w:val="24"/>
                  <w:color w:val="0000ff"/>
                </w:rPr>
                <w:t xml:space="preserve">N 32</w:t>
              </w:r>
            </w:hyperlink>
            <w:r>
              <w:rPr>
                <w:sz w:val="24"/>
                <w:color w:val="392c69"/>
              </w:rPr>
              <w:t xml:space="preserve">, от 25.09.2007 </w:t>
            </w:r>
            <w:hyperlink w:history="0" r:id="rId20" w:tooltip="Закон ЧР от 25.09.2007 N 50 &quot;Об изменении и признании утратившим силу отдельных положений законодательных актов Чувашской Республики по вопросам налогового регулирования&quot; (принят ГС ЧР 11.09.2007) {КонсультантПлюс}">
              <w:r>
                <w:rPr>
                  <w:sz w:val="24"/>
                  <w:color w:val="0000ff"/>
                </w:rPr>
                <w:t xml:space="preserve">N 50</w:t>
              </w:r>
            </w:hyperlink>
            <w:r>
              <w:rPr>
                <w:sz w:val="24"/>
                <w:color w:val="392c69"/>
              </w:rPr>
              <w:t xml:space="preserve">, от 27.06.2008 </w:t>
            </w:r>
            <w:hyperlink w:history="0" r:id="rId21" w:tooltip="Закон ЧР от 27.06.2008 N 2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7.06.2008) {КонсультантПлюс}">
              <w:r>
                <w:rPr>
                  <w:sz w:val="24"/>
                  <w:color w:val="0000ff"/>
                </w:rPr>
                <w:t xml:space="preserve">N 28</w:t>
              </w:r>
            </w:hyperlink>
            <w:r>
              <w:rPr>
                <w:sz w:val="24"/>
                <w:color w:val="392c69"/>
              </w:rPr>
              <w:t xml:space="preserve">,</w:t>
            </w:r>
          </w:p>
          <w:p>
            <w:pPr>
              <w:pStyle w:val="0"/>
              <w:jc w:val="center"/>
            </w:pPr>
            <w:r>
              <w:rPr>
                <w:sz w:val="24"/>
                <w:color w:val="392c69"/>
              </w:rPr>
              <w:t xml:space="preserve">от 31.03.2009 </w:t>
            </w:r>
            <w:hyperlink w:history="0" r:id="rId22" w:tooltip="Закон ЧР от 31.03.2009 N 1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4.03.2009) {КонсультантПлюс}">
              <w:r>
                <w:rPr>
                  <w:sz w:val="24"/>
                  <w:color w:val="0000ff"/>
                </w:rPr>
                <w:t xml:space="preserve">N 16</w:t>
              </w:r>
            </w:hyperlink>
            <w:r>
              <w:rPr>
                <w:sz w:val="24"/>
                <w:color w:val="392c69"/>
              </w:rPr>
              <w:t xml:space="preserve">, от 19.10.2009 </w:t>
            </w:r>
            <w:hyperlink w:history="0" r:id="rId23" w:tooltip="Закон ЧР от 19.10.2009 N 62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9.10.2009) {КонсультантПлюс}">
              <w:r>
                <w:rPr>
                  <w:sz w:val="24"/>
                  <w:color w:val="0000ff"/>
                </w:rPr>
                <w:t xml:space="preserve">N 62</w:t>
              </w:r>
            </w:hyperlink>
            <w:r>
              <w:rPr>
                <w:sz w:val="24"/>
                <w:color w:val="392c69"/>
              </w:rPr>
              <w:t xml:space="preserve">, от 08.11.2010 </w:t>
            </w:r>
            <w:hyperlink w:history="0" r:id="rId24" w:tooltip="Закон ЧР от 08.11.2010 N 49 &quot;О внесении изменения в статью 39 Закона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6.10.2010) {КонсультантПлюс}">
              <w:r>
                <w:rPr>
                  <w:sz w:val="24"/>
                  <w:color w:val="0000ff"/>
                </w:rPr>
                <w:t xml:space="preserve">N 49</w:t>
              </w:r>
            </w:hyperlink>
            <w:r>
              <w:rPr>
                <w:sz w:val="24"/>
                <w:color w:val="392c69"/>
              </w:rPr>
              <w:t xml:space="preserve">,</w:t>
            </w:r>
          </w:p>
          <w:p>
            <w:pPr>
              <w:pStyle w:val="0"/>
              <w:jc w:val="center"/>
            </w:pPr>
            <w:r>
              <w:rPr>
                <w:sz w:val="24"/>
                <w:color w:val="392c69"/>
              </w:rPr>
              <w:t xml:space="preserve">от 19.11.2010 </w:t>
            </w:r>
            <w:hyperlink w:history="0" r:id="rId25" w:tooltip="Закон ЧР от 19.11.2010 N 5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9.11.2010) {КонсультантПлюс}">
              <w:r>
                <w:rPr>
                  <w:sz w:val="24"/>
                  <w:color w:val="0000ff"/>
                </w:rPr>
                <w:t xml:space="preserve">N 51</w:t>
              </w:r>
            </w:hyperlink>
            <w:r>
              <w:rPr>
                <w:sz w:val="24"/>
                <w:color w:val="392c69"/>
              </w:rPr>
              <w:t xml:space="preserve">, от 15.07.2011 </w:t>
            </w:r>
            <w:hyperlink w:history="0" r:id="rId26" w:tooltip="Закон ЧР от 15.07.2011 N 38 &quot;О внесении изменений в статьи 23 и 36 Закона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5.07.2011) {КонсультантПлюс}">
              <w:r>
                <w:rPr>
                  <w:sz w:val="24"/>
                  <w:color w:val="0000ff"/>
                </w:rPr>
                <w:t xml:space="preserve">N 38</w:t>
              </w:r>
            </w:hyperlink>
            <w:r>
              <w:rPr>
                <w:sz w:val="24"/>
                <w:color w:val="392c69"/>
              </w:rPr>
              <w:t xml:space="preserve">, от 13.09.2011 </w:t>
            </w:r>
            <w:hyperlink w:history="0" r:id="rId27" w:tooltip="Закон ЧР от 13.09.2011 N 48 &quot;О внесении изменений в статьи 36 и 39 Закона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2.09.2011) {КонсультантПлюс}">
              <w:r>
                <w:rPr>
                  <w:sz w:val="24"/>
                  <w:color w:val="0000ff"/>
                </w:rPr>
                <w:t xml:space="preserve">N 48</w:t>
              </w:r>
            </w:hyperlink>
            <w:r>
              <w:rPr>
                <w:sz w:val="24"/>
                <w:color w:val="392c69"/>
              </w:rPr>
              <w:t xml:space="preserve">,</w:t>
            </w:r>
          </w:p>
          <w:p>
            <w:pPr>
              <w:pStyle w:val="0"/>
              <w:jc w:val="center"/>
            </w:pPr>
            <w:r>
              <w:rPr>
                <w:sz w:val="24"/>
                <w:color w:val="392c69"/>
              </w:rPr>
              <w:t xml:space="preserve">от 30.07.2012 </w:t>
            </w:r>
            <w:hyperlink w:history="0" r:id="rId28" w:tooltip="Закон ЧР от 30.07.2012 N 4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07.2012) {КонсультантПлюс}">
              <w:r>
                <w:rPr>
                  <w:sz w:val="24"/>
                  <w:color w:val="0000ff"/>
                </w:rPr>
                <w:t xml:space="preserve">N 45</w:t>
              </w:r>
            </w:hyperlink>
            <w:r>
              <w:rPr>
                <w:sz w:val="24"/>
                <w:color w:val="392c69"/>
              </w:rPr>
              <w:t xml:space="preserve">, от 02.10.2012 </w:t>
            </w:r>
            <w:hyperlink w:history="0" r:id="rId29" w:tooltip="Закон ЧР от 02.10.2012 N 5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5.09.2012) {КонсультантПлюс}">
              <w:r>
                <w:rPr>
                  <w:sz w:val="24"/>
                  <w:color w:val="0000ff"/>
                </w:rPr>
                <w:t xml:space="preserve">N 56</w:t>
              </w:r>
            </w:hyperlink>
            <w:r>
              <w:rPr>
                <w:sz w:val="24"/>
                <w:color w:val="392c69"/>
              </w:rPr>
              <w:t xml:space="preserve">, от 06.03.2013 </w:t>
            </w:r>
            <w:hyperlink w:history="0" r:id="rId30" w:tooltip="Закон ЧР от 06.03.2013 N 4 &quot;О внесении изменения в статью 19 Закона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6.02.2013) {КонсультантПлюс}">
              <w:r>
                <w:rPr>
                  <w:sz w:val="24"/>
                  <w:color w:val="0000ff"/>
                </w:rPr>
                <w:t xml:space="preserve">N 4</w:t>
              </w:r>
            </w:hyperlink>
            <w:r>
              <w:rPr>
                <w:sz w:val="24"/>
                <w:color w:val="392c69"/>
              </w:rPr>
              <w:t xml:space="preserve">,</w:t>
            </w:r>
          </w:p>
          <w:p>
            <w:pPr>
              <w:pStyle w:val="0"/>
              <w:jc w:val="center"/>
            </w:pPr>
            <w:r>
              <w:rPr>
                <w:sz w:val="24"/>
                <w:color w:val="392c69"/>
              </w:rPr>
              <w:t xml:space="preserve">от 11.10.2013 </w:t>
            </w:r>
            <w:hyperlink w:history="0" r:id="rId31" w:tooltip="Закон ЧР от 11.10.2013 N 60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0.2013) {КонсультантПлюс}">
              <w:r>
                <w:rPr>
                  <w:sz w:val="24"/>
                  <w:color w:val="0000ff"/>
                </w:rPr>
                <w:t xml:space="preserve">N 60</w:t>
              </w:r>
            </w:hyperlink>
            <w:r>
              <w:rPr>
                <w:sz w:val="24"/>
                <w:color w:val="392c69"/>
              </w:rPr>
              <w:t xml:space="preserve">, от 29.09.2014 </w:t>
            </w:r>
            <w:hyperlink w:history="0" r:id="rId32" w:tooltip="Закон ЧР от 29.09.2014 N 52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6.09.2014) {КонсультантПлюс}">
              <w:r>
                <w:rPr>
                  <w:sz w:val="24"/>
                  <w:color w:val="0000ff"/>
                </w:rPr>
                <w:t xml:space="preserve">N 52</w:t>
              </w:r>
            </w:hyperlink>
            <w:r>
              <w:rPr>
                <w:sz w:val="24"/>
                <w:color w:val="392c69"/>
              </w:rPr>
              <w:t xml:space="preserve">, от 01.11.2014 </w:t>
            </w:r>
            <w:hyperlink w:history="0" r:id="rId33" w:tooltip="Закон ЧР от 01.11.2014 N 64 (ред. от 16.11.2021) &quot;О внесении изменений в отдельные законодательные акты Чувашской Республики&quot; (принят ГС ЧР 23.10.2014) {КонсультантПлюс}">
              <w:r>
                <w:rPr>
                  <w:sz w:val="24"/>
                  <w:color w:val="0000ff"/>
                </w:rPr>
                <w:t xml:space="preserve">N 64</w:t>
              </w:r>
            </w:hyperlink>
            <w:r>
              <w:rPr>
                <w:sz w:val="24"/>
                <w:color w:val="392c69"/>
              </w:rPr>
              <w:t xml:space="preserve">,</w:t>
            </w:r>
          </w:p>
          <w:p>
            <w:pPr>
              <w:pStyle w:val="0"/>
              <w:jc w:val="center"/>
            </w:pPr>
            <w:r>
              <w:rPr>
                <w:sz w:val="24"/>
                <w:color w:val="392c69"/>
              </w:rPr>
              <w:t xml:space="preserve">от 22.06.2015 </w:t>
            </w:r>
            <w:hyperlink w:history="0" r:id="rId34" w:tooltip="Закон ЧР от 22.06.2015 N 27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06.2015) {КонсультантПлюс}">
              <w:r>
                <w:rPr>
                  <w:sz w:val="24"/>
                  <w:color w:val="0000ff"/>
                </w:rPr>
                <w:t xml:space="preserve">N 27</w:t>
              </w:r>
            </w:hyperlink>
            <w:r>
              <w:rPr>
                <w:sz w:val="24"/>
                <w:color w:val="392c69"/>
              </w:rPr>
              <w:t xml:space="preserve">, от 09.10.2015 </w:t>
            </w:r>
            <w:hyperlink w:history="0" r:id="rId35" w:tooltip="Закон ЧР от 09.10.2015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9.09.2015) {КонсультантПлюс}">
              <w:r>
                <w:rPr>
                  <w:sz w:val="24"/>
                  <w:color w:val="0000ff"/>
                </w:rPr>
                <w:t xml:space="preserve">N 48</w:t>
              </w:r>
            </w:hyperlink>
            <w:r>
              <w:rPr>
                <w:sz w:val="24"/>
                <w:color w:val="392c69"/>
              </w:rPr>
              <w:t xml:space="preserve">, от 24.06.2016 </w:t>
            </w:r>
            <w:hyperlink w:history="0" r:id="rId36" w:tooltip="Закон ЧР от 24.06.2016 N 3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6.06.2016) {КонсультантПлюс}">
              <w:r>
                <w:rPr>
                  <w:sz w:val="24"/>
                  <w:color w:val="0000ff"/>
                </w:rPr>
                <w:t xml:space="preserve">N 39</w:t>
              </w:r>
            </w:hyperlink>
            <w:r>
              <w:rPr>
                <w:sz w:val="24"/>
                <w:color w:val="392c69"/>
              </w:rPr>
              <w:t xml:space="preserve">,</w:t>
            </w:r>
          </w:p>
          <w:p>
            <w:pPr>
              <w:pStyle w:val="0"/>
              <w:jc w:val="center"/>
            </w:pPr>
            <w:r>
              <w:rPr>
                <w:sz w:val="24"/>
                <w:color w:val="392c69"/>
              </w:rPr>
              <w:t xml:space="preserve">от 28.11.2016 </w:t>
            </w:r>
            <w:hyperlink w:history="0" r:id="rId37" w:tooltip="Закон ЧР от 28.11.2016 N 8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2.11.2016) {КонсультантПлюс}">
              <w:r>
                <w:rPr>
                  <w:sz w:val="24"/>
                  <w:color w:val="0000ff"/>
                </w:rPr>
                <w:t xml:space="preserve">N 86</w:t>
              </w:r>
            </w:hyperlink>
            <w:r>
              <w:rPr>
                <w:sz w:val="24"/>
                <w:color w:val="392c69"/>
              </w:rPr>
              <w:t xml:space="preserve">, от 28.09.2017 </w:t>
            </w:r>
            <w:hyperlink w:history="0" r:id="rId38" w:tooltip="Закон ЧР от 28.09.2017 N 52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6.09.2017) {КонсультантПлюс}">
              <w:r>
                <w:rPr>
                  <w:sz w:val="24"/>
                  <w:color w:val="0000ff"/>
                </w:rPr>
                <w:t xml:space="preserve">N 52</w:t>
              </w:r>
            </w:hyperlink>
            <w:r>
              <w:rPr>
                <w:sz w:val="24"/>
                <w:color w:val="392c69"/>
              </w:rPr>
              <w:t xml:space="preserve">, от 13.02.2018 </w:t>
            </w:r>
            <w:hyperlink w:history="0" r:id="rId39" w:tooltip="Закон ЧР от 13.02.2018 N 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8.02.2018) {КонсультантПлюс}">
              <w:r>
                <w:rPr>
                  <w:sz w:val="24"/>
                  <w:color w:val="0000ff"/>
                </w:rPr>
                <w:t xml:space="preserve">N 6</w:t>
              </w:r>
            </w:hyperlink>
            <w:r>
              <w:rPr>
                <w:sz w:val="24"/>
                <w:color w:val="392c69"/>
              </w:rPr>
              <w:t xml:space="preserve">,</w:t>
            </w:r>
          </w:p>
          <w:p>
            <w:pPr>
              <w:pStyle w:val="0"/>
              <w:jc w:val="center"/>
            </w:pPr>
            <w:r>
              <w:rPr>
                <w:sz w:val="24"/>
                <w:color w:val="392c69"/>
              </w:rPr>
              <w:t xml:space="preserve">от 15.09.2018 </w:t>
            </w:r>
            <w:hyperlink w:history="0" r:id="rId40" w:tooltip="Закон ЧР от 15.09.2018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2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КонсультантПлюс}">
              <w:r>
                <w:rPr>
                  <w:sz w:val="24"/>
                  <w:color w:val="0000ff"/>
                </w:rPr>
                <w:t xml:space="preserve">N 48</w:t>
              </w:r>
            </w:hyperlink>
            <w:r>
              <w:rPr>
                <w:sz w:val="24"/>
                <w:color w:val="392c69"/>
              </w:rPr>
              <w:t xml:space="preserve">, от 18.02.2019 </w:t>
            </w:r>
            <w:hyperlink w:history="0" r:id="rId41" w:tooltip="Закон ЧР от 18.02.2019 N 4 (ред. от 27.10.2023)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2.02.2019) {КонсультантПлюс}">
              <w:r>
                <w:rPr>
                  <w:sz w:val="24"/>
                  <w:color w:val="0000ff"/>
                </w:rPr>
                <w:t xml:space="preserve">N 4</w:t>
              </w:r>
            </w:hyperlink>
            <w:r>
              <w:rPr>
                <w:sz w:val="24"/>
                <w:color w:val="392c69"/>
              </w:rPr>
              <w:t xml:space="preserve">, от 11.10.2019 </w:t>
            </w:r>
            <w:hyperlink w:history="0" r:id="rId42" w:tooltip="Закон ЧР от 11.10.2019 N 68 (ред. от 20.12.20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0.2019) {КонсультантПлюс}">
              <w:r>
                <w:rPr>
                  <w:sz w:val="24"/>
                  <w:color w:val="0000ff"/>
                </w:rPr>
                <w:t xml:space="preserve">N 68</w:t>
              </w:r>
            </w:hyperlink>
            <w:r>
              <w:rPr>
                <w:sz w:val="24"/>
                <w:color w:val="392c69"/>
              </w:rPr>
              <w:t xml:space="preserve">,</w:t>
            </w:r>
          </w:p>
          <w:p>
            <w:pPr>
              <w:pStyle w:val="0"/>
              <w:jc w:val="center"/>
            </w:pPr>
            <w:r>
              <w:rPr>
                <w:sz w:val="24"/>
                <w:color w:val="392c69"/>
              </w:rPr>
              <w:t xml:space="preserve">от 20.12.2019 </w:t>
            </w:r>
            <w:hyperlink w:history="0" r:id="rId43" w:tooltip="Закон ЧР от 20.12.2019 N 88 &quot;О внесении изменений в отдельные законодательные акты Чувашской Республики&quot; (принят ГС ЧР 20.12.2019) {КонсультантПлюс}">
              <w:r>
                <w:rPr>
                  <w:sz w:val="24"/>
                  <w:color w:val="0000ff"/>
                </w:rPr>
                <w:t xml:space="preserve">N 88</w:t>
              </w:r>
            </w:hyperlink>
            <w:r>
              <w:rPr>
                <w:sz w:val="24"/>
                <w:color w:val="392c69"/>
              </w:rPr>
              <w:t xml:space="preserve">, от 29.04.2020 </w:t>
            </w:r>
            <w:hyperlink w:history="0" r:id="rId44" w:tooltip="Закон ЧР от 29.04.2020 N 33 (ред. от 26.11.2020)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9.04.2020) {КонсультантПлюс}">
              <w:r>
                <w:rPr>
                  <w:sz w:val="24"/>
                  <w:color w:val="0000ff"/>
                </w:rPr>
                <w:t xml:space="preserve">N 33</w:t>
              </w:r>
            </w:hyperlink>
            <w:r>
              <w:rPr>
                <w:sz w:val="24"/>
                <w:color w:val="392c69"/>
              </w:rPr>
              <w:t xml:space="preserve">, от 26.11.2020 </w:t>
            </w:r>
            <w:hyperlink w:history="0" r:id="rId45" w:tooltip="Закон ЧР от 26.11.2020 N 103 &quot;О внесении изменений в отдельные законодательные акты Чувашской Республики&quot; (принят ГС ЧР 26.11.2020) {КонсультантПлюс}">
              <w:r>
                <w:rPr>
                  <w:sz w:val="24"/>
                  <w:color w:val="0000ff"/>
                </w:rPr>
                <w:t xml:space="preserve">N 103</w:t>
              </w:r>
            </w:hyperlink>
            <w:r>
              <w:rPr>
                <w:sz w:val="24"/>
                <w:color w:val="392c69"/>
              </w:rPr>
              <w:t xml:space="preserve">,</w:t>
            </w:r>
          </w:p>
          <w:p>
            <w:pPr>
              <w:pStyle w:val="0"/>
              <w:jc w:val="center"/>
            </w:pPr>
            <w:r>
              <w:rPr>
                <w:sz w:val="24"/>
                <w:color w:val="392c69"/>
              </w:rPr>
              <w:t xml:space="preserve">от 20.05.2021 </w:t>
            </w:r>
            <w:hyperlink w:history="0" r:id="rId46" w:tooltip="Закон ЧР от 20.05.2021 N 3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3.05.2021) {КонсультантПлюс}">
              <w:r>
                <w:rPr>
                  <w:sz w:val="24"/>
                  <w:color w:val="0000ff"/>
                </w:rPr>
                <w:t xml:space="preserve">N 35</w:t>
              </w:r>
            </w:hyperlink>
            <w:r>
              <w:rPr>
                <w:sz w:val="24"/>
                <w:color w:val="392c69"/>
              </w:rPr>
              <w:t xml:space="preserve">, от 10.11.2021 </w:t>
            </w:r>
            <w:hyperlink w:history="0" r:id="rId47" w:tooltip="Закон ЧР от 10.11.2021 N 7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8.10.2021) {КонсультантПлюс}">
              <w:r>
                <w:rPr>
                  <w:sz w:val="24"/>
                  <w:color w:val="0000ff"/>
                </w:rPr>
                <w:t xml:space="preserve">N 74</w:t>
              </w:r>
            </w:hyperlink>
            <w:r>
              <w:rPr>
                <w:sz w:val="24"/>
                <w:color w:val="392c69"/>
              </w:rPr>
              <w:t xml:space="preserve">, от 28.09.2022 </w:t>
            </w:r>
            <w:hyperlink w:history="0" r:id="rId48"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N 76</w:t>
              </w:r>
            </w:hyperlink>
            <w:r>
              <w:rPr>
                <w:sz w:val="24"/>
                <w:color w:val="392c69"/>
              </w:rPr>
              <w:t xml:space="preserve">,</w:t>
            </w:r>
          </w:p>
          <w:p>
            <w:pPr>
              <w:pStyle w:val="0"/>
              <w:jc w:val="center"/>
            </w:pPr>
            <w:r>
              <w:rPr>
                <w:sz w:val="24"/>
                <w:color w:val="392c69"/>
              </w:rPr>
              <w:t xml:space="preserve">от 21.12.2022 </w:t>
            </w:r>
            <w:hyperlink w:history="0" r:id="rId49" w:tooltip="Закон ЧР от 21.12.2022 N 120 &quot;О внесении изменений в статьи 33 и 47 Закона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1.12.2022) {КонсультантПлюс}">
              <w:r>
                <w:rPr>
                  <w:sz w:val="24"/>
                  <w:color w:val="0000ff"/>
                </w:rPr>
                <w:t xml:space="preserve">N 120</w:t>
              </w:r>
            </w:hyperlink>
            <w:r>
              <w:rPr>
                <w:sz w:val="24"/>
                <w:color w:val="392c69"/>
              </w:rPr>
              <w:t xml:space="preserve">, от 27.10.2023 </w:t>
            </w:r>
            <w:hyperlink w:history="0" r:id="rId50" w:tooltip="Закон ЧР от 27.10.2023 N 74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2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КонсультантПлюс}">
              <w:r>
                <w:rPr>
                  <w:sz w:val="24"/>
                  <w:color w:val="0000ff"/>
                </w:rPr>
                <w:t xml:space="preserve">N 74</w:t>
              </w:r>
            </w:hyperlink>
            <w:r>
              <w:rPr>
                <w:sz w:val="24"/>
                <w:color w:val="392c69"/>
              </w:rPr>
              <w:t xml:space="preserve">, от 21.12.2023 </w:t>
            </w:r>
            <w:hyperlink w:history="0" r:id="rId51" w:tooltip="Закон ЧР от 21.12.2023 N 100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1.12.2023) {КонсультантПлюс}">
              <w:r>
                <w:rPr>
                  <w:sz w:val="24"/>
                  <w:color w:val="0000ff"/>
                </w:rPr>
                <w:t xml:space="preserve">N 100</w:t>
              </w:r>
            </w:hyperlink>
            <w:r>
              <w:rPr>
                <w:sz w:val="24"/>
                <w:color w:val="392c69"/>
              </w:rPr>
              <w:t xml:space="preserve">,</w:t>
            </w:r>
          </w:p>
          <w:p>
            <w:pPr>
              <w:pStyle w:val="0"/>
              <w:jc w:val="center"/>
            </w:pPr>
            <w:r>
              <w:rPr>
                <w:sz w:val="24"/>
                <w:color w:val="392c69"/>
              </w:rPr>
              <w:t xml:space="preserve">от 14.06.2024 </w:t>
            </w:r>
            <w:hyperlink w:history="0" r:id="rId52" w:tooltip="Закон ЧР от 14.06.2024 N 41 &quot;О внесении изменений в статьи 23 и 39.1 Закона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4.06.2024) {КонсультантПлюс}">
              <w:r>
                <w:rPr>
                  <w:sz w:val="24"/>
                  <w:color w:val="0000ff"/>
                </w:rPr>
                <w:t xml:space="preserve">N 41</w:t>
              </w:r>
            </w:hyperlink>
            <w:r>
              <w:rPr>
                <w:sz w:val="24"/>
                <w:color w:val="392c69"/>
              </w:rPr>
              <w:t xml:space="preserve">, от 08.10.2024 </w:t>
            </w:r>
            <w:hyperlink w:history="0" r:id="rId53" w:tooltip="Закон ЧР от 08.10.2024 N 50 &quot;О внесении изменений в отдельные законодательные акты Чувашской Республики&quot; (принят ГС ЧР 08.10.2024) {КонсультантПлюс}">
              <w:r>
                <w:rPr>
                  <w:sz w:val="24"/>
                  <w:color w:val="0000ff"/>
                </w:rPr>
                <w:t xml:space="preserve">N 50</w:t>
              </w:r>
            </w:hyperlink>
            <w:r>
              <w:rPr>
                <w:sz w:val="24"/>
                <w:color w:val="392c69"/>
              </w:rPr>
              <w:t xml:space="preserve">, от 13.02.2025 </w:t>
            </w:r>
            <w:hyperlink w:history="0" r:id="rId54" w:tooltip="Закон ЧР от 13.02.2025 N 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3.02.2025) {КонсультантПлюс}">
              <w:r>
                <w:rPr>
                  <w:sz w:val="24"/>
                  <w:color w:val="0000ff"/>
                </w:rPr>
                <w:t xml:space="preserve">N 1</w:t>
              </w:r>
            </w:hyperlink>
            <w:r>
              <w:rPr>
                <w:sz w:val="24"/>
                <w:color w:val="392c69"/>
              </w:rPr>
              <w:t xml:space="preserve">,</w:t>
            </w:r>
          </w:p>
          <w:p>
            <w:pPr>
              <w:pStyle w:val="0"/>
              <w:jc w:val="center"/>
            </w:pPr>
            <w:r>
              <w:rPr>
                <w:sz w:val="24"/>
                <w:color w:val="392c69"/>
              </w:rPr>
              <w:t xml:space="preserve">от 24.11.2025 </w:t>
            </w:r>
            <w:hyperlink w:history="0" r:id="rId55" w:tooltip="Закон ЧР от 24.11.2025 N 7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11.2025) {КонсультантПлюс}">
              <w:r>
                <w:rPr>
                  <w:sz w:val="24"/>
                  <w:color w:val="0000ff"/>
                </w:rPr>
                <w:t xml:space="preserve">N 71</w:t>
              </w:r>
            </w:hyperlink>
            <w:r>
              <w:rPr>
                <w:sz w:val="24"/>
                <w:color w:val="392c69"/>
              </w:rPr>
              <w:t xml:space="preserve">, от 24.04.2026 </w:t>
            </w:r>
            <w:hyperlink w:history="0" r:id="rId56" w:tooltip="Закон ЧР от 24.04.2026 N 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3.04.2026) {КонсультантПлюс}">
              <w:r>
                <w:rPr>
                  <w:sz w:val="24"/>
                  <w:color w:val="0000ff"/>
                </w:rPr>
                <w:t xml:space="preserve">N 19</w:t>
              </w:r>
            </w:hyperlink>
            <w:r>
              <w:rPr>
                <w:sz w:val="24"/>
                <w:color w:val="392c69"/>
              </w:rPr>
              <w:t xml:space="preserve">, от 22.05.2026 </w:t>
            </w:r>
            <w:hyperlink w:history="0" r:id="rId57" w:tooltip="Закон ЧР от 22.05.2026 N 30 &quot;О внесении изменений в статьи 23 и 33 Закона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1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 {КонсультантПлюс}">
              <w:r>
                <w:rPr>
                  <w:sz w:val="24"/>
                  <w:color w:val="0000ff"/>
                </w:rPr>
                <w:t xml:space="preserve">N 30</w:t>
              </w:r>
            </w:hyperlink>
            <w:r>
              <w:rPr>
                <w:sz w:val="24"/>
                <w:color w:val="392c69"/>
              </w:rPr>
              <w:t xml:space="preserve">,</w:t>
            </w:r>
          </w:p>
          <w:p>
            <w:pPr>
              <w:pStyle w:val="0"/>
              <w:jc w:val="center"/>
            </w:pPr>
            <w:r>
              <w:rPr>
                <w:sz w:val="24"/>
                <w:color w:val="392c69"/>
              </w:rPr>
              <w:t xml:space="preserve">с изм., внесенными </w:t>
            </w:r>
            <w:hyperlink w:history="0" r:id="rId58" w:tooltip="Решение Верховного суда Чувашской Республики от 09.08.2002 N 3-40/02 &lt;О признании недействительными отдельных положений Закона Чувашской Республики от 23 июля 2001 г. N 38 (в редакции от 26 ноября 2001 г. N 50)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gt; {КонсультантПлюс}">
              <w:r>
                <w:rPr>
                  <w:sz w:val="24"/>
                  <w:color w:val="0000ff"/>
                </w:rPr>
                <w:t xml:space="preserve">Решением</w:t>
              </w:r>
            </w:hyperlink>
            <w:r>
              <w:rPr>
                <w:sz w:val="24"/>
                <w:color w:val="392c69"/>
              </w:rPr>
              <w:t xml:space="preserve"> Верховного суда ЧР</w:t>
            </w:r>
          </w:p>
          <w:p>
            <w:pPr>
              <w:pStyle w:val="0"/>
              <w:jc w:val="center"/>
            </w:pPr>
            <w:r>
              <w:rPr>
                <w:sz w:val="24"/>
                <w:color w:val="392c69"/>
              </w:rPr>
              <w:t xml:space="preserve">от 09.08.2002 N 3-40/02)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Часть первая</w:t>
      </w:r>
    </w:p>
    <w:p>
      <w:pPr>
        <w:pStyle w:val="0"/>
        <w:jc w:val="both"/>
      </w:pPr>
      <w:r>
        <w:rPr>
          <w:sz w:val="24"/>
        </w:rPr>
      </w:r>
    </w:p>
    <w:p>
      <w:pPr>
        <w:pStyle w:val="2"/>
        <w:outlineLvl w:val="2"/>
        <w:jc w:val="center"/>
      </w:pPr>
      <w:r>
        <w:rPr>
          <w:sz w:val="24"/>
        </w:rPr>
        <w:t xml:space="preserve">Раздел I. ОБЩИЕ ПОЛОЖЕНИЯ</w:t>
      </w:r>
    </w:p>
    <w:p>
      <w:pPr>
        <w:pStyle w:val="0"/>
        <w:jc w:val="both"/>
      </w:pPr>
      <w:r>
        <w:rPr>
          <w:sz w:val="24"/>
        </w:rPr>
      </w:r>
    </w:p>
    <w:p>
      <w:pPr>
        <w:pStyle w:val="2"/>
        <w:outlineLvl w:val="3"/>
        <w:jc w:val="center"/>
      </w:pPr>
      <w:r>
        <w:rPr>
          <w:sz w:val="24"/>
        </w:rPr>
        <w:t xml:space="preserve">Глава 1. ЗАКОНОДАТЕЛЬСТВО ЧУВАШСКОЙ РЕСПУБЛИКИ О НАЛОГАХ</w:t>
      </w:r>
    </w:p>
    <w:p>
      <w:pPr>
        <w:pStyle w:val="0"/>
        <w:jc w:val="center"/>
      </w:pPr>
      <w:r>
        <w:rPr>
          <w:sz w:val="24"/>
        </w:rPr>
        <w:t xml:space="preserve">(в ред. </w:t>
      </w:r>
      <w:hyperlink w:history="0" r:id="rId59"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Закона</w:t>
        </w:r>
      </w:hyperlink>
      <w:r>
        <w:rPr>
          <w:sz w:val="24"/>
        </w:rPr>
        <w:t xml:space="preserve"> ЧР от 24.11.2004 N 36)</w:t>
      </w:r>
    </w:p>
    <w:p>
      <w:pPr>
        <w:pStyle w:val="0"/>
        <w:jc w:val="both"/>
      </w:pPr>
      <w:r>
        <w:rPr>
          <w:sz w:val="24"/>
        </w:rPr>
      </w:r>
    </w:p>
    <w:p>
      <w:pPr>
        <w:pStyle w:val="2"/>
        <w:outlineLvl w:val="4"/>
        <w:ind w:firstLine="540"/>
        <w:jc w:val="both"/>
      </w:pPr>
      <w:r>
        <w:rPr>
          <w:sz w:val="24"/>
        </w:rPr>
        <w:t xml:space="preserve">Статья 1. Правоотношения, регулируемые настоящим Законом</w:t>
      </w:r>
    </w:p>
    <w:p>
      <w:pPr>
        <w:pStyle w:val="0"/>
        <w:jc w:val="both"/>
      </w:pPr>
      <w:r>
        <w:rPr>
          <w:sz w:val="24"/>
        </w:rPr>
      </w:r>
    </w:p>
    <w:p>
      <w:pPr>
        <w:pStyle w:val="0"/>
        <w:ind w:firstLine="540"/>
        <w:jc w:val="both"/>
      </w:pPr>
      <w:r>
        <w:rPr>
          <w:sz w:val="24"/>
        </w:rPr>
        <w:t xml:space="preserve">1. Настоящий Закон регулирует налоговые правоотношения по вопросам, отнесенным законодательством Российской Федерации о налогах и сборах к ведению субъектов Российской Федерации, в том числе:</w:t>
      </w:r>
    </w:p>
    <w:p>
      <w:pPr>
        <w:pStyle w:val="0"/>
        <w:spacing w:before="240" w:lineRule="auto"/>
        <w:ind w:firstLine="540"/>
        <w:jc w:val="both"/>
      </w:pPr>
      <w:r>
        <w:rPr>
          <w:sz w:val="24"/>
        </w:rPr>
        <w:t xml:space="preserve">республиканские налоги, установление и введение в действие которых отнесено к ведению Чувашской Республики;</w:t>
      </w:r>
    </w:p>
    <w:p>
      <w:pPr>
        <w:pStyle w:val="0"/>
        <w:jc w:val="both"/>
      </w:pPr>
      <w:r>
        <w:rPr>
          <w:sz w:val="24"/>
        </w:rPr>
        <w:t xml:space="preserve">(в ред. </w:t>
      </w:r>
      <w:hyperlink w:history="0" r:id="rId60"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Закона</w:t>
        </w:r>
      </w:hyperlink>
      <w:r>
        <w:rPr>
          <w:sz w:val="24"/>
        </w:rPr>
        <w:t xml:space="preserve"> ЧР от 24.11.2004 N 36)</w:t>
      </w:r>
    </w:p>
    <w:p>
      <w:pPr>
        <w:pStyle w:val="0"/>
        <w:spacing w:before="240" w:lineRule="auto"/>
        <w:ind w:firstLine="540"/>
        <w:jc w:val="both"/>
      </w:pPr>
      <w:r>
        <w:rPr>
          <w:sz w:val="24"/>
        </w:rPr>
        <w:t xml:space="preserve">правила исполнения обязанностей по уплате налогов, пеней в республиканский бюджет Чувашской Республики, включая не установленные Налоговым </w:t>
      </w:r>
      <w:hyperlink w:history="0" r:id="rId61"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 элементы налогообложения по республиканским налогам - налоговые ставки (в пределах, установленных законодательством Российской Федерации о налогах и сборах), порядок и сроки уплаты налога, налоговые льготы, основания и порядок их применения;</w:t>
      </w:r>
    </w:p>
    <w:p>
      <w:pPr>
        <w:pStyle w:val="0"/>
        <w:jc w:val="both"/>
      </w:pPr>
      <w:r>
        <w:rPr>
          <w:sz w:val="24"/>
        </w:rPr>
        <w:t xml:space="preserve">(в ред. Законов ЧР от 24.11.2004 </w:t>
      </w:r>
      <w:hyperlink w:history="0" r:id="rId62"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N 36</w:t>
        </w:r>
      </w:hyperlink>
      <w:r>
        <w:rPr>
          <w:sz w:val="24"/>
        </w:rPr>
        <w:t xml:space="preserve">, от 19.11.2010 </w:t>
      </w:r>
      <w:hyperlink w:history="0" r:id="rId63" w:tooltip="Закон ЧР от 19.11.2010 N 5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9.11.2010) {КонсультантПлюс}">
        <w:r>
          <w:rPr>
            <w:sz w:val="24"/>
            <w:color w:val="0000ff"/>
          </w:rPr>
          <w:t xml:space="preserve">N 51</w:t>
        </w:r>
      </w:hyperlink>
      <w:r>
        <w:rPr>
          <w:sz w:val="24"/>
        </w:rPr>
        <w:t xml:space="preserve">)</w:t>
      </w:r>
    </w:p>
    <w:p>
      <w:pPr>
        <w:pStyle w:val="0"/>
        <w:spacing w:before="240" w:lineRule="auto"/>
        <w:ind w:firstLine="540"/>
        <w:jc w:val="both"/>
      </w:pPr>
      <w:r>
        <w:rPr>
          <w:sz w:val="24"/>
        </w:rPr>
        <w:t xml:space="preserve">условия предоставления отсрочки, рассрочки, инвестиционного налогового кредита.</w:t>
      </w:r>
    </w:p>
    <w:p>
      <w:pPr>
        <w:pStyle w:val="0"/>
        <w:jc w:val="both"/>
      </w:pPr>
      <w:r>
        <w:rPr>
          <w:sz w:val="24"/>
        </w:rPr>
        <w:t xml:space="preserve">(в ред. </w:t>
      </w:r>
      <w:hyperlink w:history="0" r:id="rId64"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Закона</w:t>
        </w:r>
      </w:hyperlink>
      <w:r>
        <w:rPr>
          <w:sz w:val="24"/>
        </w:rPr>
        <w:t xml:space="preserve"> ЧР от 28.09.2022 N 76)</w:t>
      </w:r>
    </w:p>
    <w:p>
      <w:pPr>
        <w:pStyle w:val="0"/>
        <w:spacing w:before="240" w:lineRule="auto"/>
        <w:ind w:firstLine="540"/>
        <w:jc w:val="both"/>
      </w:pPr>
      <w:r>
        <w:rPr>
          <w:sz w:val="24"/>
        </w:rPr>
        <w:t xml:space="preserve">2. Налоговые правоотношения в Чувашской Республике осуществляются в соответствии с законодательством Российской Федерации о налогах и сборах, законами Чувашской Республики о налогах, принятыми в соответствии с Налоговым </w:t>
      </w:r>
      <w:hyperlink w:history="0" r:id="rId65"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(в ред. </w:t>
      </w:r>
      <w:hyperlink w:history="0" r:id="rId66"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Закона</w:t>
        </w:r>
      </w:hyperlink>
      <w:r>
        <w:rPr>
          <w:sz w:val="24"/>
        </w:rPr>
        <w:t xml:space="preserve"> ЧР от 24.11.2004 N 36)</w:t>
      </w:r>
    </w:p>
    <w:p>
      <w:pPr>
        <w:pStyle w:val="0"/>
        <w:spacing w:before="240" w:lineRule="auto"/>
        <w:ind w:firstLine="540"/>
        <w:jc w:val="both"/>
      </w:pPr>
      <w:r>
        <w:rPr>
          <w:sz w:val="24"/>
        </w:rPr>
        <w:t xml:space="preserve">Кабинет Министров Чувашской Республики в предусмотренных законодательством о налогах и сборах случаях издает в пределах своей компетенции нормативные правовые акты, которые не могут изменять или дополнять законодательство о налогах и сборах, если иное не предусмотрено </w:t>
      </w:r>
      <w:hyperlink w:history="0" r:id="rId67"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статьей 4</w:t>
        </w:r>
      </w:hyperlink>
      <w:r>
        <w:rPr>
          <w:sz w:val="24"/>
        </w:rPr>
        <w:t xml:space="preserve"> Налогового кодекса Российской Федерации.</w:t>
      </w:r>
    </w:p>
    <w:p>
      <w:pPr>
        <w:pStyle w:val="0"/>
        <w:jc w:val="both"/>
      </w:pPr>
      <w:r>
        <w:rPr>
          <w:sz w:val="24"/>
        </w:rPr>
        <w:t xml:space="preserve">(в ред. Законов ЧР от 15.09.2018 </w:t>
      </w:r>
      <w:hyperlink w:history="0" r:id="rId68" w:tooltip="Закон ЧР от 15.09.2018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2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КонсультантПлюс}">
        <w:r>
          <w:rPr>
            <w:sz w:val="24"/>
            <w:color w:val="0000ff"/>
          </w:rPr>
          <w:t xml:space="preserve">N 48</w:t>
        </w:r>
      </w:hyperlink>
      <w:r>
        <w:rPr>
          <w:sz w:val="24"/>
        </w:rPr>
        <w:t xml:space="preserve">, от 29.04.2020 </w:t>
      </w:r>
      <w:hyperlink w:history="0" r:id="rId69" w:tooltip="Закон ЧР от 29.04.2020 N 33 (ред. от 26.11.2020)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9.04.2020) {КонсультантПлюс}">
        <w:r>
          <w:rPr>
            <w:sz w:val="24"/>
            <w:color w:val="0000ff"/>
          </w:rPr>
          <w:t xml:space="preserve">N 33</w:t>
        </w:r>
      </w:hyperlink>
      <w:r>
        <w:rPr>
          <w:sz w:val="24"/>
        </w:rPr>
        <w:t xml:space="preserve">)</w:t>
      </w:r>
    </w:p>
    <w:p>
      <w:pPr>
        <w:pStyle w:val="0"/>
        <w:jc w:val="both"/>
      </w:pPr>
      <w:r>
        <w:rPr>
          <w:sz w:val="24"/>
        </w:rPr>
      </w:r>
    </w:p>
    <w:p>
      <w:pPr>
        <w:pStyle w:val="2"/>
        <w:outlineLvl w:val="4"/>
        <w:ind w:firstLine="540"/>
        <w:jc w:val="both"/>
      </w:pPr>
      <w:r>
        <w:rPr>
          <w:sz w:val="24"/>
        </w:rPr>
        <w:t xml:space="preserve">Статья 2. Участники отношений, регулируемых законодательством Чувашской Республики о республиканских налогах</w:t>
      </w:r>
    </w:p>
    <w:p>
      <w:pPr>
        <w:pStyle w:val="0"/>
        <w:jc w:val="both"/>
      </w:pPr>
      <w:r>
        <w:rPr>
          <w:sz w:val="24"/>
        </w:rPr>
        <w:t xml:space="preserve">(в ред. </w:t>
      </w:r>
      <w:hyperlink w:history="0" r:id="rId70"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Закона</w:t>
        </w:r>
      </w:hyperlink>
      <w:r>
        <w:rPr>
          <w:sz w:val="24"/>
        </w:rPr>
        <w:t xml:space="preserve"> ЧР от 24.11.2004 N 36)</w:t>
      </w:r>
    </w:p>
    <w:p>
      <w:pPr>
        <w:pStyle w:val="0"/>
        <w:jc w:val="both"/>
      </w:pPr>
      <w:r>
        <w:rPr>
          <w:sz w:val="24"/>
        </w:rPr>
      </w:r>
    </w:p>
    <w:p>
      <w:pPr>
        <w:pStyle w:val="0"/>
        <w:ind w:firstLine="540"/>
        <w:jc w:val="both"/>
      </w:pPr>
      <w:r>
        <w:rPr>
          <w:sz w:val="24"/>
        </w:rPr>
        <w:t xml:space="preserve">Участниками отношений, регулируемых законодательством Чувашской Республики о налогах, являются:</w:t>
      </w:r>
    </w:p>
    <w:p>
      <w:pPr>
        <w:pStyle w:val="0"/>
        <w:jc w:val="both"/>
      </w:pPr>
      <w:r>
        <w:rPr>
          <w:sz w:val="24"/>
        </w:rPr>
        <w:t xml:space="preserve">(в ред. </w:t>
      </w:r>
      <w:hyperlink w:history="0" r:id="rId71"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Закона</w:t>
        </w:r>
      </w:hyperlink>
      <w:r>
        <w:rPr>
          <w:sz w:val="24"/>
        </w:rPr>
        <w:t xml:space="preserve"> ЧР от 24.11.2004 N 36)</w:t>
      </w:r>
    </w:p>
    <w:p>
      <w:pPr>
        <w:pStyle w:val="0"/>
        <w:spacing w:before="240" w:lineRule="auto"/>
        <w:ind w:firstLine="540"/>
        <w:jc w:val="both"/>
      </w:pPr>
      <w:r>
        <w:rPr>
          <w:sz w:val="24"/>
        </w:rPr>
        <w:t xml:space="preserve">1) организации и физические лица, признаваемые в соответствии с Налоговым </w:t>
      </w:r>
      <w:hyperlink w:history="0" r:id="rId72"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 налогоплательщиками или плательщиками сборов;</w:t>
      </w:r>
    </w:p>
    <w:p>
      <w:pPr>
        <w:pStyle w:val="0"/>
        <w:spacing w:before="240" w:lineRule="auto"/>
        <w:ind w:firstLine="540"/>
        <w:jc w:val="both"/>
      </w:pPr>
      <w:r>
        <w:rPr>
          <w:sz w:val="24"/>
        </w:rPr>
        <w:t xml:space="preserve">2) организации и физические лица, признаваемые в соответствии с Налоговым </w:t>
      </w:r>
      <w:hyperlink w:history="0" r:id="rId73"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 налоговыми агентами;</w:t>
      </w:r>
    </w:p>
    <w:p>
      <w:pPr>
        <w:pStyle w:val="0"/>
        <w:spacing w:before="240" w:lineRule="auto"/>
        <w:ind w:firstLine="540"/>
        <w:jc w:val="both"/>
      </w:pPr>
      <w:r>
        <w:rPr>
          <w:sz w:val="24"/>
        </w:rPr>
        <w:t xml:space="preserve">3) налоговые и иные уполномоченные органы в соответствии с законодательством Российской Федерации.</w:t>
      </w:r>
    </w:p>
    <w:p>
      <w:pPr>
        <w:pStyle w:val="0"/>
        <w:jc w:val="both"/>
      </w:pPr>
      <w:r>
        <w:rPr>
          <w:sz w:val="24"/>
        </w:rPr>
        <w:t xml:space="preserve">(п. 3 в ред. </w:t>
      </w:r>
      <w:hyperlink w:history="0" r:id="rId74" w:tooltip="Закон ЧР от 20.11.2006 N 4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9.11.2006) {КонсультантПлюс}">
        <w:r>
          <w:rPr>
            <w:sz w:val="24"/>
            <w:color w:val="0000ff"/>
          </w:rPr>
          <w:t xml:space="preserve">Закона</w:t>
        </w:r>
      </w:hyperlink>
      <w:r>
        <w:rPr>
          <w:sz w:val="24"/>
        </w:rPr>
        <w:t xml:space="preserve"> ЧР от 20.11.2006 N 49)</w:t>
      </w:r>
    </w:p>
    <w:p>
      <w:pPr>
        <w:pStyle w:val="0"/>
        <w:spacing w:before="240" w:lineRule="auto"/>
        <w:ind w:firstLine="540"/>
        <w:jc w:val="both"/>
      </w:pPr>
      <w:r>
        <w:rPr>
          <w:sz w:val="24"/>
        </w:rPr>
        <w:t xml:space="preserve">4) утратил силу. - </w:t>
      </w:r>
      <w:hyperlink w:history="0" r:id="rId75"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Закон</w:t>
        </w:r>
      </w:hyperlink>
      <w:r>
        <w:rPr>
          <w:sz w:val="24"/>
        </w:rPr>
        <w:t xml:space="preserve"> ЧР от 24.11.2004 N 36.</w:t>
      </w:r>
    </w:p>
    <w:p>
      <w:pPr>
        <w:pStyle w:val="0"/>
        <w:jc w:val="both"/>
      </w:pPr>
      <w:r>
        <w:rPr>
          <w:sz w:val="24"/>
        </w:rPr>
      </w:r>
    </w:p>
    <w:p>
      <w:pPr>
        <w:pStyle w:val="2"/>
        <w:outlineLvl w:val="4"/>
        <w:ind w:firstLine="540"/>
        <w:jc w:val="both"/>
      </w:pPr>
      <w:r>
        <w:rPr>
          <w:sz w:val="24"/>
        </w:rPr>
        <w:t xml:space="preserve">Статья 2.1. Полномочия Министерства финансов Чувашской Республики в области налогов и сборов</w:t>
      </w:r>
    </w:p>
    <w:p>
      <w:pPr>
        <w:pStyle w:val="0"/>
        <w:ind w:firstLine="540"/>
        <w:jc w:val="both"/>
      </w:pPr>
      <w:r>
        <w:rPr>
          <w:sz w:val="24"/>
        </w:rPr>
      </w:r>
    </w:p>
    <w:p>
      <w:pPr>
        <w:pStyle w:val="0"/>
        <w:ind w:firstLine="540"/>
        <w:jc w:val="both"/>
      </w:pPr>
      <w:r>
        <w:rPr>
          <w:sz w:val="24"/>
        </w:rPr>
        <w:t xml:space="preserve">(в ред. </w:t>
      </w:r>
      <w:hyperlink w:history="0" r:id="rId76" w:tooltip="Закон ЧР от 20.11.2006 N 4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9.11.2006) {КонсультантПлюс}">
        <w:r>
          <w:rPr>
            <w:sz w:val="24"/>
            <w:color w:val="0000ff"/>
          </w:rPr>
          <w:t xml:space="preserve">Закона</w:t>
        </w:r>
      </w:hyperlink>
      <w:r>
        <w:rPr>
          <w:sz w:val="24"/>
        </w:rPr>
        <w:t xml:space="preserve"> ЧР от 20.11.2006 N 49)</w:t>
      </w:r>
    </w:p>
    <w:p>
      <w:pPr>
        <w:pStyle w:val="0"/>
        <w:jc w:val="both"/>
      </w:pPr>
      <w:r>
        <w:rPr>
          <w:sz w:val="24"/>
        </w:rPr>
      </w:r>
    </w:p>
    <w:p>
      <w:pPr>
        <w:pStyle w:val="0"/>
        <w:ind w:firstLine="540"/>
        <w:jc w:val="both"/>
      </w:pPr>
      <w:r>
        <w:rPr>
          <w:sz w:val="24"/>
        </w:rPr>
        <w:t xml:space="preserve">1. Министерство финансов Чувашской Республики дает письменные разъяснения налоговым органам, налогоплательщикам и налоговым агентам по вопросам применения законодательства Чувашской Республики о налогах.</w:t>
      </w:r>
    </w:p>
    <w:p>
      <w:pPr>
        <w:pStyle w:val="0"/>
        <w:jc w:val="both"/>
      </w:pPr>
      <w:r>
        <w:rPr>
          <w:sz w:val="24"/>
        </w:rPr>
        <w:t xml:space="preserve">(в ред. </w:t>
      </w:r>
      <w:hyperlink w:history="0" r:id="rId77" w:tooltip="Закон ЧР от 20.05.2021 N 3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3.05.2021) {КонсультантПлюс}">
        <w:r>
          <w:rPr>
            <w:sz w:val="24"/>
            <w:color w:val="0000ff"/>
          </w:rPr>
          <w:t xml:space="preserve">Закона</w:t>
        </w:r>
      </w:hyperlink>
      <w:r>
        <w:rPr>
          <w:sz w:val="24"/>
        </w:rPr>
        <w:t xml:space="preserve"> ЧР от 20.05.2021 N 35)</w:t>
      </w:r>
    </w:p>
    <w:p>
      <w:pPr>
        <w:pStyle w:val="0"/>
        <w:spacing w:before="240" w:lineRule="auto"/>
        <w:ind w:firstLine="540"/>
        <w:jc w:val="both"/>
      </w:pPr>
      <w:r>
        <w:rPr>
          <w:sz w:val="24"/>
        </w:rPr>
        <w:t xml:space="preserve">2. В соответствии с законодательством Российской Федерации о налогах и сборах письменные разъяснения Министерством финансов Чувашской Республики в пределах своей компетенции даются в течение двух месяцев со дня поступления соответствующего запроса. По решению министра финансов Чувашской Республики указанный срок может быть продлен, но не более чем на один месяц.</w:t>
      </w:r>
    </w:p>
    <w:p>
      <w:pPr>
        <w:pStyle w:val="0"/>
        <w:spacing w:before="240" w:lineRule="auto"/>
        <w:ind w:firstLine="540"/>
        <w:jc w:val="both"/>
      </w:pPr>
      <w:r>
        <w:rPr>
          <w:sz w:val="24"/>
        </w:rPr>
        <w:t xml:space="preserve">3. Письменное разъяснение может быть направлено в форме электронного документа по адресу электронной почты, указанному в запросе.</w:t>
      </w:r>
    </w:p>
    <w:p>
      <w:pPr>
        <w:pStyle w:val="0"/>
        <w:jc w:val="both"/>
      </w:pPr>
      <w:r>
        <w:rPr>
          <w:sz w:val="24"/>
        </w:rPr>
        <w:t xml:space="preserve">(п. 3 введен </w:t>
      </w:r>
      <w:hyperlink w:history="0" r:id="rId78" w:tooltip="Закон ЧР от 24.04.2026 N 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3.04.2026) {КонсультантПлюс}">
        <w:r>
          <w:rPr>
            <w:sz w:val="24"/>
            <w:color w:val="0000ff"/>
          </w:rPr>
          <w:t xml:space="preserve">Законом</w:t>
        </w:r>
      </w:hyperlink>
      <w:r>
        <w:rPr>
          <w:sz w:val="24"/>
        </w:rPr>
        <w:t xml:space="preserve"> ЧР от 24.04.2026 N 19)</w:t>
      </w:r>
    </w:p>
    <w:p>
      <w:pPr>
        <w:pStyle w:val="0"/>
        <w:jc w:val="both"/>
      </w:pPr>
      <w:r>
        <w:rPr>
          <w:sz w:val="24"/>
        </w:rPr>
      </w:r>
    </w:p>
    <w:p>
      <w:pPr>
        <w:pStyle w:val="2"/>
        <w:outlineLvl w:val="3"/>
        <w:jc w:val="center"/>
      </w:pPr>
      <w:r>
        <w:rPr>
          <w:sz w:val="24"/>
        </w:rPr>
        <w:t xml:space="preserve">Глава 2. ПЕРЕЧЕНЬ РЕСПУБЛИКАНСКИХ НАЛОГОВ</w:t>
      </w:r>
    </w:p>
    <w:p>
      <w:pPr>
        <w:pStyle w:val="0"/>
        <w:jc w:val="center"/>
      </w:pPr>
      <w:r>
        <w:rPr>
          <w:sz w:val="24"/>
        </w:rPr>
        <w:t xml:space="preserve">(в ред. </w:t>
      </w:r>
      <w:hyperlink w:history="0" r:id="rId79"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Закона</w:t>
        </w:r>
      </w:hyperlink>
      <w:r>
        <w:rPr>
          <w:sz w:val="24"/>
        </w:rPr>
        <w:t xml:space="preserve"> ЧР от 24.11.2004 N 36)</w:t>
      </w:r>
    </w:p>
    <w:p>
      <w:pPr>
        <w:pStyle w:val="0"/>
        <w:jc w:val="both"/>
      </w:pPr>
      <w:r>
        <w:rPr>
          <w:sz w:val="24"/>
        </w:rPr>
      </w:r>
    </w:p>
    <w:p>
      <w:pPr>
        <w:pStyle w:val="2"/>
        <w:outlineLvl w:val="4"/>
        <w:ind w:firstLine="540"/>
        <w:jc w:val="both"/>
      </w:pPr>
      <w:r>
        <w:rPr>
          <w:sz w:val="24"/>
        </w:rPr>
        <w:t xml:space="preserve">Статья 3. Республиканские налоги</w:t>
      </w:r>
    </w:p>
    <w:p>
      <w:pPr>
        <w:pStyle w:val="0"/>
        <w:jc w:val="both"/>
      </w:pPr>
      <w:r>
        <w:rPr>
          <w:sz w:val="24"/>
        </w:rPr>
        <w:t xml:space="preserve">(в ред. </w:t>
      </w:r>
      <w:hyperlink w:history="0" r:id="rId80"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Закона</w:t>
        </w:r>
      </w:hyperlink>
      <w:r>
        <w:rPr>
          <w:sz w:val="24"/>
        </w:rPr>
        <w:t xml:space="preserve"> ЧР от 24.11.2004 N 36)</w:t>
      </w:r>
    </w:p>
    <w:p>
      <w:pPr>
        <w:pStyle w:val="0"/>
        <w:jc w:val="both"/>
      </w:pPr>
      <w:r>
        <w:rPr>
          <w:sz w:val="24"/>
        </w:rPr>
      </w:r>
    </w:p>
    <w:p>
      <w:pPr>
        <w:pStyle w:val="0"/>
        <w:ind w:firstLine="540"/>
        <w:jc w:val="both"/>
      </w:pPr>
      <w:r>
        <w:rPr>
          <w:sz w:val="24"/>
        </w:rPr>
        <w:t xml:space="preserve">1. Республиканскими признаются налоги, которые установлены Налоговым </w:t>
      </w:r>
      <w:hyperlink w:history="0" r:id="rId81"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 и настоящим Законом и обязательны к уплате на территории Чувашской Республики, если иное не предусмотрено Налоговым </w:t>
      </w:r>
      <w:hyperlink w:history="0" r:id="rId82"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(в ред. Законов ЧР от 24.11.2004 </w:t>
      </w:r>
      <w:hyperlink w:history="0" r:id="rId83"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N 36</w:t>
        </w:r>
      </w:hyperlink>
      <w:r>
        <w:rPr>
          <w:sz w:val="24"/>
        </w:rPr>
        <w:t xml:space="preserve">, от 30.07.2012 </w:t>
      </w:r>
      <w:hyperlink w:history="0" r:id="rId84" w:tooltip="Закон ЧР от 30.07.2012 N 4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07.2012) {КонсультантПлюс}">
        <w:r>
          <w:rPr>
            <w:sz w:val="24"/>
            <w:color w:val="0000ff"/>
          </w:rPr>
          <w:t xml:space="preserve">N 45</w:t>
        </w:r>
      </w:hyperlink>
      <w:r>
        <w:rPr>
          <w:sz w:val="24"/>
        </w:rPr>
        <w:t xml:space="preserve">)</w:t>
      </w:r>
    </w:p>
    <w:p>
      <w:pPr>
        <w:pStyle w:val="0"/>
        <w:spacing w:before="240" w:lineRule="auto"/>
        <w:ind w:firstLine="540"/>
        <w:jc w:val="both"/>
      </w:pPr>
      <w:r>
        <w:rPr>
          <w:sz w:val="24"/>
        </w:rPr>
        <w:t xml:space="preserve">2. Совокупность республиканских налогов Чувашской Республики является частью единой налоговой системы Российской Федерации.</w:t>
      </w:r>
    </w:p>
    <w:p>
      <w:pPr>
        <w:pStyle w:val="0"/>
        <w:jc w:val="both"/>
      </w:pPr>
      <w:r>
        <w:rPr>
          <w:sz w:val="24"/>
        </w:rPr>
        <w:t xml:space="preserve">(в ред. </w:t>
      </w:r>
      <w:hyperlink w:history="0" r:id="rId85"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Закона</w:t>
        </w:r>
      </w:hyperlink>
      <w:r>
        <w:rPr>
          <w:sz w:val="24"/>
        </w:rPr>
        <w:t xml:space="preserve"> ЧР от 24.11.2004 N 36)</w:t>
      </w:r>
    </w:p>
    <w:p>
      <w:pPr>
        <w:pStyle w:val="0"/>
        <w:spacing w:before="240" w:lineRule="auto"/>
        <w:ind w:firstLine="540"/>
        <w:jc w:val="both"/>
      </w:pPr>
      <w:r>
        <w:rPr>
          <w:sz w:val="24"/>
        </w:rPr>
        <w:t xml:space="preserve">3. На территории Чувашской Республики взимаются следующие республиканские налоги:</w:t>
      </w:r>
    </w:p>
    <w:p>
      <w:pPr>
        <w:pStyle w:val="0"/>
        <w:jc w:val="both"/>
      </w:pPr>
      <w:r>
        <w:rPr>
          <w:sz w:val="24"/>
        </w:rPr>
        <w:t xml:space="preserve">(в ред. </w:t>
      </w:r>
      <w:hyperlink w:history="0" r:id="rId86"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Закона</w:t>
        </w:r>
      </w:hyperlink>
      <w:r>
        <w:rPr>
          <w:sz w:val="24"/>
        </w:rPr>
        <w:t xml:space="preserve"> ЧР от 24.11.2004 N 36)</w:t>
      </w:r>
    </w:p>
    <w:p>
      <w:pPr>
        <w:pStyle w:val="0"/>
        <w:spacing w:before="240" w:lineRule="auto"/>
        <w:ind w:firstLine="540"/>
        <w:jc w:val="both"/>
      </w:pPr>
      <w:r>
        <w:rPr>
          <w:sz w:val="24"/>
        </w:rPr>
        <w:t xml:space="preserve">налог на имущество организаций;</w:t>
      </w:r>
    </w:p>
    <w:p>
      <w:pPr>
        <w:pStyle w:val="0"/>
        <w:spacing w:before="240" w:lineRule="auto"/>
        <w:ind w:firstLine="540"/>
        <w:jc w:val="both"/>
      </w:pPr>
      <w:r>
        <w:rPr>
          <w:sz w:val="24"/>
        </w:rPr>
        <w:t xml:space="preserve">абзац утратил силу. - </w:t>
      </w:r>
      <w:hyperlink w:history="0" r:id="rId87" w:tooltip="Закон ЧР от 24.04.2026 N 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3.04.2026) {КонсультантПлюс}">
        <w:r>
          <w:rPr>
            <w:sz w:val="24"/>
            <w:color w:val="0000ff"/>
          </w:rPr>
          <w:t xml:space="preserve">Закон</w:t>
        </w:r>
      </w:hyperlink>
      <w:r>
        <w:rPr>
          <w:sz w:val="24"/>
        </w:rPr>
        <w:t xml:space="preserve"> ЧР от 24.04.2026 N 19;</w:t>
      </w:r>
    </w:p>
    <w:p>
      <w:pPr>
        <w:pStyle w:val="0"/>
        <w:spacing w:before="240" w:lineRule="auto"/>
        <w:ind w:firstLine="540"/>
        <w:jc w:val="both"/>
      </w:pPr>
      <w:r>
        <w:rPr>
          <w:sz w:val="24"/>
        </w:rPr>
        <w:t xml:space="preserve">транспортный налог.</w:t>
      </w:r>
    </w:p>
    <w:p>
      <w:pPr>
        <w:pStyle w:val="0"/>
        <w:jc w:val="both"/>
      </w:pPr>
      <w:r>
        <w:rPr>
          <w:sz w:val="24"/>
        </w:rPr>
        <w:t xml:space="preserve">(в ред. </w:t>
      </w:r>
      <w:hyperlink w:history="0" r:id="rId88" w:tooltip="Закон ЧР от 27.11.2002 N 28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а также о признании утратившими силу отдельных законодательных актов Чувашской Республики&quot; (принят ГС ЧР 22.11.2002) {КонсультантПлюс}">
        <w:r>
          <w:rPr>
            <w:sz w:val="24"/>
            <w:color w:val="0000ff"/>
          </w:rPr>
          <w:t xml:space="preserve">Закона</w:t>
        </w:r>
      </w:hyperlink>
      <w:r>
        <w:rPr>
          <w:sz w:val="24"/>
        </w:rPr>
        <w:t xml:space="preserve"> ЧР от 27.11.2002 N 28)</w:t>
      </w:r>
    </w:p>
    <w:p>
      <w:pPr>
        <w:pStyle w:val="0"/>
        <w:spacing w:before="240" w:lineRule="auto"/>
        <w:ind w:firstLine="540"/>
        <w:jc w:val="both"/>
      </w:pPr>
      <w:r>
        <w:rPr>
          <w:sz w:val="24"/>
        </w:rPr>
        <w:t xml:space="preserve">4. Республиканские налоги устанавливаются, изменяются или отменяются Налоговым </w:t>
      </w:r>
      <w:hyperlink w:history="0" r:id="rId89"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 и законами Чувашской Республики.</w:t>
      </w:r>
    </w:p>
    <w:p>
      <w:pPr>
        <w:pStyle w:val="0"/>
        <w:jc w:val="both"/>
      </w:pPr>
      <w:r>
        <w:rPr>
          <w:sz w:val="24"/>
        </w:rPr>
        <w:t xml:space="preserve">(в ред. </w:t>
      </w:r>
      <w:hyperlink w:history="0" r:id="rId90"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Закона</w:t>
        </w:r>
      </w:hyperlink>
      <w:r>
        <w:rPr>
          <w:sz w:val="24"/>
        </w:rPr>
        <w:t xml:space="preserve"> ЧР от 24.11.2004 N 36)</w:t>
      </w:r>
    </w:p>
    <w:p>
      <w:pPr>
        <w:pStyle w:val="0"/>
        <w:spacing w:before="240" w:lineRule="auto"/>
        <w:ind w:firstLine="540"/>
        <w:jc w:val="both"/>
      </w:pPr>
      <w:r>
        <w:rPr>
          <w:sz w:val="24"/>
        </w:rPr>
        <w:t xml:space="preserve">5. Законы Чувашской Республики, вводящие налоги, вступают в силу не ранее 1 января года, следующего за годом их принятия, но не ранее одного месяца со дня их опубликования.</w:t>
      </w:r>
    </w:p>
    <w:p>
      <w:pPr>
        <w:pStyle w:val="0"/>
        <w:jc w:val="both"/>
      </w:pPr>
      <w:r>
        <w:rPr>
          <w:sz w:val="24"/>
        </w:rPr>
        <w:t xml:space="preserve">(в ред. </w:t>
      </w:r>
      <w:hyperlink w:history="0" r:id="rId91"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Закона</w:t>
        </w:r>
      </w:hyperlink>
      <w:r>
        <w:rPr>
          <w:sz w:val="24"/>
        </w:rPr>
        <w:t xml:space="preserve"> ЧР от 24.11.2004 N 36)</w:t>
      </w:r>
    </w:p>
    <w:p>
      <w:pPr>
        <w:pStyle w:val="0"/>
        <w:jc w:val="both"/>
      </w:pPr>
      <w:r>
        <w:rPr>
          <w:sz w:val="24"/>
        </w:rPr>
      </w:r>
    </w:p>
    <w:p>
      <w:pPr>
        <w:pStyle w:val="2"/>
        <w:outlineLvl w:val="4"/>
        <w:ind w:firstLine="540"/>
        <w:jc w:val="both"/>
      </w:pPr>
      <w:r>
        <w:rPr>
          <w:sz w:val="24"/>
        </w:rPr>
        <w:t xml:space="preserve">Статья 4. Информация о республиканских налогах</w:t>
      </w:r>
    </w:p>
    <w:p>
      <w:pPr>
        <w:pStyle w:val="0"/>
        <w:ind w:firstLine="540"/>
        <w:jc w:val="both"/>
      </w:pPr>
      <w:r>
        <w:rPr>
          <w:sz w:val="24"/>
        </w:rPr>
      </w:r>
    </w:p>
    <w:p>
      <w:pPr>
        <w:pStyle w:val="0"/>
        <w:ind w:firstLine="540"/>
        <w:jc w:val="both"/>
      </w:pPr>
      <w:r>
        <w:rPr>
          <w:sz w:val="24"/>
        </w:rPr>
        <w:t xml:space="preserve">(в ред. </w:t>
      </w:r>
      <w:hyperlink w:history="0" r:id="rId92"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Закона</w:t>
        </w:r>
      </w:hyperlink>
      <w:r>
        <w:rPr>
          <w:sz w:val="24"/>
        </w:rPr>
        <w:t xml:space="preserve"> ЧР от 24.11.2004 N 36)</w:t>
      </w:r>
    </w:p>
    <w:p>
      <w:pPr>
        <w:pStyle w:val="0"/>
        <w:jc w:val="both"/>
      </w:pPr>
      <w:r>
        <w:rPr>
          <w:sz w:val="24"/>
        </w:rPr>
      </w:r>
    </w:p>
    <w:bookmarkStart w:id="106" w:name="P106"/>
    <w:bookmarkEnd w:id="106"/>
    <w:p>
      <w:pPr>
        <w:pStyle w:val="0"/>
        <w:ind w:firstLine="540"/>
        <w:jc w:val="both"/>
      </w:pPr>
      <w:r>
        <w:rPr>
          <w:sz w:val="24"/>
        </w:rPr>
        <w:t xml:space="preserve">1. Информация и копии законов об установлении, изменении и прекращении действия республиканских налогов направляются Министерством финансов Чувашской Республики в территориальный орган федерального органа исполнительной власти, уполномоченного по контролю и надзору в области налогов и сборов.</w:t>
      </w:r>
    </w:p>
    <w:p>
      <w:pPr>
        <w:pStyle w:val="0"/>
        <w:jc w:val="both"/>
      </w:pPr>
      <w:r>
        <w:rPr>
          <w:sz w:val="24"/>
        </w:rPr>
        <w:t xml:space="preserve">(п. 1 в ред. </w:t>
      </w:r>
      <w:hyperlink w:history="0" r:id="rId93" w:tooltip="Закон ЧР от 29.04.2020 N 33 (ред. от 26.11.2020)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9.04.2020) {КонсультантПлюс}">
        <w:r>
          <w:rPr>
            <w:sz w:val="24"/>
            <w:color w:val="0000ff"/>
          </w:rPr>
          <w:t xml:space="preserve">Закона</w:t>
        </w:r>
      </w:hyperlink>
      <w:r>
        <w:rPr>
          <w:sz w:val="24"/>
        </w:rPr>
        <w:t xml:space="preserve"> ЧР от 29.04.2020 N 33)</w:t>
      </w:r>
    </w:p>
    <w:p>
      <w:pPr>
        <w:pStyle w:val="0"/>
        <w:spacing w:before="240" w:lineRule="auto"/>
        <w:ind w:firstLine="540"/>
        <w:jc w:val="both"/>
      </w:pPr>
      <w:r>
        <w:rPr>
          <w:sz w:val="24"/>
        </w:rPr>
        <w:t xml:space="preserve">2. Указанная в </w:t>
      </w:r>
      <w:hyperlink w:history="0" w:anchor="P106" w:tooltip="1. Информация и копии законов об установлении, изменении и прекращении действия республиканских налогов направляются Министерством финансов Чувашской Республики в территориальный орган федерального органа исполнительной власти, уполномоченного по контролю и надзору в области налогов и сборов.">
        <w:r>
          <w:rPr>
            <w:sz w:val="24"/>
            <w:color w:val="0000ff"/>
          </w:rPr>
          <w:t xml:space="preserve">пункте 1</w:t>
        </w:r>
      </w:hyperlink>
      <w:r>
        <w:rPr>
          <w:sz w:val="24"/>
        </w:rPr>
        <w:t xml:space="preserve"> настоящей статьи информация представляется в территориальный орган федерального органа исполнительной власти, уполномоченного по контролю и надзору в области налогов и сборов, в электронной форме. Форма, формат и порядок направления указанной информации в электронной форме в соответствии со </w:t>
      </w:r>
      <w:hyperlink w:history="0" r:id="rId94"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статьей 16</w:t>
        </w:r>
      </w:hyperlink>
      <w:r>
        <w:rPr>
          <w:sz w:val="24"/>
        </w:rPr>
        <w:t xml:space="preserve"> Налогового кодекса Российской Федерации утверждаются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(п. 2 введен </w:t>
      </w:r>
      <w:hyperlink w:history="0" r:id="rId95" w:tooltip="Закон ЧР от 18.02.2019 N 4 (ред. от 27.10.2023)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2.02.2019) {КонсультантПлюс}">
        <w:r>
          <w:rPr>
            <w:sz w:val="24"/>
            <w:color w:val="0000ff"/>
          </w:rPr>
          <w:t xml:space="preserve">Законом</w:t>
        </w:r>
      </w:hyperlink>
      <w:r>
        <w:rPr>
          <w:sz w:val="24"/>
        </w:rPr>
        <w:t xml:space="preserve"> ЧР от 18.02.2019 N 4)</w:t>
      </w:r>
    </w:p>
    <w:p>
      <w:pPr>
        <w:pStyle w:val="0"/>
        <w:jc w:val="both"/>
      </w:pPr>
      <w:r>
        <w:rPr>
          <w:sz w:val="24"/>
        </w:rPr>
      </w:r>
    </w:p>
    <w:p>
      <w:pPr>
        <w:pStyle w:val="2"/>
        <w:outlineLvl w:val="2"/>
        <w:jc w:val="center"/>
      </w:pPr>
      <w:r>
        <w:rPr>
          <w:sz w:val="24"/>
        </w:rPr>
        <w:t xml:space="preserve">Раздел II. ПРАВИЛА ИСПОЛНЕНИЯ ОБЯЗАННОСТЕЙ ПО УПЛАТЕ</w:t>
      </w:r>
    </w:p>
    <w:p>
      <w:pPr>
        <w:pStyle w:val="2"/>
        <w:jc w:val="center"/>
      </w:pPr>
      <w:r>
        <w:rPr>
          <w:sz w:val="24"/>
        </w:rPr>
        <w:t xml:space="preserve">НАЛОГОВ И СБОРОВ В РЕСПУБЛИКАНСКИЙ БЮДЖЕТ</w:t>
      </w:r>
    </w:p>
    <w:p>
      <w:pPr>
        <w:pStyle w:val="2"/>
        <w:jc w:val="center"/>
      </w:pPr>
      <w:r>
        <w:rPr>
          <w:sz w:val="24"/>
        </w:rPr>
        <w:t xml:space="preserve">ЧУВАШСКОЙ РЕСПУБЛИКИ</w:t>
      </w:r>
    </w:p>
    <w:p>
      <w:pPr>
        <w:pStyle w:val="0"/>
        <w:jc w:val="both"/>
      </w:pPr>
      <w:r>
        <w:rPr>
          <w:sz w:val="24"/>
        </w:rPr>
      </w:r>
    </w:p>
    <w:p>
      <w:pPr>
        <w:pStyle w:val="2"/>
        <w:outlineLvl w:val="3"/>
        <w:jc w:val="center"/>
      </w:pPr>
      <w:r>
        <w:rPr>
          <w:sz w:val="24"/>
        </w:rPr>
        <w:t xml:space="preserve">Глава 3. ИСПОЛНЕНИЕ ОБЯЗАННОСТЕЙ ПО УПЛАТЕ НАЛОГОВ</w:t>
      </w:r>
    </w:p>
    <w:p>
      <w:pPr>
        <w:pStyle w:val="2"/>
        <w:jc w:val="center"/>
      </w:pPr>
      <w:r>
        <w:rPr>
          <w:sz w:val="24"/>
        </w:rPr>
        <w:t xml:space="preserve">И СБОРОВ</w:t>
      </w:r>
    </w:p>
    <w:p>
      <w:pPr>
        <w:pStyle w:val="0"/>
        <w:jc w:val="both"/>
      </w:pPr>
      <w:r>
        <w:rPr>
          <w:sz w:val="24"/>
        </w:rPr>
      </w:r>
    </w:p>
    <w:p>
      <w:pPr>
        <w:pStyle w:val="2"/>
        <w:outlineLvl w:val="4"/>
        <w:ind w:firstLine="540"/>
        <w:jc w:val="both"/>
      </w:pPr>
      <w:r>
        <w:rPr>
          <w:sz w:val="24"/>
        </w:rPr>
        <w:t xml:space="preserve">Статья 5. Исполнение обязанностей по уплате налогов и сборов в республиканский бюджет Чувашской Республики</w:t>
      </w:r>
    </w:p>
    <w:p>
      <w:pPr>
        <w:pStyle w:val="0"/>
        <w:jc w:val="both"/>
      </w:pPr>
      <w:r>
        <w:rPr>
          <w:sz w:val="24"/>
        </w:rPr>
      </w:r>
    </w:p>
    <w:p>
      <w:pPr>
        <w:pStyle w:val="0"/>
        <w:ind w:firstLine="540"/>
        <w:jc w:val="both"/>
      </w:pPr>
      <w:r>
        <w:rPr>
          <w:sz w:val="24"/>
        </w:rPr>
        <w:t xml:space="preserve">Обязанность по уплате налогов и сборов в республиканский бюджет Чувашской Республики считается исполненной, если уплата их осуществлена в соответствии с требованиями </w:t>
      </w:r>
      <w:hyperlink w:history="0" r:id="rId96"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статьи 45</w:t>
        </w:r>
      </w:hyperlink>
      <w:r>
        <w:rPr>
          <w:sz w:val="24"/>
        </w:rPr>
        <w:t xml:space="preserve"> Налогового кодекса Российской Федерации. Применение иных форм уплаты налогов и сборов в республиканский бюджет Чувашской Республики не допускается.</w:t>
      </w:r>
    </w:p>
    <w:p>
      <w:pPr>
        <w:pStyle w:val="0"/>
        <w:jc w:val="both"/>
      </w:pPr>
      <w:r>
        <w:rPr>
          <w:sz w:val="24"/>
        </w:rPr>
        <w:t xml:space="preserve">(в ред. Законов ЧР от 18.02.2019 </w:t>
      </w:r>
      <w:hyperlink w:history="0" r:id="rId97" w:tooltip="Закон ЧР от 18.02.2019 N 4 (ред. от 27.10.2023)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2.02.2019) {КонсультантПлюс}">
        <w:r>
          <w:rPr>
            <w:sz w:val="24"/>
            <w:color w:val="0000ff"/>
          </w:rPr>
          <w:t xml:space="preserve">N 4</w:t>
        </w:r>
      </w:hyperlink>
      <w:r>
        <w:rPr>
          <w:sz w:val="24"/>
        </w:rPr>
        <w:t xml:space="preserve">, от 28.09.2022 </w:t>
      </w:r>
      <w:hyperlink w:history="0" r:id="rId98"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N 76</w:t>
        </w:r>
      </w:hyperlink>
      <w:r>
        <w:rPr>
          <w:sz w:val="24"/>
        </w:rPr>
        <w:t xml:space="preserve">)</w:t>
      </w:r>
    </w:p>
    <w:p>
      <w:pPr>
        <w:pStyle w:val="0"/>
        <w:jc w:val="both"/>
      </w:pPr>
      <w:r>
        <w:rPr>
          <w:sz w:val="24"/>
        </w:rPr>
      </w:r>
    </w:p>
    <w:p>
      <w:pPr>
        <w:pStyle w:val="2"/>
        <w:outlineLvl w:val="4"/>
        <w:ind w:firstLine="540"/>
        <w:jc w:val="both"/>
      </w:pPr>
      <w:r>
        <w:rPr>
          <w:sz w:val="24"/>
        </w:rPr>
        <w:t xml:space="preserve">Статья 6. Налоговая ставка</w:t>
      </w:r>
    </w:p>
    <w:p>
      <w:pPr>
        <w:pStyle w:val="0"/>
        <w:ind w:firstLine="540"/>
        <w:jc w:val="both"/>
      </w:pPr>
      <w:r>
        <w:rPr>
          <w:sz w:val="24"/>
        </w:rPr>
      </w:r>
    </w:p>
    <w:p>
      <w:pPr>
        <w:pStyle w:val="0"/>
        <w:ind w:firstLine="540"/>
        <w:jc w:val="both"/>
      </w:pPr>
      <w:r>
        <w:rPr>
          <w:sz w:val="24"/>
        </w:rPr>
        <w:t xml:space="preserve">(в ред. </w:t>
      </w:r>
      <w:hyperlink w:history="0" r:id="rId99"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Закона</w:t>
        </w:r>
      </w:hyperlink>
      <w:r>
        <w:rPr>
          <w:sz w:val="24"/>
        </w:rPr>
        <w:t xml:space="preserve"> ЧР от 24.11.2004 N 36)</w:t>
      </w:r>
    </w:p>
    <w:p>
      <w:pPr>
        <w:pStyle w:val="0"/>
        <w:jc w:val="both"/>
      </w:pPr>
      <w:r>
        <w:rPr>
          <w:sz w:val="24"/>
        </w:rPr>
      </w:r>
    </w:p>
    <w:p>
      <w:pPr>
        <w:pStyle w:val="0"/>
        <w:ind w:firstLine="540"/>
        <w:jc w:val="both"/>
      </w:pPr>
      <w:r>
        <w:rPr>
          <w:sz w:val="24"/>
        </w:rPr>
        <w:t xml:space="preserve">Налоговые ставки по республиканским налогам, налогу, взимаемому в связи с применением упрощенной системы налогообложения, устанавливаются законами Чувашской Республики в пределах, установленных Налоговым </w:t>
      </w:r>
      <w:hyperlink w:history="0" r:id="rId100"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(в ред. Законов ЧР от 31.03.2009 </w:t>
      </w:r>
      <w:hyperlink w:history="0" r:id="rId101" w:tooltip="Закон ЧР от 31.03.2009 N 1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4.03.2009) {КонсультантПлюс}">
        <w:r>
          <w:rPr>
            <w:sz w:val="24"/>
            <w:color w:val="0000ff"/>
          </w:rPr>
          <w:t xml:space="preserve">N 16</w:t>
        </w:r>
      </w:hyperlink>
      <w:r>
        <w:rPr>
          <w:sz w:val="24"/>
        </w:rPr>
        <w:t xml:space="preserve">, от 24.06.2016 </w:t>
      </w:r>
      <w:hyperlink w:history="0" r:id="rId102" w:tooltip="Закон ЧР от 24.06.2016 N 3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6.06.2016) {КонсультантПлюс}">
        <w:r>
          <w:rPr>
            <w:sz w:val="24"/>
            <w:color w:val="0000ff"/>
          </w:rPr>
          <w:t xml:space="preserve">N 39</w:t>
        </w:r>
      </w:hyperlink>
      <w:r>
        <w:rPr>
          <w:sz w:val="24"/>
        </w:rPr>
        <w:t xml:space="preserve">)</w:t>
      </w:r>
    </w:p>
    <w:p>
      <w:pPr>
        <w:pStyle w:val="0"/>
        <w:jc w:val="both"/>
      </w:pPr>
      <w:r>
        <w:rPr>
          <w:sz w:val="24"/>
        </w:rPr>
      </w:r>
    </w:p>
    <w:p>
      <w:pPr>
        <w:pStyle w:val="2"/>
        <w:outlineLvl w:val="4"/>
        <w:ind w:firstLine="540"/>
        <w:jc w:val="both"/>
      </w:pPr>
      <w:r>
        <w:rPr>
          <w:sz w:val="24"/>
        </w:rPr>
        <w:t xml:space="preserve">Статья 7. Порядок уплаты республиканских налогов</w:t>
      </w:r>
    </w:p>
    <w:p>
      <w:pPr>
        <w:pStyle w:val="0"/>
        <w:ind w:firstLine="540"/>
        <w:jc w:val="both"/>
      </w:pPr>
      <w:r>
        <w:rPr>
          <w:sz w:val="24"/>
        </w:rPr>
      </w:r>
    </w:p>
    <w:p>
      <w:pPr>
        <w:pStyle w:val="0"/>
        <w:ind w:firstLine="540"/>
        <w:jc w:val="both"/>
      </w:pPr>
      <w:r>
        <w:rPr>
          <w:sz w:val="24"/>
        </w:rPr>
        <w:t xml:space="preserve">(в ред. </w:t>
      </w:r>
      <w:hyperlink w:history="0" r:id="rId103" w:tooltip="Закон ЧР от 20.11.2006 N 4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9.11.2006) {КонсультантПлюс}">
        <w:r>
          <w:rPr>
            <w:sz w:val="24"/>
            <w:color w:val="0000ff"/>
          </w:rPr>
          <w:t xml:space="preserve">Закона</w:t>
        </w:r>
      </w:hyperlink>
      <w:r>
        <w:rPr>
          <w:sz w:val="24"/>
        </w:rPr>
        <w:t xml:space="preserve"> ЧР от 20.11.2006 N 49)</w:t>
      </w:r>
    </w:p>
    <w:p>
      <w:pPr>
        <w:pStyle w:val="0"/>
        <w:jc w:val="both"/>
      </w:pPr>
      <w:r>
        <w:rPr>
          <w:sz w:val="24"/>
        </w:rPr>
      </w:r>
    </w:p>
    <w:p>
      <w:pPr>
        <w:pStyle w:val="0"/>
        <w:ind w:firstLine="540"/>
        <w:jc w:val="both"/>
      </w:pPr>
      <w:r>
        <w:rPr>
          <w:sz w:val="24"/>
        </w:rPr>
        <w:t xml:space="preserve">В соответствии с законодательством Российской Федерации о налогах и сборах:</w:t>
      </w:r>
    </w:p>
    <w:p>
      <w:pPr>
        <w:pStyle w:val="0"/>
        <w:spacing w:before="240" w:lineRule="auto"/>
        <w:ind w:firstLine="540"/>
        <w:jc w:val="both"/>
      </w:pPr>
      <w:r>
        <w:rPr>
          <w:sz w:val="24"/>
        </w:rPr>
        <w:t xml:space="preserve">уплата (перечисление) налога, авансовых платежей по налогам в бюджетную систему Российской Федерации осуществляется в качестве единого налогового платежа, если иное не предусмотрено </w:t>
      </w:r>
      <w:hyperlink w:history="0" r:id="rId104"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статьей 58</w:t>
        </w:r>
      </w:hyperlink>
      <w:r>
        <w:rPr>
          <w:sz w:val="24"/>
        </w:rPr>
        <w:t xml:space="preserve"> Налогового кодекса Российской Федерации;</w:t>
      </w:r>
    </w:p>
    <w:p>
      <w:pPr>
        <w:pStyle w:val="0"/>
        <w:jc w:val="both"/>
      </w:pPr>
      <w:r>
        <w:rPr>
          <w:sz w:val="24"/>
        </w:rPr>
        <w:t xml:space="preserve">(в ред. </w:t>
      </w:r>
      <w:hyperlink w:history="0" r:id="rId105"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Закона</w:t>
        </w:r>
      </w:hyperlink>
      <w:r>
        <w:rPr>
          <w:sz w:val="24"/>
        </w:rPr>
        <w:t xml:space="preserve"> ЧР от 28.09.2022 N 76)</w:t>
      </w:r>
    </w:p>
    <w:p>
      <w:pPr>
        <w:pStyle w:val="0"/>
        <w:spacing w:before="240" w:lineRule="auto"/>
        <w:ind w:firstLine="540"/>
        <w:jc w:val="both"/>
      </w:pPr>
      <w:r>
        <w:rPr>
          <w:sz w:val="24"/>
        </w:rPr>
        <w:t xml:space="preserve">подлежащая уплате сумма налога уплачивается (перечисляется) налогоплательщиком или налоговым агентом в установленные сроки;</w:t>
      </w:r>
    </w:p>
    <w:p>
      <w:pPr>
        <w:pStyle w:val="0"/>
        <w:spacing w:before="240" w:lineRule="auto"/>
        <w:ind w:firstLine="540"/>
        <w:jc w:val="both"/>
      </w:pPr>
      <w:r>
        <w:rPr>
          <w:sz w:val="24"/>
        </w:rPr>
        <w:t xml:space="preserve">может предусматриваться уплата (перечисление) в течение налогового периода предварительных платежей по налогу - авансовых платежей. Обязанность по уплате авансовых платежей признается исполненной в порядке, аналогичном для уплаты налога;</w:t>
      </w:r>
    </w:p>
    <w:p>
      <w:pPr>
        <w:pStyle w:val="0"/>
        <w:jc w:val="both"/>
      </w:pPr>
      <w:r>
        <w:rPr>
          <w:sz w:val="24"/>
        </w:rPr>
        <w:t xml:space="preserve">(в ред. </w:t>
      </w:r>
      <w:hyperlink w:history="0" r:id="rId106"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Закона</w:t>
        </w:r>
      </w:hyperlink>
      <w:r>
        <w:rPr>
          <w:sz w:val="24"/>
        </w:rPr>
        <w:t xml:space="preserve"> ЧР от 28.09.2022 N 76)</w:t>
      </w:r>
    </w:p>
    <w:p>
      <w:pPr>
        <w:pStyle w:val="0"/>
        <w:spacing w:before="240" w:lineRule="auto"/>
        <w:ind w:firstLine="540"/>
        <w:jc w:val="both"/>
      </w:pPr>
      <w:r>
        <w:rPr>
          <w:sz w:val="24"/>
        </w:rPr>
        <w:t xml:space="preserve">абзац утратил силу с 1 января 2023 года. - </w:t>
      </w:r>
      <w:hyperlink w:history="0" r:id="rId107"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w:t>
        </w:r>
      </w:hyperlink>
      <w:r>
        <w:rPr>
          <w:sz w:val="24"/>
        </w:rPr>
        <w:t xml:space="preserve"> ЧР от 28.09.2022 N 76;</w:t>
      </w:r>
    </w:p>
    <w:p>
      <w:pPr>
        <w:pStyle w:val="0"/>
        <w:spacing w:before="240" w:lineRule="auto"/>
        <w:ind w:firstLine="540"/>
        <w:jc w:val="both"/>
      </w:pPr>
      <w:r>
        <w:rPr>
          <w:sz w:val="24"/>
        </w:rPr>
        <w:t xml:space="preserve">нарушение порядка исчисления и (или) уплаты авансовых платежей не может рассматриваться в качестве основания для привлечения лица к ответственности за нарушение законодательства о налогах и сборах;</w:t>
      </w:r>
    </w:p>
    <w:p>
      <w:pPr>
        <w:pStyle w:val="0"/>
        <w:spacing w:before="240" w:lineRule="auto"/>
        <w:ind w:firstLine="540"/>
        <w:jc w:val="both"/>
      </w:pPr>
      <w:r>
        <w:rPr>
          <w:sz w:val="24"/>
        </w:rPr>
        <w:t xml:space="preserve">уплата (перечисление) налога производится в наличной и безналичной форме. Физические лица могут уплачивать налоги через кассу местной администрации либо через организацию федеральной почтовой связи в случае отсутствия банка, а также через многофункциональный центр предоставления государственных и муниципальных услуг, в котором в соответствии с решением Кабинета Министров Чувашской Республики организована возможность приема от указанных лиц денежных средств в счет уплаты налогов и их перечисления в бюджетную систему Российской Федерации. В этом случае местная администрация, организация федеральной почтовой связи и многофункциональный центр предоставления государственных и муниципальных услуг руководствуются и несут ответственность в соответствии со </w:t>
      </w:r>
      <w:hyperlink w:history="0" r:id="rId108"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статьей 58</w:t>
        </w:r>
      </w:hyperlink>
      <w:r>
        <w:rPr>
          <w:sz w:val="24"/>
        </w:rPr>
        <w:t xml:space="preserve"> Налогового кодекса Российской Федерации.</w:t>
      </w:r>
    </w:p>
    <w:p>
      <w:pPr>
        <w:pStyle w:val="0"/>
        <w:jc w:val="both"/>
      </w:pPr>
      <w:r>
        <w:rPr>
          <w:sz w:val="24"/>
        </w:rPr>
        <w:t xml:space="preserve">(в ред. Законов ЧР от 18.02.2019 </w:t>
      </w:r>
      <w:hyperlink w:history="0" r:id="rId109" w:tooltip="Закон ЧР от 18.02.2019 N 4 (ред. от 27.10.2023)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2.02.2019) {КонсультантПлюс}">
        <w:r>
          <w:rPr>
            <w:sz w:val="24"/>
            <w:color w:val="0000ff"/>
          </w:rPr>
          <w:t xml:space="preserve">N 4</w:t>
        </w:r>
      </w:hyperlink>
      <w:r>
        <w:rPr>
          <w:sz w:val="24"/>
        </w:rPr>
        <w:t xml:space="preserve">, от 28.09.2022 </w:t>
      </w:r>
      <w:hyperlink w:history="0" r:id="rId110"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N 76</w:t>
        </w:r>
      </w:hyperlink>
      <w:r>
        <w:rPr>
          <w:sz w:val="24"/>
        </w:rPr>
        <w:t xml:space="preserve">)</w:t>
      </w:r>
    </w:p>
    <w:p>
      <w:pPr>
        <w:pStyle w:val="0"/>
        <w:spacing w:before="240" w:lineRule="auto"/>
        <w:ind w:firstLine="540"/>
        <w:jc w:val="both"/>
      </w:pPr>
      <w:r>
        <w:rPr>
          <w:sz w:val="24"/>
        </w:rPr>
        <w:t xml:space="preserve">Порядок уплаты республиканских налогов устанавливается настоящим Законом в соответствии с Налоговым </w:t>
      </w:r>
      <w:hyperlink w:history="0" r:id="rId111"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r>
    </w:p>
    <w:p>
      <w:pPr>
        <w:pStyle w:val="2"/>
        <w:outlineLvl w:val="4"/>
        <w:ind w:firstLine="540"/>
        <w:jc w:val="both"/>
      </w:pPr>
      <w:r>
        <w:rPr>
          <w:sz w:val="24"/>
        </w:rPr>
        <w:t xml:space="preserve">Статья 8. Признание задолженности безнадежной к взысканию и ее списание</w:t>
      </w:r>
    </w:p>
    <w:p>
      <w:pPr>
        <w:pStyle w:val="0"/>
        <w:ind w:firstLine="540"/>
        <w:jc w:val="both"/>
      </w:pPr>
      <w:r>
        <w:rPr>
          <w:sz w:val="24"/>
        </w:rPr>
      </w:r>
    </w:p>
    <w:p>
      <w:pPr>
        <w:pStyle w:val="0"/>
        <w:ind w:firstLine="540"/>
        <w:jc w:val="both"/>
      </w:pPr>
      <w:r>
        <w:rPr>
          <w:sz w:val="24"/>
        </w:rPr>
        <w:t xml:space="preserve">(в ред. </w:t>
      </w:r>
      <w:hyperlink w:history="0" r:id="rId112"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Закона</w:t>
        </w:r>
      </w:hyperlink>
      <w:r>
        <w:rPr>
          <w:sz w:val="24"/>
        </w:rPr>
        <w:t xml:space="preserve"> ЧР от 28.09.2022 N 76)</w:t>
      </w:r>
    </w:p>
    <w:p>
      <w:pPr>
        <w:pStyle w:val="0"/>
        <w:jc w:val="both"/>
      </w:pPr>
      <w:r>
        <w:rPr>
          <w:sz w:val="24"/>
        </w:rPr>
      </w:r>
    </w:p>
    <w:p>
      <w:pPr>
        <w:pStyle w:val="0"/>
        <w:ind w:firstLine="540"/>
        <w:jc w:val="both"/>
      </w:pPr>
      <w:r>
        <w:rPr>
          <w:sz w:val="24"/>
        </w:rPr>
        <w:t xml:space="preserve">Задолженность, подлежащая зачислению в республиканский бюджет Чувашской Республики, числящаяся за налогоплательщиком, плательщиком сборов или налоговым агентом и повлекшая формирование отрицательного сальдо единого налогового счета такого лица, погашение и (или) взыскание которой оказались невозможными в случаях, предусмотренных </w:t>
      </w:r>
      <w:hyperlink w:history="0" r:id="rId113"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статьей 59</w:t>
        </w:r>
      </w:hyperlink>
      <w:r>
        <w:rPr>
          <w:sz w:val="24"/>
        </w:rPr>
        <w:t xml:space="preserve"> Налогового кодекса Российской Федерации, признается безнадежной к взысканию и списывается в порядке, утвержденном федеральным органом исполнительной власти, уполномоченным по контролю и надзору в области налогов и сборов.</w:t>
      </w:r>
    </w:p>
    <w:p>
      <w:pPr>
        <w:pStyle w:val="0"/>
        <w:jc w:val="both"/>
      </w:pPr>
      <w:r>
        <w:rPr>
          <w:sz w:val="24"/>
        </w:rPr>
      </w:r>
    </w:p>
    <w:p>
      <w:pPr>
        <w:pStyle w:val="2"/>
        <w:outlineLvl w:val="3"/>
        <w:jc w:val="center"/>
      </w:pPr>
      <w:r>
        <w:rPr>
          <w:sz w:val="24"/>
        </w:rPr>
        <w:t xml:space="preserve">Глава 4. ПРИНЦИПЫ И УСЛОВИЯ УСТАНОВЛЕНИЯ ЛЬГОТ</w:t>
      </w:r>
    </w:p>
    <w:p>
      <w:pPr>
        <w:pStyle w:val="2"/>
        <w:jc w:val="center"/>
      </w:pPr>
      <w:r>
        <w:rPr>
          <w:sz w:val="24"/>
        </w:rPr>
        <w:t xml:space="preserve">ПО НАЛОГАМ</w:t>
      </w:r>
    </w:p>
    <w:p>
      <w:pPr>
        <w:pStyle w:val="0"/>
        <w:jc w:val="center"/>
      </w:pPr>
      <w:r>
        <w:rPr>
          <w:sz w:val="24"/>
        </w:rPr>
        <w:t xml:space="preserve">(в ред. </w:t>
      </w:r>
      <w:hyperlink w:history="0" r:id="rId114" w:tooltip="Закон ЧР от 04.06.2007 N 32 (ред. от 25.09.2007)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2.05.2007) {КонсультантПлюс}">
        <w:r>
          <w:rPr>
            <w:sz w:val="24"/>
            <w:color w:val="0000ff"/>
          </w:rPr>
          <w:t xml:space="preserve">Закона</w:t>
        </w:r>
      </w:hyperlink>
      <w:r>
        <w:rPr>
          <w:sz w:val="24"/>
        </w:rPr>
        <w:t xml:space="preserve"> ЧР от 04.06.2007 N 32)</w:t>
      </w:r>
    </w:p>
    <w:p>
      <w:pPr>
        <w:pStyle w:val="0"/>
        <w:jc w:val="both"/>
      </w:pPr>
      <w:r>
        <w:rPr>
          <w:sz w:val="24"/>
        </w:rPr>
      </w:r>
    </w:p>
    <w:p>
      <w:pPr>
        <w:pStyle w:val="2"/>
        <w:outlineLvl w:val="4"/>
        <w:ind w:firstLine="540"/>
        <w:jc w:val="both"/>
      </w:pPr>
      <w:r>
        <w:rPr>
          <w:sz w:val="24"/>
        </w:rPr>
        <w:t xml:space="preserve">Статья 9. Установление льгот по налогам</w:t>
      </w:r>
    </w:p>
    <w:p>
      <w:pPr>
        <w:pStyle w:val="0"/>
        <w:jc w:val="both"/>
      </w:pPr>
      <w:r>
        <w:rPr>
          <w:sz w:val="24"/>
        </w:rPr>
        <w:t xml:space="preserve">(в ред. </w:t>
      </w:r>
      <w:hyperlink w:history="0" r:id="rId115" w:tooltip="Закон ЧР от 04.06.2007 N 32 (ред. от 25.09.2007)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2.05.2007) {КонсультантПлюс}">
        <w:r>
          <w:rPr>
            <w:sz w:val="24"/>
            <w:color w:val="0000ff"/>
          </w:rPr>
          <w:t xml:space="preserve">Закона</w:t>
        </w:r>
      </w:hyperlink>
      <w:r>
        <w:rPr>
          <w:sz w:val="24"/>
        </w:rPr>
        <w:t xml:space="preserve"> ЧР от 04.06.2007 N 32)</w:t>
      </w:r>
    </w:p>
    <w:p>
      <w:pPr>
        <w:pStyle w:val="0"/>
        <w:jc w:val="both"/>
      </w:pPr>
      <w:r>
        <w:rPr>
          <w:sz w:val="24"/>
        </w:rPr>
      </w:r>
    </w:p>
    <w:p>
      <w:pPr>
        <w:pStyle w:val="0"/>
        <w:ind w:firstLine="540"/>
        <w:jc w:val="both"/>
      </w:pPr>
      <w:r>
        <w:rPr>
          <w:sz w:val="24"/>
        </w:rPr>
        <w:t xml:space="preserve">1. Настоящий Закон устанавливает льготы по налогам и определяет условия их предоставления в пределах полномочий, отнесенных законодательством Российской Федерации о налогах и сборах к ведению субъектов Российской Федерации.</w:t>
      </w:r>
    </w:p>
    <w:p>
      <w:pPr>
        <w:pStyle w:val="0"/>
        <w:jc w:val="both"/>
      </w:pPr>
      <w:r>
        <w:rPr>
          <w:sz w:val="24"/>
        </w:rPr>
        <w:t xml:space="preserve">(в ред. </w:t>
      </w:r>
      <w:hyperlink w:history="0" r:id="rId116" w:tooltip="Закон ЧР от 04.06.2007 N 32 (ред. от 25.09.2007)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2.05.2007) {КонсультантПлюс}">
        <w:r>
          <w:rPr>
            <w:sz w:val="24"/>
            <w:color w:val="0000ff"/>
          </w:rPr>
          <w:t xml:space="preserve">Закона</w:t>
        </w:r>
      </w:hyperlink>
      <w:r>
        <w:rPr>
          <w:sz w:val="24"/>
        </w:rPr>
        <w:t xml:space="preserve"> ЧР от 04.06.2007 N 32)</w:t>
      </w:r>
    </w:p>
    <w:p>
      <w:pPr>
        <w:pStyle w:val="0"/>
        <w:spacing w:before="240" w:lineRule="auto"/>
        <w:ind w:firstLine="540"/>
        <w:jc w:val="both"/>
      </w:pPr>
      <w:r>
        <w:rPr>
          <w:sz w:val="24"/>
        </w:rPr>
        <w:t xml:space="preserve">2. Льготами по налогам признаются предоставляемые отдельным категориям налогоплательщиков предусмотренные законодательством Российской Федерации о налогах и сборах и настоящим Законом преимущества по сравнению с другими налогоплательщиками, включая возможность не уплачивать налог либо уплачивать их в меньшем размере.</w:t>
      </w:r>
    </w:p>
    <w:p>
      <w:pPr>
        <w:pStyle w:val="0"/>
        <w:jc w:val="both"/>
      </w:pPr>
      <w:r>
        <w:rPr>
          <w:sz w:val="24"/>
        </w:rPr>
        <w:t xml:space="preserve">(в ред. Законов ЧР от 23.05.2003 </w:t>
      </w:r>
      <w:hyperlink w:history="0" r:id="rId117" w:tooltip="Закон ЧР от 23.05.2003 N 15 (ред. от 25.11.2003)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05.2003) {КонсультантПлюс}">
        <w:r>
          <w:rPr>
            <w:sz w:val="24"/>
            <w:color w:val="0000ff"/>
          </w:rPr>
          <w:t xml:space="preserve">N 15</w:t>
        </w:r>
      </w:hyperlink>
      <w:r>
        <w:rPr>
          <w:sz w:val="24"/>
        </w:rPr>
        <w:t xml:space="preserve">, от 04.06.2007 </w:t>
      </w:r>
      <w:hyperlink w:history="0" r:id="rId118" w:tooltip="Закон ЧР от 04.06.2007 N 32 (ред. от 25.09.2007)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2.05.2007) {КонсультантПлюс}">
        <w:r>
          <w:rPr>
            <w:sz w:val="24"/>
            <w:color w:val="0000ff"/>
          </w:rPr>
          <w:t xml:space="preserve">N 32</w:t>
        </w:r>
      </w:hyperlink>
      <w:r>
        <w:rPr>
          <w:sz w:val="24"/>
        </w:rPr>
        <w:t xml:space="preserve">)</w:t>
      </w:r>
    </w:p>
    <w:p>
      <w:pPr>
        <w:pStyle w:val="0"/>
        <w:spacing w:before="240" w:lineRule="auto"/>
        <w:ind w:firstLine="540"/>
        <w:jc w:val="both"/>
      </w:pPr>
      <w:r>
        <w:rPr>
          <w:sz w:val="24"/>
        </w:rPr>
        <w:t xml:space="preserve">3. Нормы законодательства Чувашской Республики о налогах, определяющие основания и порядок применения льгот, не могут носить индивидуального характера.</w:t>
      </w:r>
    </w:p>
    <w:p>
      <w:pPr>
        <w:pStyle w:val="0"/>
        <w:jc w:val="both"/>
      </w:pPr>
      <w:r>
        <w:rPr>
          <w:sz w:val="24"/>
        </w:rPr>
        <w:t xml:space="preserve">(в ред. </w:t>
      </w:r>
      <w:hyperlink w:history="0" r:id="rId119"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Закона</w:t>
        </w:r>
      </w:hyperlink>
      <w:r>
        <w:rPr>
          <w:sz w:val="24"/>
        </w:rPr>
        <w:t xml:space="preserve"> ЧР от 24.11.2004 N 36)</w:t>
      </w:r>
    </w:p>
    <w:p>
      <w:pPr>
        <w:pStyle w:val="0"/>
        <w:spacing w:before="240" w:lineRule="auto"/>
        <w:ind w:firstLine="540"/>
        <w:jc w:val="both"/>
      </w:pPr>
      <w:r>
        <w:rPr>
          <w:sz w:val="24"/>
        </w:rPr>
        <w:t xml:space="preserve">4. Общая сумма налоговых льгот, предоставляемых в очередном финансовом году, не должна уменьшать сумму налоговых доходов республиканского бюджета Чувашской Республики, планируемых к поступлению на очередной финансовый год без учета предоставления таких льгот, более чем на 5 процентов.</w:t>
      </w:r>
    </w:p>
    <w:p>
      <w:pPr>
        <w:pStyle w:val="0"/>
        <w:jc w:val="both"/>
      </w:pPr>
      <w:r>
        <w:rPr>
          <w:sz w:val="24"/>
        </w:rPr>
        <w:t xml:space="preserve">(п. 4 введен </w:t>
      </w:r>
      <w:hyperlink w:history="0" r:id="rId120" w:tooltip="Закон ЧР от 04.06.2007 N 32 (ред. от 25.09.2007)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2.05.2007) {КонсультантПлюс}">
        <w:r>
          <w:rPr>
            <w:sz w:val="24"/>
            <w:color w:val="0000ff"/>
          </w:rPr>
          <w:t xml:space="preserve">Законом</w:t>
        </w:r>
      </w:hyperlink>
      <w:r>
        <w:rPr>
          <w:sz w:val="24"/>
        </w:rPr>
        <w:t xml:space="preserve"> ЧР от 04.06.2007 N 32)</w:t>
      </w:r>
    </w:p>
    <w:p>
      <w:pPr>
        <w:pStyle w:val="0"/>
        <w:jc w:val="both"/>
      </w:pPr>
      <w:r>
        <w:rPr>
          <w:sz w:val="24"/>
        </w:rPr>
      </w:r>
    </w:p>
    <w:p>
      <w:pPr>
        <w:pStyle w:val="2"/>
        <w:outlineLvl w:val="4"/>
        <w:ind w:firstLine="540"/>
        <w:jc w:val="both"/>
      </w:pPr>
      <w:r>
        <w:rPr>
          <w:sz w:val="24"/>
        </w:rPr>
        <w:t xml:space="preserve">Статья 10. Принципы, условия и порядок установления налоговых льгот</w:t>
      </w:r>
    </w:p>
    <w:p>
      <w:pPr>
        <w:pStyle w:val="0"/>
        <w:jc w:val="both"/>
      </w:pPr>
      <w:r>
        <w:rPr>
          <w:sz w:val="24"/>
        </w:rPr>
      </w:r>
    </w:p>
    <w:p>
      <w:pPr>
        <w:pStyle w:val="0"/>
        <w:ind w:firstLine="540"/>
        <w:jc w:val="both"/>
      </w:pPr>
      <w:r>
        <w:rPr>
          <w:sz w:val="24"/>
        </w:rPr>
        <w:t xml:space="preserve">1. Устанавливаемые правовые основания для предоставления налоговых льгот должны отвечать принципам:</w:t>
      </w:r>
    </w:p>
    <w:p>
      <w:pPr>
        <w:pStyle w:val="0"/>
        <w:spacing w:before="240" w:lineRule="auto"/>
        <w:ind w:firstLine="540"/>
        <w:jc w:val="both"/>
      </w:pPr>
      <w:r>
        <w:rPr>
          <w:sz w:val="24"/>
        </w:rPr>
        <w:t xml:space="preserve">равных условий использования этих льгот плательщиками данного налога независимо от их организационно-правовых форм, форм собственности, гражданства физических лиц или места происхождения капитала;</w:t>
      </w:r>
    </w:p>
    <w:p>
      <w:pPr>
        <w:pStyle w:val="0"/>
        <w:spacing w:before="240" w:lineRule="auto"/>
        <w:ind w:firstLine="540"/>
        <w:jc w:val="both"/>
      </w:pPr>
      <w:r>
        <w:rPr>
          <w:sz w:val="24"/>
        </w:rPr>
        <w:t xml:space="preserve">стабильности налоговых льгот для инвесторов, осуществляющих вложение инвестиций в экономику Чувашской Республики;</w:t>
      </w:r>
    </w:p>
    <w:p>
      <w:pPr>
        <w:pStyle w:val="0"/>
        <w:spacing w:before="240" w:lineRule="auto"/>
        <w:ind w:firstLine="540"/>
        <w:jc w:val="both"/>
      </w:pPr>
      <w:r>
        <w:rPr>
          <w:sz w:val="24"/>
        </w:rPr>
        <w:t xml:space="preserve">общественно-социальной значимости, связанной с экономическим развитием республики или улучшением экологической обстановки;</w:t>
      </w:r>
    </w:p>
    <w:p>
      <w:pPr>
        <w:pStyle w:val="0"/>
        <w:spacing w:before="240" w:lineRule="auto"/>
        <w:ind w:firstLine="540"/>
        <w:jc w:val="both"/>
      </w:pPr>
      <w:r>
        <w:rPr>
          <w:sz w:val="24"/>
        </w:rPr>
        <w:t xml:space="preserve">бюджетной эффективности, направленной на увеличение бюджетных доходов и (или) снижение бюджетных расходов;</w:t>
      </w:r>
    </w:p>
    <w:p>
      <w:pPr>
        <w:pStyle w:val="0"/>
        <w:spacing w:before="240" w:lineRule="auto"/>
        <w:ind w:firstLine="540"/>
        <w:jc w:val="both"/>
      </w:pPr>
      <w:r>
        <w:rPr>
          <w:sz w:val="24"/>
        </w:rPr>
        <w:t xml:space="preserve">абзац утратил силу. - </w:t>
      </w:r>
      <w:hyperlink w:history="0" r:id="rId121" w:tooltip="Закон ЧР от 20.11.2006 N 4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9.11.2006) {КонсультантПлюс}">
        <w:r>
          <w:rPr>
            <w:sz w:val="24"/>
            <w:color w:val="0000ff"/>
          </w:rPr>
          <w:t xml:space="preserve">Закон</w:t>
        </w:r>
      </w:hyperlink>
      <w:r>
        <w:rPr>
          <w:sz w:val="24"/>
        </w:rPr>
        <w:t xml:space="preserve"> ЧР от 20.11.2006 N 49.</w:t>
      </w:r>
    </w:p>
    <w:p>
      <w:pPr>
        <w:pStyle w:val="0"/>
        <w:spacing w:before="240" w:lineRule="auto"/>
        <w:ind w:firstLine="540"/>
        <w:jc w:val="both"/>
      </w:pPr>
      <w:r>
        <w:rPr>
          <w:sz w:val="24"/>
        </w:rPr>
        <w:t xml:space="preserve">При привлечении инвестиций льготы по налогам и сборам сохраняются до достижения самоокупаемости инвестиционного проекта, но не более чем на пять лет со дня получения льготы, если иное не установлено настоящим Законом и законодательством Российской Федерации о налогах и сборах.</w:t>
      </w:r>
    </w:p>
    <w:p>
      <w:pPr>
        <w:pStyle w:val="0"/>
        <w:jc w:val="both"/>
      </w:pPr>
      <w:r>
        <w:rPr>
          <w:sz w:val="24"/>
        </w:rPr>
        <w:t xml:space="preserve">(в ред. </w:t>
      </w:r>
      <w:hyperlink w:history="0" r:id="rId122" w:tooltip="Закон ЧР от 25.05.2004 N 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05.2004) {КонсультантПлюс}">
        <w:r>
          <w:rPr>
            <w:sz w:val="24"/>
            <w:color w:val="0000ff"/>
          </w:rPr>
          <w:t xml:space="preserve">Закона</w:t>
        </w:r>
      </w:hyperlink>
      <w:r>
        <w:rPr>
          <w:sz w:val="24"/>
        </w:rPr>
        <w:t xml:space="preserve"> ЧР от 25.05.2004 N 6)</w:t>
      </w:r>
    </w:p>
    <w:p>
      <w:pPr>
        <w:pStyle w:val="0"/>
        <w:spacing w:before="240" w:lineRule="auto"/>
        <w:ind w:firstLine="540"/>
        <w:jc w:val="both"/>
      </w:pPr>
      <w:r>
        <w:rPr>
          <w:sz w:val="24"/>
        </w:rPr>
        <w:t xml:space="preserve">2. Основными условиями установления налоговых льгот являются привлечение инвестиций в реальный сектор экономики, развитие налогового потенциала, создание новых рабочих мест, развитие инженерной, транспортной и социальной инфраструктуры и повышение жизненного уровня населения Чувашской Республики.</w:t>
      </w:r>
    </w:p>
    <w:p>
      <w:pPr>
        <w:pStyle w:val="0"/>
        <w:spacing w:before="240" w:lineRule="auto"/>
        <w:ind w:firstLine="540"/>
        <w:jc w:val="both"/>
      </w:pPr>
      <w:r>
        <w:rPr>
          <w:sz w:val="24"/>
        </w:rPr>
        <w:t xml:space="preserve">3. Не допускается введение дополнительных налоговых льгот, кроме как установленных настоящим Законом, если иное не предусмотрено законодательством Российской Федерации о налогах и сборах.</w:t>
      </w:r>
    </w:p>
    <w:p>
      <w:pPr>
        <w:pStyle w:val="0"/>
        <w:spacing w:before="240" w:lineRule="auto"/>
        <w:ind w:firstLine="540"/>
        <w:jc w:val="both"/>
      </w:pPr>
      <w:r>
        <w:rPr>
          <w:sz w:val="24"/>
        </w:rPr>
        <w:t xml:space="preserve">4. Налоговые льготы, установленные настоящим Законом, применяются в порядке, определяемом законами Чувашской Республики о налогах.</w:t>
      </w:r>
    </w:p>
    <w:p>
      <w:pPr>
        <w:pStyle w:val="0"/>
        <w:jc w:val="both"/>
      </w:pPr>
      <w:r>
        <w:rPr>
          <w:sz w:val="24"/>
        </w:rPr>
        <w:t xml:space="preserve">(в ред. </w:t>
      </w:r>
      <w:hyperlink w:history="0" r:id="rId123"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Закона</w:t>
        </w:r>
      </w:hyperlink>
      <w:r>
        <w:rPr>
          <w:sz w:val="24"/>
        </w:rPr>
        <w:t xml:space="preserve"> ЧР от 24.11.2004 N 36)</w:t>
      </w:r>
    </w:p>
    <w:p>
      <w:pPr>
        <w:pStyle w:val="0"/>
        <w:spacing w:before="240" w:lineRule="auto"/>
        <w:ind w:firstLine="540"/>
        <w:jc w:val="both"/>
      </w:pPr>
      <w:r>
        <w:rPr>
          <w:sz w:val="24"/>
        </w:rPr>
        <w:t xml:space="preserve">Доказательство права на налоговую льготу возлагается на налогоплательщика.</w:t>
      </w:r>
    </w:p>
    <w:p>
      <w:pPr>
        <w:pStyle w:val="0"/>
        <w:jc w:val="both"/>
      </w:pPr>
      <w:r>
        <w:rPr>
          <w:sz w:val="24"/>
        </w:rPr>
      </w:r>
    </w:p>
    <w:p>
      <w:pPr>
        <w:pStyle w:val="2"/>
        <w:outlineLvl w:val="4"/>
        <w:ind w:firstLine="540"/>
        <w:jc w:val="both"/>
      </w:pPr>
      <w:r>
        <w:rPr>
          <w:sz w:val="24"/>
        </w:rPr>
        <w:t xml:space="preserve">Статья 11. Порядок учета и отчетности при льготном налогообложении</w:t>
      </w:r>
    </w:p>
    <w:p>
      <w:pPr>
        <w:pStyle w:val="0"/>
        <w:jc w:val="both"/>
      </w:pPr>
      <w:r>
        <w:rPr>
          <w:sz w:val="24"/>
        </w:rPr>
      </w:r>
    </w:p>
    <w:p>
      <w:pPr>
        <w:pStyle w:val="0"/>
        <w:ind w:firstLine="540"/>
        <w:jc w:val="both"/>
      </w:pPr>
      <w:r>
        <w:rPr>
          <w:sz w:val="24"/>
        </w:rPr>
        <w:t xml:space="preserve">Налогоплательщики, имеющие право на получение льгот, обязаны обеспечить раздельный учет льготируемых объектов налогообложения (видов деятельности).</w:t>
      </w:r>
    </w:p>
    <w:p>
      <w:pPr>
        <w:pStyle w:val="0"/>
        <w:spacing w:before="240" w:lineRule="auto"/>
        <w:ind w:firstLine="540"/>
        <w:jc w:val="both"/>
      </w:pPr>
      <w:r>
        <w:rPr>
          <w:sz w:val="24"/>
        </w:rPr>
        <w:t xml:space="preserve">Абзацы второй, третий и четвертый исключены. - </w:t>
      </w:r>
      <w:hyperlink w:history="0" r:id="rId124" w:tooltip="Закон ЧР от 25.11.2003 N 40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другие законодательные акты Чувашской Республики&quot; (принят ГС ЧР 20.11.2003) {КонсультантПлюс}">
        <w:r>
          <w:rPr>
            <w:sz w:val="24"/>
            <w:color w:val="0000ff"/>
          </w:rPr>
          <w:t xml:space="preserve">Закон</w:t>
        </w:r>
      </w:hyperlink>
      <w:r>
        <w:rPr>
          <w:sz w:val="24"/>
        </w:rPr>
        <w:t xml:space="preserve"> ЧР от 25.11.2003 N 40.</w:t>
      </w:r>
    </w:p>
    <w:p>
      <w:pPr>
        <w:pStyle w:val="0"/>
        <w:jc w:val="both"/>
      </w:pPr>
      <w:r>
        <w:rPr>
          <w:sz w:val="24"/>
        </w:rPr>
      </w:r>
    </w:p>
    <w:p>
      <w:pPr>
        <w:pStyle w:val="2"/>
        <w:outlineLvl w:val="3"/>
        <w:jc w:val="center"/>
      </w:pPr>
      <w:r>
        <w:rPr>
          <w:sz w:val="24"/>
        </w:rPr>
        <w:t xml:space="preserve">Глава 4.1. СОЦИАЛЬНО-ЭКОНОМИЧЕСКАЯ ЭФФЕКТИВНОСТЬ</w:t>
      </w:r>
    </w:p>
    <w:p>
      <w:pPr>
        <w:pStyle w:val="2"/>
        <w:jc w:val="center"/>
      </w:pPr>
      <w:r>
        <w:rPr>
          <w:sz w:val="24"/>
        </w:rPr>
        <w:t xml:space="preserve">НАЛОГОВЫХ ЛЬГОТ</w:t>
      </w:r>
    </w:p>
    <w:p>
      <w:pPr>
        <w:pStyle w:val="0"/>
        <w:jc w:val="center"/>
      </w:pPr>
      <w:r>
        <w:rPr>
          <w:sz w:val="24"/>
        </w:rPr>
      </w:r>
    </w:p>
    <w:p>
      <w:pPr>
        <w:pStyle w:val="0"/>
        <w:jc w:val="center"/>
      </w:pPr>
      <w:r>
        <w:rPr>
          <w:sz w:val="24"/>
        </w:rPr>
        <w:t xml:space="preserve">(введена </w:t>
      </w:r>
      <w:hyperlink w:history="0" r:id="rId125" w:tooltip="Закон ЧР от 04.06.2007 N 32 (ред. от 25.09.2007)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2.05.2007) {КонсультантПлюс}">
        <w:r>
          <w:rPr>
            <w:sz w:val="24"/>
            <w:color w:val="0000ff"/>
          </w:rPr>
          <w:t xml:space="preserve">Законом</w:t>
        </w:r>
      </w:hyperlink>
      <w:r>
        <w:rPr>
          <w:sz w:val="24"/>
        </w:rPr>
        <w:t xml:space="preserve"> ЧР от 04.06.2007 N 32)</w:t>
      </w:r>
    </w:p>
    <w:p>
      <w:pPr>
        <w:pStyle w:val="0"/>
        <w:jc w:val="both"/>
      </w:pPr>
      <w:r>
        <w:rPr>
          <w:sz w:val="24"/>
        </w:rPr>
      </w:r>
    </w:p>
    <w:p>
      <w:pPr>
        <w:pStyle w:val="2"/>
        <w:outlineLvl w:val="4"/>
        <w:ind w:firstLine="540"/>
        <w:jc w:val="both"/>
      </w:pPr>
      <w:r>
        <w:rPr>
          <w:sz w:val="24"/>
        </w:rPr>
        <w:t xml:space="preserve">Статья 11.1. Оценка социально-экономической эффективности налоговых льгот</w:t>
      </w:r>
    </w:p>
    <w:p>
      <w:pPr>
        <w:pStyle w:val="0"/>
        <w:jc w:val="both"/>
      </w:pPr>
      <w:r>
        <w:rPr>
          <w:sz w:val="24"/>
        </w:rPr>
      </w:r>
    </w:p>
    <w:p>
      <w:pPr>
        <w:pStyle w:val="0"/>
        <w:ind w:firstLine="540"/>
        <w:jc w:val="both"/>
      </w:pPr>
      <w:r>
        <w:rPr>
          <w:sz w:val="24"/>
        </w:rPr>
        <w:t xml:space="preserve">1. Налоговые льготы, установленные настоящим Законом и предлагаемые к установлению, подлежат обязательной оценке социально-экономической эффективности.</w:t>
      </w:r>
    </w:p>
    <w:p>
      <w:pPr>
        <w:pStyle w:val="0"/>
        <w:spacing w:before="240" w:lineRule="auto"/>
        <w:ind w:firstLine="540"/>
        <w:jc w:val="both"/>
      </w:pPr>
      <w:r>
        <w:rPr>
          <w:sz w:val="24"/>
        </w:rPr>
        <w:t xml:space="preserve">2. Оценка социально-экономической эффективности налоговых льгот осуществляется в порядке, установленном Кабинетом Министров Чувашской Республики.</w:t>
      </w:r>
    </w:p>
    <w:p>
      <w:pPr>
        <w:pStyle w:val="0"/>
        <w:spacing w:before="240" w:lineRule="auto"/>
        <w:ind w:firstLine="540"/>
        <w:jc w:val="both"/>
      </w:pPr>
      <w:r>
        <w:rPr>
          <w:sz w:val="24"/>
        </w:rPr>
        <w:t xml:space="preserve">Оценка социально-экономической эффективности установленных налоговых льгот осуществляется уполномоченным исполнительным органом Чувашской Республики один раз в год не позднее 15 августа года, следующего за отчетным годом.</w:t>
      </w:r>
    </w:p>
    <w:p>
      <w:pPr>
        <w:pStyle w:val="0"/>
        <w:jc w:val="both"/>
      </w:pPr>
      <w:r>
        <w:rPr>
          <w:sz w:val="24"/>
        </w:rPr>
        <w:t xml:space="preserve">(в ред. </w:t>
      </w:r>
      <w:hyperlink w:history="0" r:id="rId126" w:tooltip="Закон ЧР от 24.11.2025 N 7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11.2025) {КонсультантПлюс}">
        <w:r>
          <w:rPr>
            <w:sz w:val="24"/>
            <w:color w:val="0000ff"/>
          </w:rPr>
          <w:t xml:space="preserve">Закона</w:t>
        </w:r>
      </w:hyperlink>
      <w:r>
        <w:rPr>
          <w:sz w:val="24"/>
        </w:rPr>
        <w:t xml:space="preserve"> ЧР от 24.11.2025 N 71)</w:t>
      </w:r>
    </w:p>
    <w:p>
      <w:pPr>
        <w:pStyle w:val="0"/>
        <w:jc w:val="both"/>
      </w:pPr>
      <w:r>
        <w:rPr>
          <w:sz w:val="24"/>
        </w:rPr>
        <w:t xml:space="preserve">(п. 2 в ред. </w:t>
      </w:r>
      <w:hyperlink w:history="0" r:id="rId127" w:tooltip="Закон ЧР от 26.11.2020 N 103 &quot;О внесении изменений в отдельные законодательные акты Чувашской Республики&quot; (принят ГС ЧР 26.11.2020) {КонсультантПлюс}">
        <w:r>
          <w:rPr>
            <w:sz w:val="24"/>
            <w:color w:val="0000ff"/>
          </w:rPr>
          <w:t xml:space="preserve">Закона</w:t>
        </w:r>
      </w:hyperlink>
      <w:r>
        <w:rPr>
          <w:sz w:val="24"/>
        </w:rPr>
        <w:t xml:space="preserve"> ЧР от 26.11.2020 N 103)</w:t>
      </w:r>
    </w:p>
    <w:p>
      <w:pPr>
        <w:pStyle w:val="0"/>
        <w:spacing w:before="240" w:lineRule="auto"/>
        <w:ind w:firstLine="540"/>
        <w:jc w:val="both"/>
      </w:pPr>
      <w:r>
        <w:rPr>
          <w:sz w:val="24"/>
        </w:rPr>
        <w:t xml:space="preserve">3. Внесение на рассмотрение в Государственный Совет Чувашской Республики проектов законов Чувашской Республики об установлении налоговых льгот без оценки их социально-экономической эффективности в соответствии с настоящей статьей не допускается.</w:t>
      </w:r>
    </w:p>
    <w:p>
      <w:pPr>
        <w:pStyle w:val="0"/>
        <w:spacing w:before="240" w:lineRule="auto"/>
        <w:ind w:firstLine="540"/>
        <w:jc w:val="both"/>
      </w:pPr>
      <w:r>
        <w:rPr>
          <w:sz w:val="24"/>
        </w:rPr>
        <w:t xml:space="preserve">4. При низкой оценке социально-экономической эффективности налоговая льгота не устанавливается, а установленные налоговые льготы подлежат отмене в порядке, предусмотренном законодательством Российской Федерации о налогах и сборах.</w:t>
      </w:r>
    </w:p>
    <w:p>
      <w:pPr>
        <w:pStyle w:val="0"/>
        <w:jc w:val="both"/>
      </w:pPr>
      <w:r>
        <w:rPr>
          <w:sz w:val="24"/>
        </w:rPr>
      </w:r>
    </w:p>
    <w:p>
      <w:pPr>
        <w:pStyle w:val="2"/>
        <w:outlineLvl w:val="3"/>
        <w:jc w:val="center"/>
      </w:pPr>
      <w:r>
        <w:rPr>
          <w:sz w:val="24"/>
        </w:rPr>
        <w:t xml:space="preserve">Глава 5. ОТСРОЧКА, РАССРОЧКА,</w:t>
      </w:r>
    </w:p>
    <w:p>
      <w:pPr>
        <w:pStyle w:val="2"/>
        <w:jc w:val="center"/>
      </w:pPr>
      <w:r>
        <w:rPr>
          <w:sz w:val="24"/>
        </w:rPr>
        <w:t xml:space="preserve">ИНВЕСТИЦИОННЫЙ НАЛОГОВЫЙ КРЕДИТ</w:t>
      </w:r>
    </w:p>
    <w:p>
      <w:pPr>
        <w:pStyle w:val="0"/>
        <w:jc w:val="center"/>
      </w:pPr>
      <w:r>
        <w:rPr>
          <w:sz w:val="24"/>
        </w:rPr>
        <w:t xml:space="preserve">(в ред. Законов ЧР от 20.11.2006 </w:t>
      </w:r>
      <w:hyperlink w:history="0" r:id="rId128" w:tooltip="Закон ЧР от 20.11.2006 N 4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9.11.2006) {КонсультантПлюс}">
        <w:r>
          <w:rPr>
            <w:sz w:val="24"/>
            <w:color w:val="0000ff"/>
          </w:rPr>
          <w:t xml:space="preserve">N 49</w:t>
        </w:r>
      </w:hyperlink>
      <w:r>
        <w:rPr>
          <w:sz w:val="24"/>
        </w:rPr>
        <w:t xml:space="preserve">, от 19.11.2010 </w:t>
      </w:r>
      <w:hyperlink w:history="0" r:id="rId129" w:tooltip="Закон ЧР от 19.11.2010 N 5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9.11.2010) {КонсультантПлюс}">
        <w:r>
          <w:rPr>
            <w:sz w:val="24"/>
            <w:color w:val="0000ff"/>
          </w:rPr>
          <w:t xml:space="preserve">N 51</w:t>
        </w:r>
      </w:hyperlink>
      <w:r>
        <w:rPr>
          <w:sz w:val="24"/>
        </w:rPr>
        <w:t xml:space="preserve">,</w:t>
      </w:r>
    </w:p>
    <w:p>
      <w:pPr>
        <w:pStyle w:val="0"/>
        <w:jc w:val="center"/>
      </w:pPr>
      <w:r>
        <w:rPr>
          <w:sz w:val="24"/>
        </w:rPr>
        <w:t xml:space="preserve">от 28.09.2022 </w:t>
      </w:r>
      <w:hyperlink w:history="0" r:id="rId130"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N 76</w:t>
        </w:r>
      </w:hyperlink>
      <w:r>
        <w:rPr>
          <w:sz w:val="24"/>
        </w:rPr>
        <w:t xml:space="preserve">)</w:t>
      </w:r>
    </w:p>
    <w:p>
      <w:pPr>
        <w:pStyle w:val="0"/>
        <w:jc w:val="both"/>
      </w:pPr>
      <w:r>
        <w:rPr>
          <w:sz w:val="24"/>
        </w:rPr>
      </w:r>
    </w:p>
    <w:p>
      <w:pPr>
        <w:pStyle w:val="2"/>
        <w:outlineLvl w:val="4"/>
        <w:ind w:firstLine="540"/>
        <w:jc w:val="both"/>
      </w:pPr>
      <w:r>
        <w:rPr>
          <w:sz w:val="24"/>
        </w:rPr>
        <w:t xml:space="preserve">Статья 12. Условия предоставления отсрочки, рассрочки, инвестиционного налогового кредита</w:t>
      </w:r>
    </w:p>
    <w:p>
      <w:pPr>
        <w:pStyle w:val="0"/>
        <w:ind w:firstLine="540"/>
        <w:jc w:val="both"/>
      </w:pPr>
      <w:r>
        <w:rPr>
          <w:sz w:val="24"/>
        </w:rPr>
      </w:r>
    </w:p>
    <w:p>
      <w:pPr>
        <w:pStyle w:val="0"/>
        <w:ind w:firstLine="540"/>
        <w:jc w:val="both"/>
      </w:pPr>
      <w:r>
        <w:rPr>
          <w:sz w:val="24"/>
        </w:rPr>
        <w:t xml:space="preserve">(в ред. </w:t>
      </w:r>
      <w:hyperlink w:history="0" r:id="rId131"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Закона</w:t>
        </w:r>
      </w:hyperlink>
      <w:r>
        <w:rPr>
          <w:sz w:val="24"/>
        </w:rPr>
        <w:t xml:space="preserve"> ЧР от 28.09.2022 N 76)</w:t>
      </w:r>
    </w:p>
    <w:p>
      <w:pPr>
        <w:pStyle w:val="0"/>
        <w:jc w:val="both"/>
      </w:pPr>
      <w:r>
        <w:rPr>
          <w:sz w:val="24"/>
        </w:rPr>
      </w:r>
    </w:p>
    <w:p>
      <w:pPr>
        <w:pStyle w:val="0"/>
        <w:ind w:firstLine="540"/>
        <w:jc w:val="both"/>
      </w:pPr>
      <w:r>
        <w:rPr>
          <w:sz w:val="24"/>
        </w:rPr>
        <w:t xml:space="preserve">1. Отсрочкой, рассрочкой по уплате задолженности и (или) налогов, сборов, срок уплаты которых не наступил (далее - отсрочка, рассрочка), инвестиционным налоговым кредитом признается перенос обязанности по их уплате на более поздний срок.</w:t>
      </w:r>
    </w:p>
    <w:p>
      <w:pPr>
        <w:pStyle w:val="0"/>
        <w:spacing w:before="240" w:lineRule="auto"/>
        <w:ind w:firstLine="540"/>
        <w:jc w:val="both"/>
      </w:pPr>
      <w:r>
        <w:rPr>
          <w:sz w:val="24"/>
        </w:rPr>
        <w:t xml:space="preserve">2. Предоставление отсрочки, рассрочки, инвестиционного налогового кредита лицу, претендующему на предоставление такой отсрочки или рассрочки, инвестиционного налогового кредита (далее в настоящей главе - заинтересованное лицо), осуществляется в порядке, установленном </w:t>
      </w:r>
      <w:hyperlink w:history="0" r:id="rId132"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главой 9</w:t>
        </w:r>
      </w:hyperlink>
      <w:r>
        <w:rPr>
          <w:sz w:val="24"/>
        </w:rPr>
        <w:t xml:space="preserve"> Налогового кодекса Российской Федерации, если иное не предусмотрено Налоговым </w:t>
      </w:r>
      <w:hyperlink w:history="0" r:id="rId133"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w:t>
      </w:r>
    </w:p>
    <w:p>
      <w:pPr>
        <w:pStyle w:val="0"/>
        <w:spacing w:before="240" w:lineRule="auto"/>
        <w:ind w:firstLine="540"/>
        <w:jc w:val="both"/>
      </w:pPr>
      <w:r>
        <w:rPr>
          <w:sz w:val="24"/>
        </w:rPr>
        <w:t xml:space="preserve">3. Отсрочка или рассрочка может быть предоставлена:</w:t>
      </w:r>
    </w:p>
    <w:p>
      <w:pPr>
        <w:pStyle w:val="0"/>
        <w:spacing w:before="240" w:lineRule="auto"/>
        <w:ind w:firstLine="540"/>
        <w:jc w:val="both"/>
      </w:pPr>
      <w:r>
        <w:rPr>
          <w:sz w:val="24"/>
        </w:rPr>
        <w:t xml:space="preserve">1) по уплате налогов и сборов, срок уплаты которых не наступил на день принятия уполномоченным органом, указанным в </w:t>
      </w:r>
      <w:hyperlink w:history="0" r:id="rId134"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пункте 1 статьи 63</w:t>
        </w:r>
      </w:hyperlink>
      <w:r>
        <w:rPr>
          <w:sz w:val="24"/>
        </w:rPr>
        <w:t xml:space="preserve"> Налогового кодекса Российской Федерации (далее - уполномоченный орган), решения в соответствии с </w:t>
      </w:r>
      <w:hyperlink w:history="0" r:id="rId135"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пунктом 9 статьи 64</w:t>
        </w:r>
      </w:hyperlink>
      <w:r>
        <w:rPr>
          <w:sz w:val="24"/>
        </w:rPr>
        <w:t xml:space="preserve"> Налогового кодекса Российской Федерации, - в отношении всей или части подлежащей уплате суммы налога, сбора;</w:t>
      </w:r>
    </w:p>
    <w:p>
      <w:pPr>
        <w:pStyle w:val="0"/>
        <w:spacing w:before="240" w:lineRule="auto"/>
        <w:ind w:firstLine="540"/>
        <w:jc w:val="both"/>
      </w:pPr>
      <w:r>
        <w:rPr>
          <w:sz w:val="24"/>
        </w:rPr>
        <w:t xml:space="preserve">2) по уплате задолженности - в отношении всей или части суммы отрицательного сальдо единого налогового счета заинтересованного лица при наличии отрицательного сальдо на день принятия уполномоченным органом решения в соответствии с </w:t>
      </w:r>
      <w:hyperlink w:history="0" r:id="rId136"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пунктом 9 статьи 64</w:t>
        </w:r>
      </w:hyperlink>
      <w:r>
        <w:rPr>
          <w:sz w:val="24"/>
        </w:rPr>
        <w:t xml:space="preserve"> Налогового кодекса Российской Федерации.</w:t>
      </w:r>
    </w:p>
    <w:p>
      <w:pPr>
        <w:pStyle w:val="0"/>
        <w:spacing w:before="240" w:lineRule="auto"/>
        <w:ind w:firstLine="540"/>
        <w:jc w:val="both"/>
      </w:pPr>
      <w:r>
        <w:rPr>
          <w:sz w:val="24"/>
        </w:rPr>
        <w:t xml:space="preserve">4. Отсрочка или рассрочка предоставляется с начислением процентов на сумму отсрочки или рассрочки, если иное не предусмотрено </w:t>
      </w:r>
      <w:hyperlink w:history="0" r:id="rId137"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главой 9</w:t>
        </w:r>
      </w:hyperlink>
      <w:r>
        <w:rPr>
          <w:sz w:val="24"/>
        </w:rPr>
        <w:t xml:space="preserve"> Налогового кодекса Российской Федерации.</w:t>
      </w:r>
    </w:p>
    <w:p>
      <w:pPr>
        <w:pStyle w:val="0"/>
        <w:spacing w:before="240" w:lineRule="auto"/>
        <w:ind w:firstLine="540"/>
        <w:jc w:val="both"/>
      </w:pPr>
      <w:r>
        <w:rPr>
          <w:sz w:val="24"/>
        </w:rPr>
        <w:t xml:space="preserve">По основанию, указанному в </w:t>
      </w:r>
      <w:hyperlink w:history="0" r:id="rId138"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подпункте 7 пункта 2 статьи 64</w:t>
        </w:r>
      </w:hyperlink>
      <w:r>
        <w:rPr>
          <w:sz w:val="24"/>
        </w:rPr>
        <w:t xml:space="preserve"> Налогового кодекса Российской Федерации, может быть предоставлена только рассрочка.</w:t>
      </w:r>
    </w:p>
    <w:p>
      <w:pPr>
        <w:pStyle w:val="0"/>
        <w:spacing w:before="240" w:lineRule="auto"/>
        <w:ind w:firstLine="540"/>
        <w:jc w:val="both"/>
      </w:pPr>
      <w:r>
        <w:rPr>
          <w:sz w:val="24"/>
        </w:rPr>
        <w:t xml:space="preserve">5. В соответствии с законодательством Российской Федерации отсрочка или рассрочка, инвестиционный налоговый кредит в части сумм налогов и сборов (за исключением государственной пошлины), подлежащие зачислению в республиканский бюджет Чувашской Республики, предоставляются на основании решений уполномоченных органов, согласованных с Министерством финансов Чувашской Республики в течение десяти дней со дня принятия решения об отсрочке или рассрочке.</w:t>
      </w:r>
    </w:p>
    <w:p>
      <w:pPr>
        <w:pStyle w:val="0"/>
        <w:spacing w:before="240" w:lineRule="auto"/>
        <w:ind w:firstLine="540"/>
        <w:jc w:val="both"/>
      </w:pPr>
      <w:r>
        <w:rPr>
          <w:sz w:val="24"/>
        </w:rPr>
        <w:t xml:space="preserve">6. Действие настоящей главы не распространяется на налоговых агентов, за исключением предоставления налоговым агентам отсрочки или рассрочки по уплате задолженности.</w:t>
      </w:r>
    </w:p>
    <w:p>
      <w:pPr>
        <w:pStyle w:val="0"/>
        <w:jc w:val="both"/>
      </w:pPr>
      <w:r>
        <w:rPr>
          <w:sz w:val="24"/>
        </w:rPr>
      </w:r>
    </w:p>
    <w:p>
      <w:pPr>
        <w:pStyle w:val="2"/>
        <w:outlineLvl w:val="4"/>
        <w:ind w:firstLine="540"/>
        <w:jc w:val="both"/>
      </w:pPr>
      <w:r>
        <w:rPr>
          <w:sz w:val="24"/>
        </w:rPr>
        <w:t xml:space="preserve">Статья 13. Предоставление отсрочки или рассрочки</w:t>
      </w:r>
    </w:p>
    <w:p>
      <w:pPr>
        <w:pStyle w:val="0"/>
        <w:ind w:firstLine="540"/>
        <w:jc w:val="both"/>
      </w:pPr>
      <w:r>
        <w:rPr>
          <w:sz w:val="24"/>
        </w:rPr>
      </w:r>
    </w:p>
    <w:p>
      <w:pPr>
        <w:pStyle w:val="0"/>
        <w:ind w:firstLine="540"/>
        <w:jc w:val="both"/>
      </w:pPr>
      <w:r>
        <w:rPr>
          <w:sz w:val="24"/>
        </w:rPr>
        <w:t xml:space="preserve">(в ред. </w:t>
      </w:r>
      <w:hyperlink w:history="0" r:id="rId139"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Закона</w:t>
        </w:r>
      </w:hyperlink>
      <w:r>
        <w:rPr>
          <w:sz w:val="24"/>
        </w:rPr>
        <w:t xml:space="preserve"> ЧР от 28.09.2022 N 76)</w:t>
      </w:r>
    </w:p>
    <w:p>
      <w:pPr>
        <w:pStyle w:val="0"/>
        <w:jc w:val="both"/>
      </w:pPr>
      <w:r>
        <w:rPr>
          <w:sz w:val="24"/>
        </w:rPr>
      </w:r>
    </w:p>
    <w:p>
      <w:pPr>
        <w:pStyle w:val="0"/>
        <w:ind w:firstLine="540"/>
        <w:jc w:val="both"/>
      </w:pPr>
      <w:r>
        <w:rPr>
          <w:sz w:val="24"/>
        </w:rPr>
        <w:t xml:space="preserve">1. Отсрочка или рассрочка предоставляется при наличии оснований, предусмотренных </w:t>
      </w:r>
      <w:hyperlink w:history="0" r:id="rId140"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статьей 64</w:t>
        </w:r>
      </w:hyperlink>
      <w:r>
        <w:rPr>
          <w:sz w:val="24"/>
        </w:rPr>
        <w:t xml:space="preserve"> Налогового кодекса Российской Федерации и настоящей статьей, на срок, для отсрочек не превышающий одного года либо для рассрочек не превышающий трех лет, соответственно с единовременной или поэтапной уплатой суммы задолженности и (или) налогов, сборов, срок уплаты которых не наступил на день принятия уполномоченным органом решения в соответствии с </w:t>
      </w:r>
      <w:hyperlink w:history="0" r:id="rId141"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пунктом 9 статьи 64</w:t>
        </w:r>
      </w:hyperlink>
      <w:r>
        <w:rPr>
          <w:sz w:val="24"/>
        </w:rPr>
        <w:t xml:space="preserve"> Налогового кодекса Российской Федерации, на которую предоставляется отсрочка или рассрочка (далее в настоящей статье - сумма отсрочки или рассрочки), если иное не предусмотрено Налоговым </w:t>
      </w:r>
      <w:hyperlink w:history="0" r:id="rId142"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w:t>
      </w:r>
    </w:p>
    <w:p>
      <w:pPr>
        <w:pStyle w:val="0"/>
        <w:spacing w:before="240" w:lineRule="auto"/>
        <w:ind w:firstLine="540"/>
        <w:jc w:val="both"/>
      </w:pPr>
      <w:r>
        <w:rPr>
          <w:sz w:val="24"/>
        </w:rPr>
        <w:t xml:space="preserve">В случае вступления в силу решения о предоставлении отсрочки или рассрочки в соответствии с </w:t>
      </w:r>
      <w:hyperlink w:history="0" r:id="rId143"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пунктом 10 статьи 64</w:t>
        </w:r>
      </w:hyperlink>
      <w:r>
        <w:rPr>
          <w:sz w:val="24"/>
        </w:rPr>
        <w:t xml:space="preserve"> Налогового кодекса Российской Федерации срок, на который предоставляется отсрочка или рассрочка, исчисляется:</w:t>
      </w:r>
    </w:p>
    <w:p>
      <w:pPr>
        <w:pStyle w:val="0"/>
        <w:jc w:val="both"/>
      </w:pPr>
      <w:r>
        <w:rPr>
          <w:sz w:val="24"/>
        </w:rPr>
        <w:t xml:space="preserve">(в ред. </w:t>
      </w:r>
      <w:hyperlink w:history="0" r:id="rId144" w:tooltip="Закон ЧР от 08.10.2024 N 50 &quot;О внесении изменений в отдельные законодательные акты Чувашской Республики&quot; (принят ГС ЧР 08.10.2024) {КонсультантПлюс}">
        <w:r>
          <w:rPr>
            <w:sz w:val="24"/>
            <w:color w:val="0000ff"/>
          </w:rPr>
          <w:t xml:space="preserve">Закона</w:t>
        </w:r>
      </w:hyperlink>
      <w:r>
        <w:rPr>
          <w:sz w:val="24"/>
        </w:rPr>
        <w:t xml:space="preserve"> ЧР от 08.10.2024 N 50)</w:t>
      </w:r>
    </w:p>
    <w:p>
      <w:pPr>
        <w:pStyle w:val="0"/>
        <w:spacing w:before="240" w:lineRule="auto"/>
        <w:ind w:firstLine="540"/>
        <w:jc w:val="both"/>
      </w:pPr>
      <w:r>
        <w:rPr>
          <w:sz w:val="24"/>
        </w:rPr>
        <w:t xml:space="preserve">с даты принятия уполномоченным органом решения о предоставлении отсрочки или рассрочки - в отношении задолженности;</w:t>
      </w:r>
    </w:p>
    <w:p>
      <w:pPr>
        <w:pStyle w:val="0"/>
        <w:spacing w:before="240" w:lineRule="auto"/>
        <w:ind w:firstLine="540"/>
        <w:jc w:val="both"/>
      </w:pPr>
      <w:r>
        <w:rPr>
          <w:sz w:val="24"/>
        </w:rPr>
        <w:t xml:space="preserve">с установленного срока уплаты соответствующего налога, сбора - в отношении налогов, сборов, срок уплаты которых не наступил на день принятия уполномоченным органом решения в соответствии с </w:t>
      </w:r>
      <w:hyperlink w:history="0" r:id="rId145"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пунктом 9 статьи 64</w:t>
        </w:r>
      </w:hyperlink>
      <w:r>
        <w:rPr>
          <w:sz w:val="24"/>
        </w:rPr>
        <w:t xml:space="preserve"> Налогового кодекса Российской Федерации.</w:t>
      </w:r>
    </w:p>
    <w:p>
      <w:pPr>
        <w:pStyle w:val="0"/>
        <w:spacing w:before="240" w:lineRule="auto"/>
        <w:ind w:firstLine="540"/>
        <w:jc w:val="both"/>
      </w:pPr>
      <w:r>
        <w:rPr>
          <w:sz w:val="24"/>
        </w:rPr>
        <w:t xml:space="preserve">2. Отсрочка или рассрочка может быть предоставлена заинтересованному лицу, финансовое положение которого не позволяет уплатить налоги, сборы, пени, штрафы, проценты в установленный срок, однако имеются достаточные основания полагать, что возможность их уплаты этим лицом возникнет в течение срока, на который предоставляется отсрочка или рассрочка, при наличии хотя бы одного из следующих оснований:</w:t>
      </w:r>
    </w:p>
    <w:bookmarkStart w:id="233" w:name="P233"/>
    <w:bookmarkEnd w:id="233"/>
    <w:p>
      <w:pPr>
        <w:pStyle w:val="0"/>
        <w:spacing w:before="240" w:lineRule="auto"/>
        <w:ind w:firstLine="540"/>
        <w:jc w:val="both"/>
      </w:pPr>
      <w:r>
        <w:rPr>
          <w:sz w:val="24"/>
        </w:rPr>
        <w:t xml:space="preserve">1) причинение этому лицу ущерба в результате стихийного бедствия, технологической катастрофы;</w:t>
      </w:r>
    </w:p>
    <w:bookmarkStart w:id="234" w:name="P234"/>
    <w:bookmarkEnd w:id="234"/>
    <w:p>
      <w:pPr>
        <w:pStyle w:val="0"/>
        <w:spacing w:before="240" w:lineRule="auto"/>
        <w:ind w:firstLine="540"/>
        <w:jc w:val="both"/>
      </w:pPr>
      <w:r>
        <w:rPr>
          <w:sz w:val="24"/>
        </w:rPr>
        <w:t xml:space="preserve">2) непредоставление (несвоевременное предоставление) бюджетных ассигнований и (или) лимитов бюджетных обязательств заинтересованному лицу и (или) недоведение (несвоевременное доведение) предельных объемов финансирования расходов до заинтересованного лица - получателя бюджетных средств в объеме, достаточном для своевременной уплаты налогов, сборов, а также неперечисление (несвоевременное перечисление) заинтересованному лицу из бюджета денежных средств в объеме, достаточном для своевременной уплаты этим лицом налогов, сборов, в том числе в счет оплаты оказанных этим лицом услуг (выполненных работ, поставленных товаров) для государственных, муниципальных нужд;</w:t>
      </w:r>
    </w:p>
    <w:bookmarkStart w:id="235" w:name="P235"/>
    <w:bookmarkEnd w:id="235"/>
    <w:p>
      <w:pPr>
        <w:pStyle w:val="0"/>
        <w:spacing w:before="240" w:lineRule="auto"/>
        <w:ind w:firstLine="540"/>
        <w:jc w:val="both"/>
      </w:pPr>
      <w:r>
        <w:rPr>
          <w:sz w:val="24"/>
        </w:rPr>
        <w:t xml:space="preserve">3) угроза возникновения признаков несостоятельности (банкротства) заинтересованного лица в случае единовременной уплаты им налога, сбора, пеней, штрафов, процентов;</w:t>
      </w:r>
    </w:p>
    <w:bookmarkStart w:id="236" w:name="P236"/>
    <w:bookmarkEnd w:id="236"/>
    <w:p>
      <w:pPr>
        <w:pStyle w:val="0"/>
        <w:spacing w:before="240" w:lineRule="auto"/>
        <w:ind w:firstLine="540"/>
        <w:jc w:val="both"/>
      </w:pPr>
      <w:r>
        <w:rPr>
          <w:sz w:val="24"/>
        </w:rPr>
        <w:t xml:space="preserve">4) имущественное положение физического лица (без учета имущества, на которое в соответствии с законодательством Российской Федерации не может быть обращено взыскание) исключает возможность единовременной уплаты налога, сбора, пеней, штрафов, процентов;</w:t>
      </w:r>
    </w:p>
    <w:bookmarkStart w:id="237" w:name="P237"/>
    <w:bookmarkEnd w:id="237"/>
    <w:p>
      <w:pPr>
        <w:pStyle w:val="0"/>
        <w:spacing w:before="240" w:lineRule="auto"/>
        <w:ind w:firstLine="540"/>
        <w:jc w:val="both"/>
      </w:pPr>
      <w:r>
        <w:rPr>
          <w:sz w:val="24"/>
        </w:rPr>
        <w:t xml:space="preserve">5) производство и (или) реализация товаров, работ или услуг заинтересованным лицом носит сезонный характер;</w:t>
      </w:r>
    </w:p>
    <w:bookmarkStart w:id="238" w:name="P238"/>
    <w:bookmarkEnd w:id="238"/>
    <w:p>
      <w:pPr>
        <w:pStyle w:val="0"/>
        <w:spacing w:before="240" w:lineRule="auto"/>
        <w:ind w:firstLine="540"/>
        <w:jc w:val="both"/>
      </w:pPr>
      <w:r>
        <w:rPr>
          <w:sz w:val="24"/>
        </w:rPr>
        <w:t xml:space="preserve">6) реализация инвестиционных проектов, связанных с техническим перевооружением, реконструкцией действующего производства, освоением нового производства и созданием дополнительных рабочих мест;</w:t>
      </w:r>
    </w:p>
    <w:bookmarkStart w:id="239" w:name="P239"/>
    <w:bookmarkEnd w:id="239"/>
    <w:p>
      <w:pPr>
        <w:pStyle w:val="0"/>
        <w:spacing w:before="240" w:lineRule="auto"/>
        <w:ind w:firstLine="540"/>
        <w:jc w:val="both"/>
      </w:pPr>
      <w:r>
        <w:rPr>
          <w:sz w:val="24"/>
        </w:rPr>
        <w:t xml:space="preserve">7) невозможность единовременной уплаты сумм налогов, сборов, пеней, штрафов, процентов, подлежащих уплате в бюджетную систему Российской Федерации по результатам налоговой проверки, определяемая в порядке, предусмотренном </w:t>
      </w:r>
      <w:hyperlink w:history="0" r:id="rId146"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пунктом 5 статьи 64</w:t>
        </w:r>
      </w:hyperlink>
      <w:r>
        <w:rPr>
          <w:sz w:val="24"/>
        </w:rPr>
        <w:t xml:space="preserve"> Налогового кодекса Российской Федерации.</w:t>
      </w:r>
    </w:p>
    <w:p>
      <w:pPr>
        <w:pStyle w:val="0"/>
        <w:spacing w:before="240" w:lineRule="auto"/>
        <w:ind w:firstLine="540"/>
        <w:jc w:val="both"/>
      </w:pPr>
      <w:r>
        <w:rPr>
          <w:sz w:val="24"/>
        </w:rPr>
        <w:t xml:space="preserve">3. Если отсрочка или рассрочка предоставлена по основаниям, указанным в </w:t>
      </w:r>
      <w:hyperlink w:history="0" w:anchor="P235" w:tooltip="3) угроза возникновения признаков несостоятельности (банкротства) заинтересованного лица в случае единовременной уплаты им налога, сбора, пеней, штрафов, процентов;">
        <w:r>
          <w:rPr>
            <w:sz w:val="24"/>
            <w:color w:val="0000ff"/>
          </w:rPr>
          <w:t xml:space="preserve">подпунктах 3</w:t>
        </w:r>
      </w:hyperlink>
      <w:r>
        <w:rPr>
          <w:sz w:val="24"/>
        </w:rPr>
        <w:t xml:space="preserve">, </w:t>
      </w:r>
      <w:hyperlink w:history="0" w:anchor="P236" w:tooltip="4) имущественное положение физического лица (без учета имущества, на которое в соответствии с законодательством Российской Федерации не может быть обращено взыскание) исключает возможность единовременной уплаты налога, сбора, пеней, штрафов, процентов;">
        <w:r>
          <w:rPr>
            <w:sz w:val="24"/>
            <w:color w:val="0000ff"/>
          </w:rPr>
          <w:t xml:space="preserve">4</w:t>
        </w:r>
      </w:hyperlink>
      <w:r>
        <w:rPr>
          <w:sz w:val="24"/>
        </w:rPr>
        <w:t xml:space="preserve">, </w:t>
      </w:r>
      <w:hyperlink w:history="0" w:anchor="P237" w:tooltip="5) производство и (или) реализация товаров, работ или услуг заинтересованным лицом носит сезонный характер;">
        <w:r>
          <w:rPr>
            <w:sz w:val="24"/>
            <w:color w:val="0000ff"/>
          </w:rPr>
          <w:t xml:space="preserve">5</w:t>
        </w:r>
      </w:hyperlink>
      <w:r>
        <w:rPr>
          <w:sz w:val="24"/>
        </w:rPr>
        <w:t xml:space="preserve"> и </w:t>
      </w:r>
      <w:hyperlink w:history="0" w:anchor="P238" w:tooltip="6) реализация инвестиционных проектов, связанных с техническим перевооружением, реконструкцией действующего производства, освоением нового производства и созданием дополнительных рабочих мест;">
        <w:r>
          <w:rPr>
            <w:sz w:val="24"/>
            <w:color w:val="0000ff"/>
          </w:rPr>
          <w:t xml:space="preserve">6 пункта 2</w:t>
        </w:r>
      </w:hyperlink>
      <w:r>
        <w:rPr>
          <w:sz w:val="24"/>
        </w:rPr>
        <w:t xml:space="preserve"> настоящей статьи, на сумму отсрочки или рассрочки начисляются проценты исходя из ставки, равной одной второй ключевой </w:t>
      </w:r>
      <w:hyperlink w:history="0" r:id="rId14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Центрального банка Российской Федерации, действовавшей на период отсрочки или рассрочки по уплате налога и (или) сбора.</w:t>
      </w:r>
    </w:p>
    <w:p>
      <w:pPr>
        <w:pStyle w:val="0"/>
        <w:spacing w:before="240" w:lineRule="auto"/>
        <w:ind w:firstLine="540"/>
        <w:jc w:val="both"/>
      </w:pPr>
      <w:r>
        <w:rPr>
          <w:sz w:val="24"/>
        </w:rPr>
        <w:t xml:space="preserve">Если отсрочка или рассрочка предоставлена по основаниям, указанным в </w:t>
      </w:r>
      <w:hyperlink w:history="0" w:anchor="P233" w:tooltip="1) причинение этому лицу ущерба в результате стихийного бедствия, технологической катастрофы;">
        <w:r>
          <w:rPr>
            <w:sz w:val="24"/>
            <w:color w:val="0000ff"/>
          </w:rPr>
          <w:t xml:space="preserve">подпунктах 1</w:t>
        </w:r>
      </w:hyperlink>
      <w:r>
        <w:rPr>
          <w:sz w:val="24"/>
        </w:rPr>
        <w:t xml:space="preserve"> и </w:t>
      </w:r>
      <w:hyperlink w:history="0" w:anchor="P234" w:tooltip="2) непредоставление (несвоевременное предоставление) бюджетных ассигнований и (или) лимитов бюджетных обязательств заинтересованному лицу и (или) недоведение (несвоевременное доведение) предельных объемов финансирования расходов до заинтересованного лица - получателя бюджетных средств в объеме, достаточном для своевременной уплаты налогов, сборов, а также неперечисление (несвоевременное перечисление) заинтересованному лицу из бюджета денежных средств в объеме, достаточном для своевременной уплаты этим ли...">
        <w:r>
          <w:rPr>
            <w:sz w:val="24"/>
            <w:color w:val="0000ff"/>
          </w:rPr>
          <w:t xml:space="preserve">2 пункта 2</w:t>
        </w:r>
      </w:hyperlink>
      <w:r>
        <w:rPr>
          <w:sz w:val="24"/>
        </w:rPr>
        <w:t xml:space="preserve"> настоящей статьи, на сумму отсрочки или рассрочки проценты не начисляются.</w:t>
      </w:r>
    </w:p>
    <w:p>
      <w:pPr>
        <w:pStyle w:val="0"/>
        <w:spacing w:before="240" w:lineRule="auto"/>
        <w:ind w:firstLine="540"/>
        <w:jc w:val="both"/>
      </w:pPr>
      <w:r>
        <w:rPr>
          <w:sz w:val="24"/>
        </w:rPr>
        <w:t xml:space="preserve">В случае, если рассрочка предоставлена по основанию, указанному в </w:t>
      </w:r>
      <w:hyperlink w:history="0" w:anchor="P239" w:tooltip="7) невозможность единовременной уплаты сумм налогов, сборов, пеней, штрафов, процентов, подлежащих уплате в бюджетную систему Российской Федерации по результатам налоговой проверки, определяемая в порядке, предусмотренном пунктом 5 статьи 64 Налогового кодекса Российской Федерации.">
        <w:r>
          <w:rPr>
            <w:sz w:val="24"/>
            <w:color w:val="0000ff"/>
          </w:rPr>
          <w:t xml:space="preserve">подпункте 7 пункта 2</w:t>
        </w:r>
      </w:hyperlink>
      <w:r>
        <w:rPr>
          <w:sz w:val="24"/>
        </w:rPr>
        <w:t xml:space="preserve"> настоящей статьи, на сумму рассрочки начисляются проценты исходя из ставки, равной ключевой </w:t>
      </w:r>
      <w:hyperlink w:history="0" r:id="rId148"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ставке</w:t>
        </w:r>
      </w:hyperlink>
      <w:r>
        <w:rPr>
          <w:sz w:val="24"/>
        </w:rPr>
        <w:t xml:space="preserve"> Центрального банка Российской Федерации, действовавшей в период действия рассрочки.</w:t>
      </w:r>
    </w:p>
    <w:p>
      <w:pPr>
        <w:pStyle w:val="0"/>
        <w:spacing w:before="240" w:lineRule="auto"/>
        <w:ind w:firstLine="540"/>
        <w:jc w:val="both"/>
      </w:pPr>
      <w:r>
        <w:rPr>
          <w:sz w:val="24"/>
        </w:rPr>
        <w:t xml:space="preserve">Подлежащие уплате проценты, предусмотренные настоящим пунктом, рассчитываются за каждый календарный день действия отсрочки или рассрочки начиная со дня вступления в силу решения о предоставлении отсрочки или рассрочки в процентах годовых. Проценты, предусмотренные настоящим пунктом, подлежат уплате не позднее дня, следующего за днем уплаты последнего платежа, предусмотренного решением о предоставлении отсрочки или рассрочки.</w:t>
      </w:r>
    </w:p>
    <w:p>
      <w:pPr>
        <w:pStyle w:val="0"/>
        <w:jc w:val="both"/>
      </w:pPr>
      <w:r>
        <w:rPr>
          <w:sz w:val="24"/>
        </w:rPr>
        <w:t xml:space="preserve">(в ред. </w:t>
      </w:r>
      <w:hyperlink w:history="0" r:id="rId149" w:tooltip="Закон ЧР от 08.10.2024 N 50 &quot;О внесении изменений в отдельные законодательные акты Чувашской Республики&quot; (принят ГС ЧР 08.10.2024) {КонсультантПлюс}">
        <w:r>
          <w:rPr>
            <w:sz w:val="24"/>
            <w:color w:val="0000ff"/>
          </w:rPr>
          <w:t xml:space="preserve">Закона</w:t>
        </w:r>
      </w:hyperlink>
      <w:r>
        <w:rPr>
          <w:sz w:val="24"/>
        </w:rPr>
        <w:t xml:space="preserve"> ЧР от 08.10.2024 N 50)</w:t>
      </w:r>
    </w:p>
    <w:p>
      <w:pPr>
        <w:pStyle w:val="0"/>
        <w:spacing w:before="240" w:lineRule="auto"/>
        <w:ind w:firstLine="540"/>
        <w:jc w:val="both"/>
      </w:pPr>
      <w:r>
        <w:rPr>
          <w:sz w:val="24"/>
        </w:rPr>
        <w:t xml:space="preserve">4. Решение о предоставлении отсрочки или рассрочки или об отказе в ее предоставлении принимается в порядке, предусмотренном </w:t>
      </w:r>
      <w:hyperlink w:history="0" r:id="rId150"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статьей 64</w:t>
        </w:r>
      </w:hyperlink>
      <w:r>
        <w:rPr>
          <w:sz w:val="24"/>
        </w:rPr>
        <w:t xml:space="preserve"> Налогового кодекса Российской Федерации.</w:t>
      </w:r>
    </w:p>
    <w:p>
      <w:pPr>
        <w:pStyle w:val="0"/>
        <w:jc w:val="both"/>
      </w:pPr>
      <w:r>
        <w:rPr>
          <w:sz w:val="24"/>
        </w:rPr>
      </w:r>
    </w:p>
    <w:p>
      <w:pPr>
        <w:pStyle w:val="2"/>
        <w:outlineLvl w:val="4"/>
        <w:ind w:firstLine="540"/>
        <w:jc w:val="both"/>
      </w:pPr>
      <w:r>
        <w:rPr>
          <w:sz w:val="24"/>
        </w:rPr>
        <w:t xml:space="preserve">Статья 14. Утратила силу. - </w:t>
      </w:r>
      <w:hyperlink w:history="0" r:id="rId151" w:tooltip="Закон ЧР от 20.11.2006 N 4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9.11.2006) {КонсультантПлюс}">
        <w:r>
          <w:rPr>
            <w:sz w:val="24"/>
            <w:color w:val="0000ff"/>
          </w:rPr>
          <w:t xml:space="preserve">Закон</w:t>
        </w:r>
      </w:hyperlink>
      <w:r>
        <w:rPr>
          <w:sz w:val="24"/>
        </w:rPr>
        <w:t xml:space="preserve"> ЧР от 20.11.2006 N 49.</w:t>
      </w:r>
    </w:p>
    <w:p>
      <w:pPr>
        <w:pStyle w:val="0"/>
        <w:jc w:val="both"/>
      </w:pPr>
      <w:r>
        <w:rPr>
          <w:sz w:val="24"/>
        </w:rPr>
      </w:r>
    </w:p>
    <w:p>
      <w:pPr>
        <w:pStyle w:val="2"/>
        <w:outlineLvl w:val="4"/>
        <w:ind w:firstLine="540"/>
        <w:jc w:val="both"/>
      </w:pPr>
      <w:r>
        <w:rPr>
          <w:sz w:val="24"/>
        </w:rPr>
        <w:t xml:space="preserve">Статья 15. Инвестиционный налоговый кредит</w:t>
      </w:r>
    </w:p>
    <w:p>
      <w:pPr>
        <w:pStyle w:val="0"/>
        <w:ind w:firstLine="540"/>
        <w:jc w:val="both"/>
      </w:pPr>
      <w:r>
        <w:rPr>
          <w:sz w:val="24"/>
        </w:rPr>
      </w:r>
    </w:p>
    <w:p>
      <w:pPr>
        <w:pStyle w:val="0"/>
        <w:ind w:firstLine="540"/>
        <w:jc w:val="both"/>
      </w:pPr>
      <w:r>
        <w:rPr>
          <w:sz w:val="24"/>
        </w:rPr>
        <w:t xml:space="preserve">(в ред. </w:t>
      </w:r>
      <w:hyperlink w:history="0" r:id="rId152"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Закона</w:t>
        </w:r>
      </w:hyperlink>
      <w:r>
        <w:rPr>
          <w:sz w:val="24"/>
        </w:rPr>
        <w:t xml:space="preserve"> ЧР от 24.11.2004 N 36)</w:t>
      </w:r>
    </w:p>
    <w:p>
      <w:pPr>
        <w:pStyle w:val="0"/>
        <w:jc w:val="both"/>
      </w:pPr>
      <w:r>
        <w:rPr>
          <w:sz w:val="24"/>
        </w:rPr>
      </w:r>
    </w:p>
    <w:p>
      <w:pPr>
        <w:pStyle w:val="0"/>
        <w:ind w:firstLine="540"/>
        <w:jc w:val="both"/>
      </w:pPr>
      <w:r>
        <w:rPr>
          <w:sz w:val="24"/>
        </w:rPr>
        <w:t xml:space="preserve">1. Инвестиционный налоговый кредит представляет собой такое изменение срока уплаты налога, при котором организации при наличии оснований, указанных в </w:t>
      </w:r>
      <w:hyperlink w:history="0" w:anchor="P261" w:tooltip="Статья 16. Предоставление инвестиционного налогового кредита">
        <w:r>
          <w:rPr>
            <w:sz w:val="24"/>
            <w:color w:val="0000ff"/>
          </w:rPr>
          <w:t xml:space="preserve">статье 16</w:t>
        </w:r>
      </w:hyperlink>
      <w:r>
        <w:rPr>
          <w:sz w:val="24"/>
        </w:rPr>
        <w:t xml:space="preserve"> настоящего Закона, предоставляется возможность в течение определенного срока и в определенных пределах уменьшать свои платежи по налогу с последующей поэтапной уплатой суммы кредита и начисленных процентов.</w:t>
      </w:r>
    </w:p>
    <w:p>
      <w:pPr>
        <w:pStyle w:val="0"/>
        <w:spacing w:before="240" w:lineRule="auto"/>
        <w:ind w:firstLine="540"/>
        <w:jc w:val="both"/>
      </w:pPr>
      <w:r>
        <w:rPr>
          <w:sz w:val="24"/>
        </w:rPr>
        <w:t xml:space="preserve">2. Решение об изменении сроков уплаты налога на прибыль организаций по налоговой ставке, установленной для зачисления указанного налога в республиканский бюджет Чувашской Республики, и региональных налогов в части изменения сроков уплаты указанных налогов в форме инвестиционного налогового кредита принимается исполнительным органом Чувашской Республики, уполномоченным Кабинетом Министров Чувашской Республики на выработку и осуществление государственной политики по созданию условий для привлечения инвестиций, после одобрения Советом по инвестиционной политике представленного организацией инвестиционного проекта по согласованию с Министерством финансов Чувашской Республики.</w:t>
      </w:r>
    </w:p>
    <w:p>
      <w:pPr>
        <w:pStyle w:val="0"/>
        <w:jc w:val="both"/>
      </w:pPr>
      <w:r>
        <w:rPr>
          <w:sz w:val="24"/>
        </w:rPr>
        <w:t xml:space="preserve">(в ред. Законов ЧР от 19.11.2010 </w:t>
      </w:r>
      <w:hyperlink w:history="0" r:id="rId153" w:tooltip="Закон ЧР от 19.11.2010 N 5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9.11.2010) {КонсультантПлюс}">
        <w:r>
          <w:rPr>
            <w:sz w:val="24"/>
            <w:color w:val="0000ff"/>
          </w:rPr>
          <w:t xml:space="preserve">N 51</w:t>
        </w:r>
      </w:hyperlink>
      <w:r>
        <w:rPr>
          <w:sz w:val="24"/>
        </w:rPr>
        <w:t xml:space="preserve">, от 24.11.2025 </w:t>
      </w:r>
      <w:hyperlink w:history="0" r:id="rId154" w:tooltip="Закон ЧР от 24.11.2025 N 7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11.2025) {КонсультантПлюс}">
        <w:r>
          <w:rPr>
            <w:sz w:val="24"/>
            <w:color w:val="0000ff"/>
          </w:rPr>
          <w:t xml:space="preserve">N 71</w:t>
        </w:r>
      </w:hyperlink>
      <w:r>
        <w:rPr>
          <w:sz w:val="24"/>
        </w:rPr>
        <w:t xml:space="preserve">)</w:t>
      </w:r>
    </w:p>
    <w:p>
      <w:pPr>
        <w:pStyle w:val="0"/>
        <w:spacing w:before="240" w:lineRule="auto"/>
        <w:ind w:firstLine="540"/>
        <w:jc w:val="both"/>
      </w:pPr>
      <w:r>
        <w:rPr>
          <w:sz w:val="24"/>
        </w:rPr>
        <w:t xml:space="preserve">3. Инвестиционный налоговый кредит может быть предоставлен на срок от одного года до пяти лет.</w:t>
      </w:r>
    </w:p>
    <w:p>
      <w:pPr>
        <w:pStyle w:val="0"/>
        <w:spacing w:before="240" w:lineRule="auto"/>
        <w:ind w:firstLine="540"/>
        <w:jc w:val="both"/>
      </w:pPr>
      <w:r>
        <w:rPr>
          <w:sz w:val="24"/>
        </w:rPr>
        <w:t xml:space="preserve">Абзац утратил силу. - </w:t>
      </w:r>
      <w:hyperlink w:history="0" r:id="rId155" w:tooltip="Закон ЧР от 13.02.2025 N 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3.02.2025) {КонсультантПлюс}">
        <w:r>
          <w:rPr>
            <w:sz w:val="24"/>
            <w:color w:val="0000ff"/>
          </w:rPr>
          <w:t xml:space="preserve">Закон</w:t>
        </w:r>
      </w:hyperlink>
      <w:r>
        <w:rPr>
          <w:sz w:val="24"/>
        </w:rPr>
        <w:t xml:space="preserve"> ЧР от 13.02.2025 N 1.</w:t>
      </w:r>
    </w:p>
    <w:p>
      <w:pPr>
        <w:pStyle w:val="0"/>
        <w:jc w:val="both"/>
      </w:pPr>
      <w:r>
        <w:rPr>
          <w:sz w:val="24"/>
        </w:rPr>
        <w:t xml:space="preserve">(п. 3 в ред. </w:t>
      </w:r>
      <w:hyperlink w:history="0" r:id="rId156" w:tooltip="Закон ЧР от 30.07.2012 N 4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07.2012) {КонсультантПлюс}">
        <w:r>
          <w:rPr>
            <w:sz w:val="24"/>
            <w:color w:val="0000ff"/>
          </w:rPr>
          <w:t xml:space="preserve">Закона</w:t>
        </w:r>
      </w:hyperlink>
      <w:r>
        <w:rPr>
          <w:sz w:val="24"/>
        </w:rPr>
        <w:t xml:space="preserve"> ЧР от 30.07.2012 N 45)</w:t>
      </w:r>
    </w:p>
    <w:p>
      <w:pPr>
        <w:pStyle w:val="0"/>
        <w:spacing w:before="240" w:lineRule="auto"/>
        <w:ind w:firstLine="540"/>
        <w:jc w:val="both"/>
      </w:pPr>
      <w:r>
        <w:rPr>
          <w:sz w:val="24"/>
        </w:rPr>
        <w:t xml:space="preserve">4. Утратил силу. - </w:t>
      </w:r>
      <w:hyperlink w:history="0" r:id="rId157" w:tooltip="Закон ЧР от 20.11.2006 N 4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9.11.2006) {КонсультантПлюс}">
        <w:r>
          <w:rPr>
            <w:sz w:val="24"/>
            <w:color w:val="0000ff"/>
          </w:rPr>
          <w:t xml:space="preserve">Закон</w:t>
        </w:r>
      </w:hyperlink>
      <w:r>
        <w:rPr>
          <w:sz w:val="24"/>
        </w:rPr>
        <w:t xml:space="preserve"> ЧР от 20.11.2006 N 49.</w:t>
      </w:r>
    </w:p>
    <w:p>
      <w:pPr>
        <w:pStyle w:val="0"/>
        <w:jc w:val="both"/>
      </w:pPr>
      <w:r>
        <w:rPr>
          <w:sz w:val="24"/>
        </w:rPr>
      </w:r>
    </w:p>
    <w:bookmarkStart w:id="261" w:name="P261"/>
    <w:bookmarkEnd w:id="261"/>
    <w:p>
      <w:pPr>
        <w:pStyle w:val="2"/>
        <w:outlineLvl w:val="4"/>
        <w:ind w:firstLine="540"/>
        <w:jc w:val="both"/>
      </w:pPr>
      <w:r>
        <w:rPr>
          <w:sz w:val="24"/>
        </w:rPr>
        <w:t xml:space="preserve">Статья 16. Предоставление инвестиционного налогового кредита</w:t>
      </w:r>
    </w:p>
    <w:p>
      <w:pPr>
        <w:pStyle w:val="0"/>
        <w:ind w:firstLine="540"/>
        <w:jc w:val="both"/>
      </w:pPr>
      <w:r>
        <w:rPr>
          <w:sz w:val="24"/>
        </w:rPr>
      </w:r>
    </w:p>
    <w:p>
      <w:pPr>
        <w:pStyle w:val="0"/>
        <w:ind w:firstLine="540"/>
        <w:jc w:val="both"/>
      </w:pPr>
      <w:r>
        <w:rPr>
          <w:sz w:val="24"/>
        </w:rPr>
        <w:t xml:space="preserve">(в ред. </w:t>
      </w:r>
      <w:hyperlink w:history="0" r:id="rId158"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Закона</w:t>
        </w:r>
      </w:hyperlink>
      <w:r>
        <w:rPr>
          <w:sz w:val="24"/>
        </w:rPr>
        <w:t xml:space="preserve"> ЧР от 24.11.2004 N 36)</w:t>
      </w:r>
    </w:p>
    <w:p>
      <w:pPr>
        <w:pStyle w:val="0"/>
        <w:jc w:val="both"/>
      </w:pPr>
      <w:r>
        <w:rPr>
          <w:sz w:val="24"/>
        </w:rPr>
      </w:r>
    </w:p>
    <w:p>
      <w:pPr>
        <w:pStyle w:val="0"/>
        <w:ind w:firstLine="540"/>
        <w:jc w:val="both"/>
      </w:pPr>
      <w:r>
        <w:rPr>
          <w:sz w:val="24"/>
        </w:rPr>
        <w:t xml:space="preserve">1. Инвестиционный налоговый кредит может быть предоставлен организации, являющейся налогоплательщиком соответствующего налога, при наличии хотя бы одного из следующих оснований:</w:t>
      </w:r>
    </w:p>
    <w:p>
      <w:pPr>
        <w:pStyle w:val="0"/>
        <w:spacing w:before="240" w:lineRule="auto"/>
        <w:ind w:firstLine="540"/>
        <w:jc w:val="both"/>
      </w:pPr>
      <w:r>
        <w:rPr>
          <w:sz w:val="24"/>
        </w:rPr>
        <w:t xml:space="preserve">1) проведение этой организацией научно-исследовательских или опытно-конструкторских работ либо технического перевооружения собственного производства, в том числе направленного на создание рабочих мест для инвалидов и (или) повышение энергетической эффективности производства товаров, выполнения работ, оказания услуг, или осуществление мероприятия или мероприятий по снижению негативного воздействия на окружающую среду, предусмотренных </w:t>
      </w:r>
      <w:hyperlink w:history="0" r:id="rId159"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пунктом 4 статьи 17</w:t>
        </w:r>
      </w:hyperlink>
      <w:r>
        <w:rPr>
          <w:sz w:val="24"/>
        </w:rPr>
        <w:t xml:space="preserve"> Федерального закона от 10 января 2002 года N 7-ФЗ "Об охране окружающей среды";</w:t>
      </w:r>
    </w:p>
    <w:p>
      <w:pPr>
        <w:pStyle w:val="0"/>
        <w:jc w:val="both"/>
      </w:pPr>
      <w:r>
        <w:rPr>
          <w:sz w:val="24"/>
        </w:rPr>
        <w:t xml:space="preserve">(в ред. Законов ЧР от 19.11.2010 </w:t>
      </w:r>
      <w:hyperlink w:history="0" r:id="rId160" w:tooltip="Закон ЧР от 19.11.2010 N 5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9.11.2010) {КонсультантПлюс}">
        <w:r>
          <w:rPr>
            <w:sz w:val="24"/>
            <w:color w:val="0000ff"/>
          </w:rPr>
          <w:t xml:space="preserve">N 51</w:t>
        </w:r>
      </w:hyperlink>
      <w:r>
        <w:rPr>
          <w:sz w:val="24"/>
        </w:rPr>
        <w:t xml:space="preserve">, от 24.06.2016 </w:t>
      </w:r>
      <w:hyperlink w:history="0" r:id="rId161" w:tooltip="Закон ЧР от 24.06.2016 N 3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6.06.2016) {КонсультантПлюс}">
        <w:r>
          <w:rPr>
            <w:sz w:val="24"/>
            <w:color w:val="0000ff"/>
          </w:rPr>
          <w:t xml:space="preserve">N 39</w:t>
        </w:r>
      </w:hyperlink>
      <w:r>
        <w:rPr>
          <w:sz w:val="24"/>
        </w:rPr>
        <w:t xml:space="preserve">)</w:t>
      </w:r>
    </w:p>
    <w:p>
      <w:pPr>
        <w:pStyle w:val="0"/>
        <w:spacing w:before="240" w:lineRule="auto"/>
        <w:ind w:firstLine="540"/>
        <w:jc w:val="both"/>
      </w:pPr>
      <w:r>
        <w:rPr>
          <w:sz w:val="24"/>
        </w:rPr>
        <w:t xml:space="preserve">2) осуществление этой организацией внедренческой или инновационной деятельности, в том числе создание новых или совершенствование применяемых технологий, создание новых видов сырья или материалов;</w:t>
      </w:r>
    </w:p>
    <w:p>
      <w:pPr>
        <w:pStyle w:val="0"/>
        <w:spacing w:before="240" w:lineRule="auto"/>
        <w:ind w:firstLine="540"/>
        <w:jc w:val="both"/>
      </w:pPr>
      <w:r>
        <w:rPr>
          <w:sz w:val="24"/>
        </w:rPr>
        <w:t xml:space="preserve">3) выполнение этой организацией особо важного заказа по социально-экономическому развитию региона или предоставление ею особо важных услуг населению;</w:t>
      </w:r>
    </w:p>
    <w:p>
      <w:pPr>
        <w:pStyle w:val="0"/>
        <w:spacing w:before="240" w:lineRule="auto"/>
        <w:ind w:firstLine="540"/>
        <w:jc w:val="both"/>
      </w:pPr>
      <w:r>
        <w:rPr>
          <w:sz w:val="24"/>
        </w:rPr>
        <w:t xml:space="preserve">4) выполнение организацией государственного оборонного заказа;</w:t>
      </w:r>
    </w:p>
    <w:p>
      <w:pPr>
        <w:pStyle w:val="0"/>
        <w:jc w:val="both"/>
      </w:pPr>
      <w:r>
        <w:rPr>
          <w:sz w:val="24"/>
        </w:rPr>
        <w:t xml:space="preserve">(пп. 4 введен </w:t>
      </w:r>
      <w:hyperlink w:history="0" r:id="rId162" w:tooltip="Закон ЧР от 19.11.2010 N 5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9.11.2010) {КонсультантПлюс}">
        <w:r>
          <w:rPr>
            <w:sz w:val="24"/>
            <w:color w:val="0000ff"/>
          </w:rPr>
          <w:t xml:space="preserve">Законом</w:t>
        </w:r>
      </w:hyperlink>
      <w:r>
        <w:rPr>
          <w:sz w:val="24"/>
        </w:rPr>
        <w:t xml:space="preserve"> ЧР от 19.11.2010 N 51)</w:t>
      </w:r>
    </w:p>
    <w:p>
      <w:pPr>
        <w:pStyle w:val="0"/>
        <w:spacing w:before="240" w:lineRule="auto"/>
        <w:ind w:firstLine="540"/>
        <w:jc w:val="both"/>
      </w:pPr>
      <w:r>
        <w:rPr>
          <w:sz w:val="24"/>
        </w:rPr>
        <w:t xml:space="preserve">5) осуществление этой организацией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Российской Федерации;</w:t>
      </w:r>
    </w:p>
    <w:p>
      <w:pPr>
        <w:pStyle w:val="0"/>
        <w:jc w:val="both"/>
      </w:pPr>
      <w:r>
        <w:rPr>
          <w:sz w:val="24"/>
        </w:rPr>
        <w:t xml:space="preserve">(пп. 5 введен </w:t>
      </w:r>
      <w:hyperlink w:history="0" r:id="rId163" w:tooltip="Закон ЧР от 19.11.2010 N 5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9.11.2010) {КонсультантПлюс}">
        <w:r>
          <w:rPr>
            <w:sz w:val="24"/>
            <w:color w:val="0000ff"/>
          </w:rPr>
          <w:t xml:space="preserve">Законом</w:t>
        </w:r>
      </w:hyperlink>
      <w:r>
        <w:rPr>
          <w:sz w:val="24"/>
        </w:rPr>
        <w:t xml:space="preserve"> ЧР от 19.11.2010 N 51)</w:t>
      </w:r>
    </w:p>
    <w:p>
      <w:pPr>
        <w:pStyle w:val="0"/>
        <w:spacing w:before="240" w:lineRule="auto"/>
        <w:ind w:firstLine="540"/>
        <w:jc w:val="both"/>
      </w:pPr>
      <w:r>
        <w:rPr>
          <w:sz w:val="24"/>
        </w:rPr>
        <w:t xml:space="preserve">6) утратил силу. - </w:t>
      </w:r>
      <w:hyperlink w:history="0" r:id="rId164" w:tooltip="Закон ЧР от 13.02.2025 N 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3.02.2025) {КонсультантПлюс}">
        <w:r>
          <w:rPr>
            <w:sz w:val="24"/>
            <w:color w:val="0000ff"/>
          </w:rPr>
          <w:t xml:space="preserve">Закон</w:t>
        </w:r>
      </w:hyperlink>
      <w:r>
        <w:rPr>
          <w:sz w:val="24"/>
        </w:rPr>
        <w:t xml:space="preserve"> ЧР от 13.02.2025 N 1;</w:t>
      </w:r>
    </w:p>
    <w:p>
      <w:pPr>
        <w:pStyle w:val="0"/>
        <w:spacing w:before="240" w:lineRule="auto"/>
        <w:ind w:firstLine="540"/>
        <w:jc w:val="both"/>
      </w:pPr>
      <w:r>
        <w:rPr>
          <w:sz w:val="24"/>
        </w:rPr>
        <w:t xml:space="preserve">7) включение этой организации в реестр резидентов индустриальных (промышленных) парков Чувашской Республики в соответствии с нормативным правовым актом Кабинета Министров Чувашской Республики.</w:t>
      </w:r>
    </w:p>
    <w:p>
      <w:pPr>
        <w:pStyle w:val="0"/>
        <w:jc w:val="both"/>
      </w:pPr>
      <w:r>
        <w:rPr>
          <w:sz w:val="24"/>
        </w:rPr>
        <w:t xml:space="preserve">(пп. 7 введен </w:t>
      </w:r>
      <w:hyperlink w:history="0" r:id="rId165" w:tooltip="Закон ЧР от 11.10.2013 N 60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0.2013) {КонсультантПлюс}">
        <w:r>
          <w:rPr>
            <w:sz w:val="24"/>
            <w:color w:val="0000ff"/>
          </w:rPr>
          <w:t xml:space="preserve">Законом</w:t>
        </w:r>
      </w:hyperlink>
      <w:r>
        <w:rPr>
          <w:sz w:val="24"/>
        </w:rPr>
        <w:t xml:space="preserve"> ЧР от 11.10.2013 N 60; в ред. Законов ЧР от 24.06.2016 </w:t>
      </w:r>
      <w:hyperlink w:history="0" r:id="rId166" w:tooltip="Закон ЧР от 24.06.2016 N 3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6.06.2016) {КонсультантПлюс}">
        <w:r>
          <w:rPr>
            <w:sz w:val="24"/>
            <w:color w:val="0000ff"/>
          </w:rPr>
          <w:t xml:space="preserve">N 39</w:t>
        </w:r>
      </w:hyperlink>
      <w:r>
        <w:rPr>
          <w:sz w:val="24"/>
        </w:rPr>
        <w:t xml:space="preserve">, от 18.02.2019 </w:t>
      </w:r>
      <w:hyperlink w:history="0" r:id="rId167" w:tooltip="Закон ЧР от 18.02.2019 N 4 (ред. от 27.10.2023)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2.02.2019) {КонсультантПлюс}">
        <w:r>
          <w:rPr>
            <w:sz w:val="24"/>
            <w:color w:val="0000ff"/>
          </w:rPr>
          <w:t xml:space="preserve">N 4</w:t>
        </w:r>
      </w:hyperlink>
      <w:r>
        <w:rPr>
          <w:sz w:val="24"/>
        </w:rPr>
        <w:t xml:space="preserve">)</w:t>
      </w:r>
    </w:p>
    <w:p>
      <w:pPr>
        <w:pStyle w:val="0"/>
        <w:spacing w:before="240" w:lineRule="auto"/>
        <w:ind w:firstLine="540"/>
        <w:jc w:val="both"/>
      </w:pPr>
      <w:r>
        <w:rPr>
          <w:sz w:val="24"/>
        </w:rPr>
        <w:t xml:space="preserve">2. Основания для получения инвестиционного налогового кредита должны быть документально подтверждены заинтересованной организацией.</w:t>
      </w:r>
    </w:p>
    <w:p>
      <w:pPr>
        <w:pStyle w:val="0"/>
        <w:spacing w:before="240" w:lineRule="auto"/>
        <w:ind w:firstLine="540"/>
        <w:jc w:val="both"/>
      </w:pPr>
      <w:r>
        <w:rPr>
          <w:sz w:val="24"/>
        </w:rPr>
        <w:t xml:space="preserve">Проверку наличия оснований для предоставления инвестиционного налогового кредита и выдачу заключения на инвестиционный проект осуществляет исполнительный орган Чувашской Республики, уполномоченный Кабинетом Министров Чувашской Республики на выработку и осуществление государственной политики по созданию условий для привлечения инвестиций.</w:t>
      </w:r>
    </w:p>
    <w:p>
      <w:pPr>
        <w:pStyle w:val="0"/>
        <w:jc w:val="both"/>
      </w:pPr>
      <w:r>
        <w:rPr>
          <w:sz w:val="24"/>
        </w:rPr>
        <w:t xml:space="preserve">(в ред. </w:t>
      </w:r>
      <w:hyperlink w:history="0" r:id="rId168" w:tooltip="Закон ЧР от 24.11.2025 N 7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11.2025) {КонсультантПлюс}">
        <w:r>
          <w:rPr>
            <w:sz w:val="24"/>
            <w:color w:val="0000ff"/>
          </w:rPr>
          <w:t xml:space="preserve">Закона</w:t>
        </w:r>
      </w:hyperlink>
      <w:r>
        <w:rPr>
          <w:sz w:val="24"/>
        </w:rPr>
        <w:t xml:space="preserve"> ЧР от 24.11.2025 N 71)</w:t>
      </w:r>
    </w:p>
    <w:p>
      <w:pPr>
        <w:pStyle w:val="0"/>
        <w:jc w:val="both"/>
      </w:pPr>
      <w:r>
        <w:rPr>
          <w:sz w:val="24"/>
        </w:rPr>
        <w:t xml:space="preserve">(п. 2 в ред. </w:t>
      </w:r>
      <w:hyperlink w:history="0" r:id="rId169" w:tooltip="Закон ЧР от 19.11.2010 N 5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9.11.2010) {КонсультантПлюс}">
        <w:r>
          <w:rPr>
            <w:sz w:val="24"/>
            <w:color w:val="0000ff"/>
          </w:rPr>
          <w:t xml:space="preserve">Закона</w:t>
        </w:r>
      </w:hyperlink>
      <w:r>
        <w:rPr>
          <w:sz w:val="24"/>
        </w:rPr>
        <w:t xml:space="preserve"> ЧР от 19.11.2010 N 51)</w:t>
      </w:r>
    </w:p>
    <w:p>
      <w:pPr>
        <w:pStyle w:val="0"/>
        <w:spacing w:before="240" w:lineRule="auto"/>
        <w:ind w:firstLine="540"/>
        <w:jc w:val="both"/>
      </w:pPr>
      <w:r>
        <w:rPr>
          <w:sz w:val="24"/>
        </w:rPr>
        <w:t xml:space="preserve">3. Обязательным условием для предоставления инвестиционного налогового кредита по республиканским налогам является отсутствие задолженности по уплате республиканских налогов.</w:t>
      </w:r>
    </w:p>
    <w:p>
      <w:pPr>
        <w:pStyle w:val="0"/>
        <w:jc w:val="both"/>
      </w:pPr>
      <w:r>
        <w:rPr>
          <w:sz w:val="24"/>
        </w:rPr>
      </w:r>
    </w:p>
    <w:p>
      <w:pPr>
        <w:pStyle w:val="2"/>
        <w:outlineLvl w:val="4"/>
        <w:ind w:firstLine="540"/>
        <w:jc w:val="both"/>
      </w:pPr>
      <w:r>
        <w:rPr>
          <w:sz w:val="24"/>
        </w:rPr>
        <w:t xml:space="preserve">Статья 17. Прекращение действия отсрочки, рассрочки или инвестиционного налогового кредита</w:t>
      </w:r>
    </w:p>
    <w:p>
      <w:pPr>
        <w:pStyle w:val="0"/>
        <w:jc w:val="both"/>
      </w:pPr>
      <w:r>
        <w:rPr>
          <w:sz w:val="24"/>
        </w:rPr>
        <w:t xml:space="preserve">(в ред. </w:t>
      </w:r>
      <w:hyperlink w:history="0" r:id="rId170" w:tooltip="Закон ЧР от 20.11.2006 N 4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9.11.2006) {КонсультантПлюс}">
        <w:r>
          <w:rPr>
            <w:sz w:val="24"/>
            <w:color w:val="0000ff"/>
          </w:rPr>
          <w:t xml:space="preserve">Закона</w:t>
        </w:r>
      </w:hyperlink>
      <w:r>
        <w:rPr>
          <w:sz w:val="24"/>
        </w:rPr>
        <w:t xml:space="preserve"> ЧР от 20.11.2006 N 49)</w:t>
      </w:r>
    </w:p>
    <w:p>
      <w:pPr>
        <w:pStyle w:val="0"/>
        <w:jc w:val="both"/>
      </w:pPr>
      <w:r>
        <w:rPr>
          <w:sz w:val="24"/>
        </w:rPr>
      </w:r>
    </w:p>
    <w:p>
      <w:pPr>
        <w:pStyle w:val="0"/>
        <w:ind w:firstLine="540"/>
        <w:jc w:val="both"/>
      </w:pPr>
      <w:r>
        <w:rPr>
          <w:sz w:val="24"/>
        </w:rPr>
        <w:t xml:space="preserve">Действие отсрочки, рассрочки или инвестиционного налогового кредита прекращается в случаях, предусмотренных </w:t>
      </w:r>
      <w:hyperlink w:history="0" r:id="rId171"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статьей 68</w:t>
        </w:r>
      </w:hyperlink>
      <w:r>
        <w:rPr>
          <w:sz w:val="24"/>
        </w:rPr>
        <w:t xml:space="preserve"> Налогового кодекса Российской Федерации.</w:t>
      </w:r>
    </w:p>
    <w:p>
      <w:pPr>
        <w:pStyle w:val="0"/>
        <w:jc w:val="both"/>
      </w:pPr>
      <w:r>
        <w:rPr>
          <w:sz w:val="24"/>
        </w:rPr>
        <w:t xml:space="preserve">(в ред. </w:t>
      </w:r>
      <w:hyperlink w:history="0" r:id="rId172" w:tooltip="Закон ЧР от 20.11.2006 N 4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9.11.2006) {КонсультантПлюс}">
        <w:r>
          <w:rPr>
            <w:sz w:val="24"/>
            <w:color w:val="0000ff"/>
          </w:rPr>
          <w:t xml:space="preserve">Закона</w:t>
        </w:r>
      </w:hyperlink>
      <w:r>
        <w:rPr>
          <w:sz w:val="24"/>
        </w:rPr>
        <w:t xml:space="preserve"> ЧР от 20.11.2006 N 49)</w:t>
      </w:r>
    </w:p>
    <w:p>
      <w:pPr>
        <w:pStyle w:val="0"/>
        <w:jc w:val="both"/>
      </w:pPr>
      <w:r>
        <w:rPr>
          <w:sz w:val="24"/>
        </w:rPr>
      </w:r>
    </w:p>
    <w:p>
      <w:pPr>
        <w:pStyle w:val="2"/>
        <w:outlineLvl w:val="1"/>
        <w:jc w:val="center"/>
      </w:pPr>
      <w:r>
        <w:rPr>
          <w:sz w:val="24"/>
        </w:rPr>
        <w:t xml:space="preserve">Часть вторая</w:t>
      </w:r>
    </w:p>
    <w:p>
      <w:pPr>
        <w:pStyle w:val="0"/>
        <w:jc w:val="both"/>
      </w:pPr>
      <w:r>
        <w:rPr>
          <w:sz w:val="24"/>
        </w:rPr>
      </w:r>
    </w:p>
    <w:p>
      <w:pPr>
        <w:pStyle w:val="2"/>
        <w:outlineLvl w:val="2"/>
        <w:jc w:val="center"/>
      </w:pPr>
      <w:r>
        <w:rPr>
          <w:sz w:val="24"/>
        </w:rPr>
        <w:t xml:space="preserve">Раздел III. РЕСПУБЛИКАНСКИЕ НАЛОГИ</w:t>
      </w:r>
    </w:p>
    <w:p>
      <w:pPr>
        <w:pStyle w:val="0"/>
        <w:jc w:val="center"/>
      </w:pPr>
      <w:r>
        <w:rPr>
          <w:sz w:val="24"/>
        </w:rPr>
        <w:t xml:space="preserve">(в ред. </w:t>
      </w:r>
      <w:hyperlink w:history="0" r:id="rId173"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Закона</w:t>
        </w:r>
      </w:hyperlink>
      <w:r>
        <w:rPr>
          <w:sz w:val="24"/>
        </w:rPr>
        <w:t xml:space="preserve"> ЧР от 24.11.2004 N 36)</w:t>
      </w:r>
    </w:p>
    <w:p>
      <w:pPr>
        <w:pStyle w:val="0"/>
        <w:jc w:val="both"/>
      </w:pPr>
      <w:r>
        <w:rPr>
          <w:sz w:val="24"/>
        </w:rPr>
      </w:r>
    </w:p>
    <w:bookmarkStart w:id="294" w:name="P294"/>
    <w:bookmarkEnd w:id="294"/>
    <w:p>
      <w:pPr>
        <w:pStyle w:val="2"/>
        <w:outlineLvl w:val="3"/>
        <w:jc w:val="center"/>
      </w:pPr>
      <w:r>
        <w:rPr>
          <w:sz w:val="24"/>
        </w:rPr>
        <w:t xml:space="preserve">Глава 6. </w:t>
      </w:r>
      <w:hyperlink w:history="0" r:id="rId174"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НАЛОГ</w:t>
        </w:r>
      </w:hyperlink>
      <w:r>
        <w:rPr>
          <w:sz w:val="24"/>
        </w:rPr>
        <w:t xml:space="preserve"> НА ИМУЩЕСТВО ОРГАНИЗАЦИЙ</w:t>
      </w:r>
    </w:p>
    <w:p>
      <w:pPr>
        <w:pStyle w:val="0"/>
        <w:jc w:val="both"/>
      </w:pPr>
      <w:r>
        <w:rPr>
          <w:sz w:val="24"/>
        </w:rPr>
      </w:r>
    </w:p>
    <w:p>
      <w:pPr>
        <w:pStyle w:val="2"/>
        <w:outlineLvl w:val="4"/>
        <w:ind w:firstLine="540"/>
        <w:jc w:val="both"/>
      </w:pPr>
      <w:r>
        <w:rPr>
          <w:sz w:val="24"/>
        </w:rPr>
        <w:t xml:space="preserve">Статья 18. Порядок установления налога на имущество организаций и исполнения обязанности по его уплате</w:t>
      </w:r>
    </w:p>
    <w:p>
      <w:pPr>
        <w:pStyle w:val="0"/>
        <w:ind w:firstLine="540"/>
        <w:jc w:val="both"/>
      </w:pPr>
      <w:r>
        <w:rPr>
          <w:sz w:val="24"/>
        </w:rPr>
      </w:r>
    </w:p>
    <w:p>
      <w:pPr>
        <w:pStyle w:val="0"/>
        <w:ind w:firstLine="540"/>
        <w:jc w:val="both"/>
      </w:pPr>
      <w:r>
        <w:rPr>
          <w:sz w:val="24"/>
        </w:rPr>
        <w:t xml:space="preserve">(в ред. </w:t>
      </w:r>
      <w:hyperlink w:history="0" r:id="rId175" w:tooltip="Закон ЧР от 18.11.2005 N 4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11.2005) {КонсультантПлюс}">
        <w:r>
          <w:rPr>
            <w:sz w:val="24"/>
            <w:color w:val="0000ff"/>
          </w:rPr>
          <w:t xml:space="preserve">Закона</w:t>
        </w:r>
      </w:hyperlink>
      <w:r>
        <w:rPr>
          <w:sz w:val="24"/>
        </w:rPr>
        <w:t xml:space="preserve"> ЧР от 18.11.2005 N 45)</w:t>
      </w:r>
    </w:p>
    <w:p>
      <w:pPr>
        <w:pStyle w:val="0"/>
        <w:jc w:val="both"/>
      </w:pPr>
      <w:r>
        <w:rPr>
          <w:sz w:val="24"/>
        </w:rPr>
      </w:r>
    </w:p>
    <w:p>
      <w:pPr>
        <w:pStyle w:val="0"/>
        <w:ind w:firstLine="540"/>
        <w:jc w:val="both"/>
      </w:pPr>
      <w:r>
        <w:rPr>
          <w:sz w:val="24"/>
        </w:rPr>
        <w:t xml:space="preserve">Налог на имущество организаций устанавливается и вводится в действие в соответствии с Налоговым </w:t>
      </w:r>
      <w:hyperlink w:history="0" r:id="rId176"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кодексом</w:t>
        </w:r>
      </w:hyperlink>
      <w:r>
        <w:rPr>
          <w:sz w:val="24"/>
        </w:rPr>
        <w:t xml:space="preserve"> Российской Федерации и настоящим Законом и с момента введения в действие обязателен к уплате на территории Чувашской Республики.</w:t>
      </w:r>
    </w:p>
    <w:p>
      <w:pPr>
        <w:pStyle w:val="0"/>
        <w:jc w:val="both"/>
      </w:pPr>
      <w:r>
        <w:rPr>
          <w:sz w:val="24"/>
        </w:rPr>
      </w:r>
    </w:p>
    <w:bookmarkStart w:id="302" w:name="P302"/>
    <w:bookmarkEnd w:id="302"/>
    <w:p>
      <w:pPr>
        <w:pStyle w:val="2"/>
        <w:outlineLvl w:val="4"/>
        <w:ind w:firstLine="540"/>
        <w:jc w:val="both"/>
      </w:pPr>
      <w:r>
        <w:rPr>
          <w:sz w:val="24"/>
        </w:rPr>
        <w:t xml:space="preserve">Статья 18.1. Особенности определения налоговой базы в отношении отдельных объектов недвижимого имущества</w:t>
      </w:r>
    </w:p>
    <w:p>
      <w:pPr>
        <w:pStyle w:val="0"/>
        <w:ind w:firstLine="540"/>
        <w:jc w:val="both"/>
      </w:pPr>
      <w:r>
        <w:rPr>
          <w:sz w:val="24"/>
        </w:rPr>
      </w:r>
    </w:p>
    <w:p>
      <w:pPr>
        <w:pStyle w:val="0"/>
        <w:ind w:firstLine="540"/>
        <w:jc w:val="both"/>
      </w:pPr>
      <w:r>
        <w:rPr>
          <w:sz w:val="24"/>
        </w:rPr>
        <w:t xml:space="preserve">(введена </w:t>
      </w:r>
      <w:hyperlink w:history="0" r:id="rId177" w:tooltip="Закон ЧР от 28.09.2017 N 52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6.09.2017) {КонсультантПлюс}">
        <w:r>
          <w:rPr>
            <w:sz w:val="24"/>
            <w:color w:val="0000ff"/>
          </w:rPr>
          <w:t xml:space="preserve">Законом</w:t>
        </w:r>
      </w:hyperlink>
      <w:r>
        <w:rPr>
          <w:sz w:val="24"/>
        </w:rPr>
        <w:t xml:space="preserve"> ЧР от 28.09.2017 N 52)</w:t>
      </w:r>
    </w:p>
    <w:p>
      <w:pPr>
        <w:pStyle w:val="0"/>
        <w:jc w:val="both"/>
      </w:pPr>
      <w:r>
        <w:rPr>
          <w:sz w:val="24"/>
        </w:rPr>
      </w:r>
    </w:p>
    <w:p>
      <w:pPr>
        <w:pStyle w:val="0"/>
        <w:ind w:firstLine="540"/>
        <w:jc w:val="both"/>
      </w:pPr>
      <w:r>
        <w:rPr>
          <w:sz w:val="24"/>
        </w:rPr>
        <w:t xml:space="preserve">1. Налоговая база определяется как кадастровая стоимость имущества в отношении следующих видов недвижимого имущества, признаваемого объектом налогообложения:</w:t>
      </w:r>
    </w:p>
    <w:bookmarkStart w:id="307" w:name="P307"/>
    <w:bookmarkEnd w:id="307"/>
    <w:p>
      <w:pPr>
        <w:pStyle w:val="0"/>
        <w:spacing w:before="240" w:lineRule="auto"/>
        <w:ind w:firstLine="540"/>
        <w:jc w:val="both"/>
      </w:pPr>
      <w:r>
        <w:rPr>
          <w:sz w:val="24"/>
        </w:rPr>
        <w:t xml:space="preserve">1) административно-деловые центры и торговые центры (комплексы) и помещения в них;</w:t>
      </w:r>
    </w:p>
    <w:p>
      <w:pPr>
        <w:pStyle w:val="0"/>
        <w:jc w:val="both"/>
      </w:pPr>
      <w:r>
        <w:rPr>
          <w:sz w:val="24"/>
        </w:rPr>
        <w:t xml:space="preserve">(в ред. </w:t>
      </w:r>
      <w:hyperlink w:history="0" r:id="rId178" w:tooltip="Закон ЧР от 26.11.2020 N 103 &quot;О внесении изменений в отдельные законодательные акты Чувашской Республики&quot; (принят ГС ЧР 26.11.2020) {КонсультантПлюс}">
        <w:r>
          <w:rPr>
            <w:sz w:val="24"/>
            <w:color w:val="0000ff"/>
          </w:rPr>
          <w:t xml:space="preserve">Закона</w:t>
        </w:r>
      </w:hyperlink>
      <w:r>
        <w:rPr>
          <w:sz w:val="24"/>
        </w:rPr>
        <w:t xml:space="preserve"> ЧР от 26.11.2020 N 103)</w:t>
      </w:r>
    </w:p>
    <w:bookmarkStart w:id="309" w:name="P309"/>
    <w:bookmarkEnd w:id="309"/>
    <w:p>
      <w:pPr>
        <w:pStyle w:val="0"/>
        <w:spacing w:before="240" w:lineRule="auto"/>
        <w:ind w:firstLine="540"/>
        <w:jc w:val="both"/>
      </w:pPr>
      <w:r>
        <w:rPr>
          <w:sz w:val="24"/>
        </w:rPr>
        <w:t xml:space="preserve">2) нежилые помещения,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w:t>
      </w:r>
    </w:p>
    <w:p>
      <w:pPr>
        <w:pStyle w:val="0"/>
        <w:jc w:val="both"/>
      </w:pPr>
      <w:r>
        <w:rPr>
          <w:sz w:val="24"/>
        </w:rPr>
        <w:t xml:space="preserve">(в ред. </w:t>
      </w:r>
      <w:hyperlink w:history="0" r:id="rId179" w:tooltip="Закон ЧР от 26.11.2020 N 103 &quot;О внесении изменений в отдельные законодательные акты Чувашской Республики&quot; (принят ГС ЧР 26.11.2020) {КонсультантПлюс}">
        <w:r>
          <w:rPr>
            <w:sz w:val="24"/>
            <w:color w:val="0000ff"/>
          </w:rPr>
          <w:t xml:space="preserve">Закона</w:t>
        </w:r>
      </w:hyperlink>
      <w:r>
        <w:rPr>
          <w:sz w:val="24"/>
        </w:rPr>
        <w:t xml:space="preserve"> ЧР от 26.11.2020 N 103)</w:t>
      </w:r>
    </w:p>
    <w:bookmarkStart w:id="311" w:name="P311"/>
    <w:bookmarkEnd w:id="311"/>
    <w:p>
      <w:pPr>
        <w:pStyle w:val="0"/>
        <w:spacing w:before="240" w:lineRule="auto"/>
        <w:ind w:firstLine="540"/>
        <w:jc w:val="both"/>
      </w:pPr>
      <w:r>
        <w:rPr>
          <w:sz w:val="24"/>
        </w:rPr>
        <w:t xml:space="preserve">3) жилые помещения, жилые строения, многоквартирные дома, наемные дома, садовые дома, гаражи, машино-места, объекты незавершенного строительства, а также хозяйственные строения или сооружения, расположенные на земельных участках, предоставленных для ведения личного подсобного хозяйства, огородничества, садоводства или индивидуального жилищного строительства.</w:t>
      </w:r>
    </w:p>
    <w:p>
      <w:pPr>
        <w:pStyle w:val="0"/>
        <w:jc w:val="both"/>
      </w:pPr>
      <w:r>
        <w:rPr>
          <w:sz w:val="24"/>
        </w:rPr>
        <w:t xml:space="preserve">(в ред. Законов ЧР от 20.12.2019 </w:t>
      </w:r>
      <w:hyperlink w:history="0" r:id="rId180" w:tooltip="Закон ЧР от 20.12.2019 N 88 &quot;О внесении изменений в отдельные законодательные акты Чувашской Республики&quot; (принят ГС ЧР 20.12.2019) {КонсультантПлюс}">
        <w:r>
          <w:rPr>
            <w:sz w:val="24"/>
            <w:color w:val="0000ff"/>
          </w:rPr>
          <w:t xml:space="preserve">N 88</w:t>
        </w:r>
      </w:hyperlink>
      <w:r>
        <w:rPr>
          <w:sz w:val="24"/>
        </w:rPr>
        <w:t xml:space="preserve">, от 27.10.2023 </w:t>
      </w:r>
      <w:hyperlink w:history="0" r:id="rId181" w:tooltip="Закон ЧР от 27.10.2023 N 74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2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КонсультантПлюс}">
        <w:r>
          <w:rPr>
            <w:sz w:val="24"/>
            <w:color w:val="0000ff"/>
          </w:rPr>
          <w:t xml:space="preserve">N 74</w:t>
        </w:r>
      </w:hyperlink>
      <w:r>
        <w:rPr>
          <w:sz w:val="24"/>
        </w:rPr>
        <w:t xml:space="preserve">)</w:t>
      </w:r>
    </w:p>
    <w:p>
      <w:pPr>
        <w:pStyle w:val="0"/>
        <w:spacing w:before="240" w:lineRule="auto"/>
        <w:ind w:firstLine="540"/>
        <w:jc w:val="both"/>
      </w:pPr>
      <w:r>
        <w:rPr>
          <w:sz w:val="24"/>
        </w:rPr>
        <w:t xml:space="preserve">2. Налоговая база как кадастровая стоимость объектов недвижимого имущества определяется по объектам недвижимого имущества, указанным в </w:t>
      </w:r>
      <w:hyperlink w:history="0" w:anchor="P307" w:tooltip="1) административно-деловые центры и торговые центры (комплексы) и помещения в них;">
        <w:r>
          <w:rPr>
            <w:sz w:val="24"/>
            <w:color w:val="0000ff"/>
          </w:rPr>
          <w:t xml:space="preserve">подпунктах 1</w:t>
        </w:r>
      </w:hyperlink>
      <w:r>
        <w:rPr>
          <w:sz w:val="24"/>
        </w:rPr>
        <w:t xml:space="preserve"> и </w:t>
      </w:r>
      <w:hyperlink w:history="0" w:anchor="P309" w:tooltip="2) нежилые помещения,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w:r>
          <w:rPr>
            <w:sz w:val="24"/>
            <w:color w:val="0000ff"/>
          </w:rPr>
          <w:t xml:space="preserve">2 пункта 1</w:t>
        </w:r>
      </w:hyperlink>
      <w:r>
        <w:rPr>
          <w:sz w:val="24"/>
        </w:rPr>
        <w:t xml:space="preserve"> настоящей статьи, включенным в перечень объектов недвижимого имущества, в отношении которых налоговая база определяется как кадастровая стоимость, определяемый уполномоченным Кабинетом Министров Чувашской Республики исполнительным органом Чувашской Республики на соответствующий налоговый период.</w:t>
      </w:r>
    </w:p>
    <w:p>
      <w:pPr>
        <w:pStyle w:val="0"/>
        <w:jc w:val="both"/>
      </w:pPr>
      <w:r>
        <w:rPr>
          <w:sz w:val="24"/>
        </w:rPr>
        <w:t xml:space="preserve">(в ред. </w:t>
      </w:r>
      <w:hyperlink w:history="0" r:id="rId182" w:tooltip="Закон ЧР от 24.11.2025 N 7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11.2025) {КонсультантПлюс}">
        <w:r>
          <w:rPr>
            <w:sz w:val="24"/>
            <w:color w:val="0000ff"/>
          </w:rPr>
          <w:t xml:space="preserve">Закона</w:t>
        </w:r>
      </w:hyperlink>
      <w:r>
        <w:rPr>
          <w:sz w:val="24"/>
        </w:rPr>
        <w:t xml:space="preserve"> ЧР от 24.11.2025 N 71)</w:t>
      </w:r>
    </w:p>
    <w:p>
      <w:pPr>
        <w:pStyle w:val="0"/>
        <w:spacing w:before="240" w:lineRule="auto"/>
        <w:ind w:firstLine="540"/>
        <w:jc w:val="both"/>
      </w:pPr>
      <w:r>
        <w:rPr>
          <w:sz w:val="24"/>
        </w:rPr>
        <w:t xml:space="preserve">3. Особенности определения налоговой базы исходя из кадастровой стоимости отдельных объектов недвижимого имущества, указанных в </w:t>
      </w:r>
      <w:hyperlink w:history="0" w:anchor="P309" w:tooltip="2) нежилые помещения,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w:r>
          <w:rPr>
            <w:sz w:val="24"/>
            <w:color w:val="0000ff"/>
          </w:rPr>
          <w:t xml:space="preserve">подпункте 2 пункта 1</w:t>
        </w:r>
      </w:hyperlink>
      <w:r>
        <w:rPr>
          <w:sz w:val="24"/>
        </w:rPr>
        <w:t xml:space="preserve"> настоящей статьи, не распространяются на нежилые помещения при одновременном соблюдении следующих условий:</w:t>
      </w:r>
    </w:p>
    <w:p>
      <w:pPr>
        <w:pStyle w:val="0"/>
        <w:spacing w:before="240" w:lineRule="auto"/>
        <w:ind w:firstLine="540"/>
        <w:jc w:val="both"/>
      </w:pPr>
      <w:r>
        <w:rPr>
          <w:sz w:val="24"/>
        </w:rPr>
        <w:t xml:space="preserve">а) нежилые здания (строения, сооружения) и помещения в них не переданы в пользование третьим лицам;</w:t>
      </w:r>
    </w:p>
    <w:p>
      <w:pPr>
        <w:pStyle w:val="0"/>
        <w:spacing w:before="240" w:lineRule="auto"/>
        <w:ind w:firstLine="540"/>
        <w:jc w:val="both"/>
      </w:pPr>
      <w:r>
        <w:rPr>
          <w:sz w:val="24"/>
        </w:rPr>
        <w:t xml:space="preserve">б) используются налогоплательщиком для размещения рабочих мест и организации питания работников, обеспечивающих его производственную деятельность.</w:t>
      </w:r>
    </w:p>
    <w:p>
      <w:pPr>
        <w:pStyle w:val="0"/>
        <w:jc w:val="both"/>
      </w:pPr>
      <w:r>
        <w:rPr>
          <w:sz w:val="24"/>
        </w:rPr>
      </w:r>
    </w:p>
    <w:p>
      <w:pPr>
        <w:pStyle w:val="2"/>
        <w:outlineLvl w:val="4"/>
        <w:ind w:firstLine="540"/>
        <w:jc w:val="both"/>
      </w:pPr>
      <w:r>
        <w:rPr>
          <w:sz w:val="24"/>
        </w:rPr>
        <w:t xml:space="preserve">Статья 19. Налоговые </w:t>
      </w:r>
      <w:hyperlink w:history="0" r:id="rId183"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ставки</w:t>
        </w:r>
      </w:hyperlink>
    </w:p>
    <w:p>
      <w:pPr>
        <w:pStyle w:val="0"/>
        <w:ind w:firstLine="540"/>
        <w:jc w:val="both"/>
      </w:pPr>
      <w:r>
        <w:rPr>
          <w:sz w:val="24"/>
        </w:rPr>
      </w:r>
    </w:p>
    <w:p>
      <w:pPr>
        <w:pStyle w:val="0"/>
        <w:ind w:firstLine="540"/>
        <w:jc w:val="both"/>
      </w:pPr>
      <w:r>
        <w:rPr>
          <w:sz w:val="24"/>
        </w:rPr>
        <w:t xml:space="preserve">(в ред. </w:t>
      </w:r>
      <w:hyperlink w:history="0" r:id="rId184"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Закона</w:t>
        </w:r>
      </w:hyperlink>
      <w:r>
        <w:rPr>
          <w:sz w:val="24"/>
        </w:rPr>
        <w:t xml:space="preserve"> ЧР от 28.09.2022 N 76)</w:t>
      </w:r>
    </w:p>
    <w:p>
      <w:pPr>
        <w:pStyle w:val="0"/>
        <w:jc w:val="both"/>
      </w:pPr>
      <w:r>
        <w:rPr>
          <w:sz w:val="24"/>
        </w:rPr>
      </w:r>
    </w:p>
    <w:p>
      <w:pPr>
        <w:pStyle w:val="0"/>
        <w:ind w:firstLine="540"/>
        <w:jc w:val="both"/>
      </w:pPr>
      <w:r>
        <w:rPr>
          <w:sz w:val="24"/>
        </w:rPr>
        <w:t xml:space="preserve">1. Налоговая ставка налога на имущество организаций устанавливается в размере 2,2 процента, если иное не предусмотрено </w:t>
      </w:r>
      <w:hyperlink w:history="0" r:id="rId185"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статьей 380</w:t>
        </w:r>
      </w:hyperlink>
      <w:r>
        <w:rPr>
          <w:sz w:val="24"/>
        </w:rPr>
        <w:t xml:space="preserve"> Налогового кодекса Российской Федерации и настоящим Законом.</w:t>
      </w:r>
    </w:p>
    <w:p>
      <w:pPr>
        <w:pStyle w:val="0"/>
        <w:spacing w:before="240" w:lineRule="auto"/>
        <w:ind w:firstLine="540"/>
        <w:jc w:val="both"/>
      </w:pPr>
      <w:r>
        <w:rPr>
          <w:sz w:val="24"/>
        </w:rPr>
        <w:t xml:space="preserve">2. Налоговая ставка в отношении объектов недвижимого имущества, налоговая база в отношении которых определяется как кадастровая стоимость, указанных в </w:t>
      </w:r>
      <w:hyperlink w:history="0" w:anchor="P302" w:tooltip="Статья 18.1. Особенности определения налоговой базы в отношении отдельных объектов недвижимого имущества">
        <w:r>
          <w:rPr>
            <w:sz w:val="24"/>
            <w:color w:val="0000ff"/>
          </w:rPr>
          <w:t xml:space="preserve">статье 18.1</w:t>
        </w:r>
      </w:hyperlink>
      <w:r>
        <w:rPr>
          <w:sz w:val="24"/>
        </w:rPr>
        <w:t xml:space="preserve"> настоящего Закона, устанавливается в размере 2,0 процента, если иное не предусмотрено настоящим Законом.</w:t>
      </w:r>
    </w:p>
    <w:p>
      <w:pPr>
        <w:pStyle w:val="0"/>
        <w:spacing w:before="240" w:lineRule="auto"/>
        <w:ind w:firstLine="540"/>
        <w:jc w:val="both"/>
      </w:pPr>
      <w:r>
        <w:rPr>
          <w:sz w:val="24"/>
        </w:rPr>
        <w:t xml:space="preserve">3. В отношении жилых помещений, гаражей, машино-мест, которые принадлежат личному фонду на праве собственности и налоговая база в отношении которых определяется как кадастровая стоимость, за исключением объектов налогообложения, кадастровая стоимость каждого из которых превышает 300 миллионов рублей, налоговая ставка устанавливается в размере 0,3 процента.</w:t>
      </w:r>
    </w:p>
    <w:p>
      <w:pPr>
        <w:pStyle w:val="0"/>
        <w:jc w:val="both"/>
      </w:pPr>
      <w:r>
        <w:rPr>
          <w:sz w:val="24"/>
        </w:rPr>
        <w:t xml:space="preserve">(п. 3 введен </w:t>
      </w:r>
      <w:hyperlink w:history="0" r:id="rId186" w:tooltip="Закон ЧР от 27.10.2023 N 74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2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КонсультантПлюс}">
        <w:r>
          <w:rPr>
            <w:sz w:val="24"/>
            <w:color w:val="0000ff"/>
          </w:rPr>
          <w:t xml:space="preserve">Законом</w:t>
        </w:r>
      </w:hyperlink>
      <w:r>
        <w:rPr>
          <w:sz w:val="24"/>
        </w:rPr>
        <w:t xml:space="preserve"> ЧР от 27.10.2023 N 74)</w:t>
      </w:r>
    </w:p>
    <w:p>
      <w:pPr>
        <w:pStyle w:val="0"/>
        <w:spacing w:before="240" w:lineRule="auto"/>
        <w:ind w:firstLine="540"/>
        <w:jc w:val="both"/>
      </w:pPr>
      <w:r>
        <w:rPr>
          <w:sz w:val="24"/>
        </w:rPr>
        <w:t xml:space="preserve">4. В отношении объектов недвижимого имущества, налоговая база в отношении которых определяется как кадастровая стоимость и кадастровая стоимость каждого из которых превышает 300 миллионов рублей, налоговая ставка устанавливается в следующих размерах:</w:t>
      </w:r>
    </w:p>
    <w:p>
      <w:pPr>
        <w:pStyle w:val="0"/>
        <w:spacing w:before="240" w:lineRule="auto"/>
        <w:ind w:firstLine="540"/>
        <w:jc w:val="both"/>
      </w:pPr>
      <w:r>
        <w:rPr>
          <w:sz w:val="24"/>
        </w:rPr>
        <w:t xml:space="preserve">1,8 процента - в 2025 году;</w:t>
      </w:r>
    </w:p>
    <w:p>
      <w:pPr>
        <w:pStyle w:val="0"/>
        <w:spacing w:before="240" w:lineRule="auto"/>
        <w:ind w:firstLine="540"/>
        <w:jc w:val="both"/>
      </w:pPr>
      <w:r>
        <w:rPr>
          <w:sz w:val="24"/>
        </w:rPr>
        <w:t xml:space="preserve">2,0 процента - в 2026 году;</w:t>
      </w:r>
    </w:p>
    <w:p>
      <w:pPr>
        <w:pStyle w:val="0"/>
        <w:spacing w:before="240" w:lineRule="auto"/>
        <w:ind w:firstLine="540"/>
        <w:jc w:val="both"/>
      </w:pPr>
      <w:r>
        <w:rPr>
          <w:sz w:val="24"/>
        </w:rPr>
        <w:t xml:space="preserve">2,2 процента - в 2027 году;</w:t>
      </w:r>
    </w:p>
    <w:p>
      <w:pPr>
        <w:pStyle w:val="0"/>
        <w:spacing w:before="240" w:lineRule="auto"/>
        <w:ind w:firstLine="540"/>
        <w:jc w:val="both"/>
      </w:pPr>
      <w:r>
        <w:rPr>
          <w:sz w:val="24"/>
        </w:rPr>
        <w:t xml:space="preserve">2,5 процента - с 2028 года.</w:t>
      </w:r>
    </w:p>
    <w:p>
      <w:pPr>
        <w:pStyle w:val="0"/>
        <w:jc w:val="both"/>
      </w:pPr>
      <w:r>
        <w:rPr>
          <w:sz w:val="24"/>
        </w:rPr>
        <w:t xml:space="preserve">(п. 4 введен </w:t>
      </w:r>
      <w:hyperlink w:history="0" r:id="rId187" w:tooltip="Закон ЧР от 24.11.2025 N 7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11.2025) {КонсультантПлюс}">
        <w:r>
          <w:rPr>
            <w:sz w:val="24"/>
            <w:color w:val="0000ff"/>
          </w:rPr>
          <w:t xml:space="preserve">Законом</w:t>
        </w:r>
      </w:hyperlink>
      <w:r>
        <w:rPr>
          <w:sz w:val="24"/>
        </w:rPr>
        <w:t xml:space="preserve"> ЧР от 24.11.2025 N 71)</w:t>
      </w:r>
    </w:p>
    <w:p>
      <w:pPr>
        <w:pStyle w:val="0"/>
        <w:jc w:val="both"/>
      </w:pPr>
      <w:r>
        <w:rPr>
          <w:sz w:val="24"/>
        </w:rPr>
      </w:r>
    </w:p>
    <w:p>
      <w:pPr>
        <w:pStyle w:val="2"/>
        <w:outlineLvl w:val="4"/>
        <w:ind w:firstLine="540"/>
        <w:jc w:val="both"/>
      </w:pPr>
      <w:r>
        <w:rPr>
          <w:sz w:val="24"/>
        </w:rPr>
        <w:t xml:space="preserve">Статья 19.1. </w:t>
      </w:r>
      <w:hyperlink w:history="0" r:id="rId188"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Порядок</w:t>
        </w:r>
      </w:hyperlink>
      <w:r>
        <w:rPr>
          <w:sz w:val="24"/>
        </w:rPr>
        <w:t xml:space="preserve"> уплаты налога</w:t>
      </w:r>
    </w:p>
    <w:p>
      <w:pPr>
        <w:pStyle w:val="0"/>
        <w:jc w:val="both"/>
      </w:pPr>
      <w:r>
        <w:rPr>
          <w:sz w:val="24"/>
        </w:rPr>
        <w:t xml:space="preserve">(в ред. </w:t>
      </w:r>
      <w:hyperlink w:history="0" r:id="rId189" w:tooltip="Закон ЧР от 10.11.2021 N 7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8.10.2021) {КонсультантПлюс}">
        <w:r>
          <w:rPr>
            <w:sz w:val="24"/>
            <w:color w:val="0000ff"/>
          </w:rPr>
          <w:t xml:space="preserve">Закона</w:t>
        </w:r>
      </w:hyperlink>
      <w:r>
        <w:rPr>
          <w:sz w:val="24"/>
        </w:rPr>
        <w:t xml:space="preserve"> ЧР от 10.11.2021 N 74)</w:t>
      </w:r>
    </w:p>
    <w:p>
      <w:pPr>
        <w:pStyle w:val="0"/>
        <w:ind w:firstLine="540"/>
        <w:jc w:val="both"/>
      </w:pPr>
      <w:r>
        <w:rPr>
          <w:sz w:val="24"/>
        </w:rPr>
      </w:r>
    </w:p>
    <w:p>
      <w:pPr>
        <w:pStyle w:val="0"/>
        <w:ind w:firstLine="540"/>
        <w:jc w:val="both"/>
      </w:pPr>
      <w:r>
        <w:rPr>
          <w:sz w:val="24"/>
        </w:rPr>
        <w:t xml:space="preserve">(введена </w:t>
      </w:r>
      <w:hyperlink w:history="0" r:id="rId190" w:tooltip="Закон ЧР от 25.11.2003 N 40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другие законодательные акты Чувашской Республики&quot; (принят ГС ЧР 20.11.2003) {КонсультантПлюс}">
        <w:r>
          <w:rPr>
            <w:sz w:val="24"/>
            <w:color w:val="0000ff"/>
          </w:rPr>
          <w:t xml:space="preserve">Законом</w:t>
        </w:r>
      </w:hyperlink>
      <w:r>
        <w:rPr>
          <w:sz w:val="24"/>
        </w:rPr>
        <w:t xml:space="preserve"> ЧР от 25.11.2003 N 40)</w:t>
      </w:r>
    </w:p>
    <w:p>
      <w:pPr>
        <w:pStyle w:val="0"/>
        <w:jc w:val="both"/>
      </w:pPr>
      <w:r>
        <w:rPr>
          <w:sz w:val="24"/>
        </w:rPr>
      </w:r>
    </w:p>
    <w:p>
      <w:pPr>
        <w:pStyle w:val="0"/>
        <w:ind w:firstLine="540"/>
        <w:jc w:val="both"/>
      </w:pPr>
      <w:r>
        <w:rPr>
          <w:sz w:val="24"/>
        </w:rPr>
        <w:t xml:space="preserve">1. В течение налогового периода налогоплательщики уплачивают авансовые платежи по налогу. По истечении налогового периода налогоплательщики уплачивают сумму налога, исчисленную в порядке, предусмотренном </w:t>
      </w:r>
      <w:hyperlink w:history="0" r:id="rId191"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пунктом 2 статьи 382</w:t>
        </w:r>
      </w:hyperlink>
      <w:r>
        <w:rPr>
          <w:sz w:val="24"/>
        </w:rPr>
        <w:t xml:space="preserve"> Налогового кодекса Российской Федерации.</w:t>
      </w:r>
    </w:p>
    <w:p>
      <w:pPr>
        <w:pStyle w:val="0"/>
        <w:jc w:val="both"/>
      </w:pPr>
      <w:r>
        <w:rPr>
          <w:sz w:val="24"/>
        </w:rPr>
        <w:t xml:space="preserve">(в ред. </w:t>
      </w:r>
      <w:hyperlink w:history="0" r:id="rId192"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Закона</w:t>
        </w:r>
      </w:hyperlink>
      <w:r>
        <w:rPr>
          <w:sz w:val="24"/>
        </w:rPr>
        <w:t xml:space="preserve"> ЧР от 28.09.2022 N 76)</w:t>
      </w:r>
    </w:p>
    <w:p>
      <w:pPr>
        <w:pStyle w:val="0"/>
        <w:spacing w:before="240" w:lineRule="auto"/>
        <w:ind w:firstLine="540"/>
        <w:jc w:val="both"/>
      </w:pPr>
      <w:r>
        <w:rPr>
          <w:sz w:val="24"/>
        </w:rPr>
        <w:t xml:space="preserve">Исчисление и уплата налога и авансовых платежей по налогу производятся в порядке и с учетом особенностей, установленных </w:t>
      </w:r>
      <w:hyperlink w:history="0" r:id="rId193"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главой 30</w:t>
        </w:r>
      </w:hyperlink>
      <w:r>
        <w:rPr>
          <w:sz w:val="24"/>
        </w:rPr>
        <w:t xml:space="preserve"> "Налог на имущество организаций" Налогового кодекса Российской Федерации.</w:t>
      </w:r>
    </w:p>
    <w:p>
      <w:pPr>
        <w:pStyle w:val="0"/>
        <w:spacing w:before="240" w:lineRule="auto"/>
        <w:ind w:firstLine="540"/>
        <w:jc w:val="both"/>
      </w:pPr>
      <w:r>
        <w:rPr>
          <w:sz w:val="24"/>
        </w:rPr>
        <w:t xml:space="preserve">2. Утратил силу с 1 января 2022 года. - </w:t>
      </w:r>
      <w:hyperlink w:history="0" r:id="rId194" w:tooltip="Закон ЧР от 10.11.2021 N 7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8.10.2021) {КонсультантПлюс}">
        <w:r>
          <w:rPr>
            <w:sz w:val="24"/>
            <w:color w:val="0000ff"/>
          </w:rPr>
          <w:t xml:space="preserve">Закон</w:t>
        </w:r>
      </w:hyperlink>
      <w:r>
        <w:rPr>
          <w:sz w:val="24"/>
        </w:rPr>
        <w:t xml:space="preserve"> ЧР от 10.11.2021 N 74.</w:t>
      </w:r>
    </w:p>
    <w:p>
      <w:pPr>
        <w:pStyle w:val="0"/>
        <w:spacing w:before="240" w:lineRule="auto"/>
        <w:ind w:firstLine="540"/>
        <w:jc w:val="both"/>
      </w:pPr>
      <w:r>
        <w:rPr>
          <w:sz w:val="24"/>
        </w:rPr>
        <w:t xml:space="preserve">3. Утратил силу. - </w:t>
      </w:r>
      <w:hyperlink w:history="0" r:id="rId195" w:tooltip="Закон ЧР от 24.04.2026 N 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3.04.2026) {КонсультантПлюс}">
        <w:r>
          <w:rPr>
            <w:sz w:val="24"/>
            <w:color w:val="0000ff"/>
          </w:rPr>
          <w:t xml:space="preserve">Закон</w:t>
        </w:r>
      </w:hyperlink>
      <w:r>
        <w:rPr>
          <w:sz w:val="24"/>
        </w:rPr>
        <w:t xml:space="preserve"> ЧР от 24.04.2026 N 19.</w:t>
      </w:r>
    </w:p>
    <w:p>
      <w:pPr>
        <w:pStyle w:val="0"/>
        <w:jc w:val="both"/>
      </w:pPr>
      <w:r>
        <w:rPr>
          <w:sz w:val="24"/>
        </w:rPr>
      </w:r>
    </w:p>
    <w:p>
      <w:pPr>
        <w:pStyle w:val="2"/>
        <w:outlineLvl w:val="4"/>
        <w:ind w:firstLine="540"/>
        <w:jc w:val="both"/>
      </w:pPr>
      <w:r>
        <w:rPr>
          <w:sz w:val="24"/>
        </w:rPr>
        <w:t xml:space="preserve">Статья 20. Утратила силу. - </w:t>
      </w:r>
      <w:hyperlink w:history="0" r:id="rId196" w:tooltip="Закон ЧР от 25.05.2004 N 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05.2004) {КонсультантПлюс}">
        <w:r>
          <w:rPr>
            <w:sz w:val="24"/>
            <w:color w:val="0000ff"/>
          </w:rPr>
          <w:t xml:space="preserve">Закон</w:t>
        </w:r>
      </w:hyperlink>
      <w:r>
        <w:rPr>
          <w:sz w:val="24"/>
        </w:rPr>
        <w:t xml:space="preserve"> ЧР от 25.05.2004 N 6.</w:t>
      </w:r>
    </w:p>
    <w:p>
      <w:pPr>
        <w:pStyle w:val="0"/>
        <w:jc w:val="both"/>
      </w:pPr>
      <w:r>
        <w:rPr>
          <w:sz w:val="24"/>
        </w:rPr>
      </w:r>
    </w:p>
    <w:p>
      <w:pPr>
        <w:pStyle w:val="2"/>
        <w:outlineLvl w:val="4"/>
        <w:ind w:firstLine="540"/>
        <w:jc w:val="both"/>
      </w:pPr>
      <w:r>
        <w:rPr>
          <w:sz w:val="24"/>
        </w:rPr>
        <w:t xml:space="preserve">Статья 21. Утратила силу. - </w:t>
      </w:r>
      <w:hyperlink w:history="0" r:id="rId197" w:tooltip="Закон ЧР от 25.05.2004 N 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05.2004) {КонсультантПлюс}">
        <w:r>
          <w:rPr>
            <w:sz w:val="24"/>
            <w:color w:val="0000ff"/>
          </w:rPr>
          <w:t xml:space="preserve">Закон</w:t>
        </w:r>
      </w:hyperlink>
      <w:r>
        <w:rPr>
          <w:sz w:val="24"/>
        </w:rPr>
        <w:t xml:space="preserve"> ЧР от 25.05.2004 N 6.</w:t>
      </w:r>
    </w:p>
    <w:p>
      <w:pPr>
        <w:pStyle w:val="0"/>
        <w:jc w:val="both"/>
      </w:pPr>
      <w:r>
        <w:rPr>
          <w:sz w:val="24"/>
        </w:rPr>
      </w:r>
    </w:p>
    <w:p>
      <w:pPr>
        <w:pStyle w:val="2"/>
        <w:outlineLvl w:val="4"/>
        <w:ind w:firstLine="540"/>
        <w:jc w:val="both"/>
      </w:pPr>
      <w:r>
        <w:rPr>
          <w:sz w:val="24"/>
        </w:rPr>
        <w:t xml:space="preserve">Статья 22. </w:t>
      </w:r>
      <w:hyperlink w:history="0" r:id="rId198"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Льготы</w:t>
        </w:r>
      </w:hyperlink>
      <w:r>
        <w:rPr>
          <w:sz w:val="24"/>
        </w:rPr>
        <w:t xml:space="preserve"> по налогу на имущество организаций при привлечении инвестиций</w:t>
      </w:r>
    </w:p>
    <w:p>
      <w:pPr>
        <w:pStyle w:val="0"/>
        <w:ind w:firstLine="540"/>
        <w:jc w:val="both"/>
      </w:pPr>
      <w:r>
        <w:rPr>
          <w:sz w:val="24"/>
        </w:rPr>
      </w:r>
    </w:p>
    <w:p>
      <w:pPr>
        <w:pStyle w:val="0"/>
        <w:ind w:firstLine="540"/>
        <w:jc w:val="both"/>
      </w:pPr>
      <w:r>
        <w:rPr>
          <w:sz w:val="24"/>
        </w:rPr>
        <w:t xml:space="preserve">(в ред. </w:t>
      </w:r>
      <w:hyperlink w:history="0" r:id="rId199" w:tooltip="Закон ЧР от 28.09.2017 N 52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6.09.2017) {КонсультантПлюс}">
        <w:r>
          <w:rPr>
            <w:sz w:val="24"/>
            <w:color w:val="0000ff"/>
          </w:rPr>
          <w:t xml:space="preserve">Закона</w:t>
        </w:r>
      </w:hyperlink>
      <w:r>
        <w:rPr>
          <w:sz w:val="24"/>
        </w:rPr>
        <w:t xml:space="preserve"> ЧР от 28.09.2017 N 52)</w:t>
      </w:r>
    </w:p>
    <w:p>
      <w:pPr>
        <w:pStyle w:val="0"/>
        <w:jc w:val="both"/>
      </w:pPr>
      <w:r>
        <w:rPr>
          <w:sz w:val="24"/>
        </w:rPr>
      </w:r>
    </w:p>
    <w:bookmarkStart w:id="353" w:name="P353"/>
    <w:bookmarkEnd w:id="353"/>
    <w:p>
      <w:pPr>
        <w:pStyle w:val="0"/>
        <w:ind w:firstLine="540"/>
        <w:jc w:val="both"/>
      </w:pPr>
      <w:r>
        <w:rPr>
          <w:sz w:val="24"/>
        </w:rPr>
        <w:t xml:space="preserve">1. Организации, зарегистрированные на территории Чувашской Республики, а также организации, зарегистрированные за пределами Чувашской Республики, в отношении их обособленных подразделений, осуществляющих деятельность на территории Чувашской Республики, привлекающие инвестиции на сумму более 50 млн. рублей, в отношении имущества, созданного (приобретенного) в рамках реализации инвестиционного проекта, освобождаются от уплаты налога на имущество организаций в размере 50 процентов от суммы исчисленного налога в течение всего срока окупаемости инвестиционного проекта, но не более чем на пять лет со дня получения льготы.</w:t>
      </w:r>
    </w:p>
    <w:p>
      <w:pPr>
        <w:pStyle w:val="0"/>
        <w:jc w:val="both"/>
      </w:pPr>
      <w:r>
        <w:rPr>
          <w:sz w:val="24"/>
        </w:rPr>
        <w:t xml:space="preserve">(п. 1 в ред. </w:t>
      </w:r>
      <w:hyperlink w:history="0" r:id="rId200" w:tooltip="Закон ЧР от 29.04.2020 N 33 (ред. от 26.11.2020)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9.04.2020) {КонсультантПлюс}">
        <w:r>
          <w:rPr>
            <w:sz w:val="24"/>
            <w:color w:val="0000ff"/>
          </w:rPr>
          <w:t xml:space="preserve">Закона</w:t>
        </w:r>
      </w:hyperlink>
      <w:r>
        <w:rPr>
          <w:sz w:val="24"/>
        </w:rPr>
        <w:t xml:space="preserve"> ЧР от 29.04.2020 N 33)</w:t>
      </w:r>
    </w:p>
    <w:p>
      <w:pPr>
        <w:pStyle w:val="0"/>
        <w:spacing w:before="240" w:lineRule="auto"/>
        <w:ind w:firstLine="540"/>
        <w:jc w:val="both"/>
      </w:pPr>
      <w:r>
        <w:rPr>
          <w:sz w:val="24"/>
        </w:rPr>
        <w:t xml:space="preserve">2. Утратил силу. - </w:t>
      </w:r>
      <w:hyperlink w:history="0" r:id="rId201" w:tooltip="Закон ЧР от 18.02.2019 N 4 (ред. от 27.10.2023)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2.02.2019) {КонсультантПлюс}">
        <w:r>
          <w:rPr>
            <w:sz w:val="24"/>
            <w:color w:val="0000ff"/>
          </w:rPr>
          <w:t xml:space="preserve">Закон</w:t>
        </w:r>
      </w:hyperlink>
      <w:r>
        <w:rPr>
          <w:sz w:val="24"/>
        </w:rPr>
        <w:t xml:space="preserve"> ЧР от 18.02.2019 N 4.</w:t>
      </w:r>
    </w:p>
    <w:bookmarkStart w:id="356" w:name="P356"/>
    <w:bookmarkEnd w:id="356"/>
    <w:p>
      <w:pPr>
        <w:pStyle w:val="0"/>
        <w:spacing w:before="240" w:lineRule="auto"/>
        <w:ind w:firstLine="540"/>
        <w:jc w:val="both"/>
      </w:pPr>
      <w:r>
        <w:rPr>
          <w:sz w:val="24"/>
        </w:rPr>
        <w:t xml:space="preserve">3. Организациям, привлекающим инвестиции на сумму более 5 млрд. рублей и реализующим инвестиционные проекты на территории Чувашской Республики, в отношении имущества, созданного (приобретенного) в рамках реализации инвестиционного проекта, устанавливается ставка налога на имущество организаций в размере 0,1 процента в течение всего срока окупаемости инвестиционного проекта, но не более чем на пять лет со дня получения льготы.</w:t>
      </w:r>
    </w:p>
    <w:p>
      <w:pPr>
        <w:pStyle w:val="0"/>
        <w:spacing w:before="240" w:lineRule="auto"/>
        <w:ind w:firstLine="540"/>
        <w:jc w:val="both"/>
      </w:pPr>
      <w:r>
        <w:rPr>
          <w:sz w:val="24"/>
        </w:rPr>
        <w:t xml:space="preserve">4. Налоговые льготы, предусмотренные </w:t>
      </w:r>
      <w:hyperlink w:history="0" w:anchor="P353" w:tooltip="1. Организации, зарегистрированные на территории Чувашской Республики, а также организации, зарегистрированные за пределами Чувашской Республики, в отношении их обособленных подразделений, осуществляющих деятельность на территории Чувашской Республики, привлекающие инвестиции на сумму более 50 млн. рублей, в отношении имущества, созданного (приобретенного) в рамках реализации инвестиционного проекта, освобождаются от уплаты налога на имущество организаций в размере 50 процентов от суммы исчисленного нало...">
        <w:r>
          <w:rPr>
            <w:sz w:val="24"/>
            <w:color w:val="0000ff"/>
          </w:rPr>
          <w:t xml:space="preserve">пунктами 1</w:t>
        </w:r>
      </w:hyperlink>
      <w:r>
        <w:rPr>
          <w:sz w:val="24"/>
        </w:rPr>
        <w:t xml:space="preserve"> и </w:t>
      </w:r>
      <w:hyperlink w:history="0" w:anchor="P356" w:tooltip="3. Организациям, привлекающим инвестиции на сумму более 5 млрд. рублей и реализующим инвестиционные проекты на территории Чувашской Республики, в отношении имущества, созданного (приобретенного) в рамках реализации инвестиционного проекта, устанавливается ставка налога на имущество организаций в размере 0,1 процента в течение всего срока окупаемости инвестиционного проекта, но не более чем на пять лет со дня получения льготы.">
        <w:r>
          <w:rPr>
            <w:sz w:val="24"/>
            <w:color w:val="0000ff"/>
          </w:rPr>
          <w:t xml:space="preserve">3</w:t>
        </w:r>
      </w:hyperlink>
      <w:r>
        <w:rPr>
          <w:sz w:val="24"/>
        </w:rPr>
        <w:t xml:space="preserve"> настоящей статьи, предоставляются после заключения инвестиционного договора между Кабинетом Министров Чувашской Республики или исполнительным органом Чувашской Республики, уполномоченным Кабинетом Министров Чувашской Республики на выработку и осуществление государственной политики по созданию условий для привлечения инвестиций, и юридическим лицом при представлении им одобренного Советом по инвестиционной политике инвестиционного проекта.</w:t>
      </w:r>
    </w:p>
    <w:p>
      <w:pPr>
        <w:pStyle w:val="0"/>
        <w:jc w:val="both"/>
      </w:pPr>
      <w:r>
        <w:rPr>
          <w:sz w:val="24"/>
        </w:rPr>
        <w:t xml:space="preserve">(в ред. Законов ЧР от 18.02.2019 </w:t>
      </w:r>
      <w:hyperlink w:history="0" r:id="rId202" w:tooltip="Закон ЧР от 18.02.2019 N 4 (ред. от 27.10.2023)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2.02.2019) {КонсультантПлюс}">
        <w:r>
          <w:rPr>
            <w:sz w:val="24"/>
            <w:color w:val="0000ff"/>
          </w:rPr>
          <w:t xml:space="preserve">N 4</w:t>
        </w:r>
      </w:hyperlink>
      <w:r>
        <w:rPr>
          <w:sz w:val="24"/>
        </w:rPr>
        <w:t xml:space="preserve">, от 24.11.2025 </w:t>
      </w:r>
      <w:hyperlink w:history="0" r:id="rId203" w:tooltip="Закон ЧР от 24.11.2025 N 7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11.2025) {КонсультантПлюс}">
        <w:r>
          <w:rPr>
            <w:sz w:val="24"/>
            <w:color w:val="0000ff"/>
          </w:rPr>
          <w:t xml:space="preserve">N 71</w:t>
        </w:r>
      </w:hyperlink>
      <w:r>
        <w:rPr>
          <w:sz w:val="24"/>
        </w:rPr>
        <w:t xml:space="preserve">)</w:t>
      </w:r>
    </w:p>
    <w:p>
      <w:pPr>
        <w:pStyle w:val="0"/>
        <w:spacing w:before="240" w:lineRule="auto"/>
        <w:ind w:firstLine="540"/>
        <w:jc w:val="both"/>
      </w:pPr>
      <w:r>
        <w:rPr>
          <w:sz w:val="24"/>
        </w:rPr>
        <w:t xml:space="preserve">Налоговая льгота предоставляется организациям при соблюдении ими следующих условий:</w:t>
      </w:r>
    </w:p>
    <w:p>
      <w:pPr>
        <w:pStyle w:val="0"/>
        <w:spacing w:before="240" w:lineRule="auto"/>
        <w:ind w:firstLine="540"/>
        <w:jc w:val="both"/>
      </w:pPr>
      <w:r>
        <w:rPr>
          <w:sz w:val="24"/>
        </w:rPr>
        <w:t xml:space="preserve">отсутствие задолженности по налогам, сборам и другим обязательным платежам в бюджеты бюджетной системы Российской Федерации (включая пени, штрафы) по состоянию на 1-е число месяца, следующего за отчетным (налоговым) периодом;</w:t>
      </w:r>
    </w:p>
    <w:p>
      <w:pPr>
        <w:pStyle w:val="0"/>
        <w:jc w:val="both"/>
      </w:pPr>
      <w:r>
        <w:rPr>
          <w:sz w:val="24"/>
        </w:rPr>
        <w:t xml:space="preserve">(в ред. </w:t>
      </w:r>
      <w:hyperlink w:history="0" r:id="rId204" w:tooltip="Закон ЧР от 11.10.2019 N 68 (ред. от 20.12.20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0.2019) {КонсультантПлюс}">
        <w:r>
          <w:rPr>
            <w:sz w:val="24"/>
            <w:color w:val="0000ff"/>
          </w:rPr>
          <w:t xml:space="preserve">Закона</w:t>
        </w:r>
      </w:hyperlink>
      <w:r>
        <w:rPr>
          <w:sz w:val="24"/>
        </w:rPr>
        <w:t xml:space="preserve"> ЧР от 11.10.2019 N 68)</w:t>
      </w:r>
    </w:p>
    <w:p>
      <w:pPr>
        <w:pStyle w:val="0"/>
        <w:spacing w:before="240" w:lineRule="auto"/>
        <w:ind w:firstLine="540"/>
        <w:jc w:val="both"/>
      </w:pPr>
      <w:r>
        <w:rPr>
          <w:sz w:val="24"/>
        </w:rPr>
        <w:t xml:space="preserve">размер среднемесячной заработной платы за отчетный (налоговый) период в расчете на одного работника, принятого по трудовому договору, составляет не менее чем полтора минимального </w:t>
      </w:r>
      <w:hyperlink w:history="0" r:id="rId205"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sz w:val="24"/>
            <w:color w:val="0000ff"/>
          </w:rPr>
          <w:t xml:space="preserve">размера</w:t>
        </w:r>
      </w:hyperlink>
      <w:r>
        <w:rPr>
          <w:sz w:val="24"/>
        </w:rPr>
        <w:t xml:space="preserve"> оплаты труда, установленного законодательством Российской Федерации в соответствующем отчетном (налоговом) периоде.</w:t>
      </w:r>
    </w:p>
    <w:p>
      <w:pPr>
        <w:pStyle w:val="0"/>
        <w:jc w:val="both"/>
      </w:pPr>
      <w:r>
        <w:rPr>
          <w:sz w:val="24"/>
        </w:rPr>
        <w:t xml:space="preserve">(в ред. </w:t>
      </w:r>
      <w:hyperlink w:history="0" r:id="rId206" w:tooltip="Закон ЧР от 15.09.2018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2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КонсультантПлюс}">
        <w:r>
          <w:rPr>
            <w:sz w:val="24"/>
            <w:color w:val="0000ff"/>
          </w:rPr>
          <w:t xml:space="preserve">Закона</w:t>
        </w:r>
      </w:hyperlink>
      <w:r>
        <w:rPr>
          <w:sz w:val="24"/>
        </w:rPr>
        <w:t xml:space="preserve"> ЧР от 15.09.2018 N 48)</w:t>
      </w:r>
    </w:p>
    <w:p>
      <w:pPr>
        <w:pStyle w:val="0"/>
        <w:spacing w:before="240" w:lineRule="auto"/>
        <w:ind w:firstLine="540"/>
        <w:jc w:val="both"/>
      </w:pPr>
      <w:r>
        <w:rPr>
          <w:sz w:val="24"/>
        </w:rPr>
        <w:t xml:space="preserve">Предоставление налоговой льготы прекращается со дня принятия решения о ликвидации юридического лица, передачи во владение, пользование или распоряжение другим лицам имущества, создание (приобретение) которого налогоплательщиком явилось основанием для получения налоговой льготы.</w:t>
      </w:r>
    </w:p>
    <w:p>
      <w:pPr>
        <w:pStyle w:val="0"/>
        <w:spacing w:before="240" w:lineRule="auto"/>
        <w:ind w:firstLine="540"/>
        <w:jc w:val="both"/>
      </w:pPr>
      <w:r>
        <w:rPr>
          <w:sz w:val="24"/>
        </w:rPr>
        <w:t xml:space="preserve">При невыполнении условий применения налоговой льготы, указанных в настоящем пункте, организация утрачивает право на ее получение с начала отчетного (налогового) периода, в котором не выполнены данные условия.</w:t>
      </w:r>
    </w:p>
    <w:p>
      <w:pPr>
        <w:pStyle w:val="0"/>
        <w:jc w:val="both"/>
      </w:pPr>
      <w:r>
        <w:rPr>
          <w:sz w:val="24"/>
        </w:rPr>
      </w:r>
    </w:p>
    <w:p>
      <w:pPr>
        <w:pStyle w:val="2"/>
        <w:outlineLvl w:val="4"/>
        <w:ind w:firstLine="540"/>
        <w:jc w:val="both"/>
      </w:pPr>
      <w:r>
        <w:rPr>
          <w:sz w:val="24"/>
        </w:rPr>
        <w:t xml:space="preserve">Статья 23. Иные </w:t>
      </w:r>
      <w:hyperlink w:history="0" r:id="rId207"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льготы</w:t>
        </w:r>
      </w:hyperlink>
      <w:r>
        <w:rPr>
          <w:sz w:val="24"/>
        </w:rPr>
        <w:t xml:space="preserve"> по налогу на имущество организаций</w:t>
      </w:r>
    </w:p>
    <w:p>
      <w:pPr>
        <w:pStyle w:val="0"/>
        <w:jc w:val="both"/>
      </w:pPr>
      <w:r>
        <w:rPr>
          <w:sz w:val="24"/>
        </w:rPr>
        <w:t xml:space="preserve">(в ред. </w:t>
      </w:r>
      <w:hyperlink w:history="0" r:id="rId208" w:tooltip="Закон ЧР от 18.11.2005 N 4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11.2005) {КонсультантПлюс}">
        <w:r>
          <w:rPr>
            <w:sz w:val="24"/>
            <w:color w:val="0000ff"/>
          </w:rPr>
          <w:t xml:space="preserve">Закона</w:t>
        </w:r>
      </w:hyperlink>
      <w:r>
        <w:rPr>
          <w:sz w:val="24"/>
        </w:rPr>
        <w:t xml:space="preserve"> ЧР от 18.11.2005 N 45)</w:t>
      </w:r>
    </w:p>
    <w:p>
      <w:pPr>
        <w:pStyle w:val="0"/>
        <w:jc w:val="both"/>
      </w:pPr>
      <w:r>
        <w:rPr>
          <w:sz w:val="24"/>
        </w:rPr>
      </w:r>
    </w:p>
    <w:p>
      <w:pPr>
        <w:pStyle w:val="0"/>
        <w:ind w:firstLine="540"/>
        <w:jc w:val="both"/>
      </w:pPr>
      <w:r>
        <w:rPr>
          <w:sz w:val="24"/>
        </w:rPr>
        <w:t xml:space="preserve">1. От уплаты налога на имущество организаций освобождаются:</w:t>
      </w:r>
    </w:p>
    <w:p>
      <w:pPr>
        <w:pStyle w:val="0"/>
        <w:jc w:val="both"/>
      </w:pPr>
      <w:r>
        <w:rPr>
          <w:sz w:val="24"/>
        </w:rPr>
        <w:t xml:space="preserve">(в ред. </w:t>
      </w:r>
      <w:hyperlink w:history="0" r:id="rId209" w:tooltip="Закон ЧР от 18.11.2005 N 4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11.2005) {КонсультантПлюс}">
        <w:r>
          <w:rPr>
            <w:sz w:val="24"/>
            <w:color w:val="0000ff"/>
          </w:rPr>
          <w:t xml:space="preserve">Закона</w:t>
        </w:r>
      </w:hyperlink>
      <w:r>
        <w:rPr>
          <w:sz w:val="24"/>
        </w:rPr>
        <w:t xml:space="preserve"> ЧР от 18.11.2005 N 45)</w:t>
      </w:r>
    </w:p>
    <w:p>
      <w:pPr>
        <w:pStyle w:val="0"/>
        <w:spacing w:before="240" w:lineRule="auto"/>
        <w:ind w:firstLine="540"/>
        <w:jc w:val="both"/>
      </w:pPr>
      <w:r>
        <w:rPr>
          <w:sz w:val="24"/>
        </w:rPr>
        <w:t xml:space="preserve">абзац утратил силу. - </w:t>
      </w:r>
      <w:hyperlink w:history="0" r:id="rId210" w:tooltip="Закон ЧР от 25.05.2004 N 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05.2004) {КонсультантПлюс}">
        <w:r>
          <w:rPr>
            <w:sz w:val="24"/>
            <w:color w:val="0000ff"/>
          </w:rPr>
          <w:t xml:space="preserve">Закон</w:t>
        </w:r>
      </w:hyperlink>
      <w:r>
        <w:rPr>
          <w:sz w:val="24"/>
        </w:rPr>
        <w:t xml:space="preserve"> ЧР от 25.05.2004 N 6;</w:t>
      </w:r>
    </w:p>
    <w:p>
      <w:pPr>
        <w:pStyle w:val="0"/>
        <w:spacing w:before="240" w:lineRule="auto"/>
        <w:ind w:firstLine="540"/>
        <w:jc w:val="both"/>
      </w:pPr>
      <w:r>
        <w:rPr>
          <w:sz w:val="24"/>
        </w:rPr>
        <w:t xml:space="preserve">абзац утратил силу. - </w:t>
      </w:r>
      <w:hyperlink w:history="0" r:id="rId211" w:tooltip="Закон ЧР от 28.09.2017 N 52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6.09.2017) {КонсультантПлюс}">
        <w:r>
          <w:rPr>
            <w:sz w:val="24"/>
            <w:color w:val="0000ff"/>
          </w:rPr>
          <w:t xml:space="preserve">Закон</w:t>
        </w:r>
      </w:hyperlink>
      <w:r>
        <w:rPr>
          <w:sz w:val="24"/>
        </w:rPr>
        <w:t xml:space="preserve"> ЧР от 28.09.2017 N 52;</w:t>
      </w:r>
    </w:p>
    <w:p>
      <w:pPr>
        <w:pStyle w:val="0"/>
        <w:spacing w:before="240" w:lineRule="auto"/>
        <w:ind w:firstLine="540"/>
        <w:jc w:val="both"/>
      </w:pPr>
      <w:r>
        <w:rPr>
          <w:sz w:val="24"/>
        </w:rPr>
        <w:t xml:space="preserve">абзац утратил силу. - </w:t>
      </w:r>
      <w:hyperlink w:history="0" r:id="rId212" w:tooltip="Закон ЧР от 18.02.2019 N 4 (ред. от 27.10.2023)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2.02.2019) {КонсультантПлюс}">
        <w:r>
          <w:rPr>
            <w:sz w:val="24"/>
            <w:color w:val="0000ff"/>
          </w:rPr>
          <w:t xml:space="preserve">Закон</w:t>
        </w:r>
      </w:hyperlink>
      <w:r>
        <w:rPr>
          <w:sz w:val="24"/>
        </w:rPr>
        <w:t xml:space="preserve"> ЧР от 18.02.2019 N 4;</w:t>
      </w:r>
    </w:p>
    <w:p>
      <w:pPr>
        <w:pStyle w:val="0"/>
        <w:spacing w:before="240" w:lineRule="auto"/>
        <w:ind w:firstLine="540"/>
        <w:jc w:val="both"/>
      </w:pPr>
      <w:r>
        <w:rPr>
          <w:sz w:val="24"/>
        </w:rPr>
        <w:t xml:space="preserve">организации - в отношении автомобильных дорог общего пользования регионального, межмуниципального и местного значения в Чувашской Республике, а также сооружений, являющихся неотъемлемой технологической частью указанных объектов;</w:t>
      </w:r>
    </w:p>
    <w:p>
      <w:pPr>
        <w:pStyle w:val="0"/>
        <w:jc w:val="both"/>
      </w:pPr>
      <w:r>
        <w:rPr>
          <w:sz w:val="24"/>
        </w:rPr>
        <w:t xml:space="preserve">(в ред. </w:t>
      </w:r>
      <w:hyperlink w:history="0" r:id="rId213" w:tooltip="Закон ЧР от 15.07.2011 N 38 &quot;О внесении изменений в статьи 23 и 36 Закона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5.07.2011) {КонсультантПлюс}">
        <w:r>
          <w:rPr>
            <w:sz w:val="24"/>
            <w:color w:val="0000ff"/>
          </w:rPr>
          <w:t xml:space="preserve">Закона</w:t>
        </w:r>
      </w:hyperlink>
      <w:r>
        <w:rPr>
          <w:sz w:val="24"/>
        </w:rPr>
        <w:t xml:space="preserve"> ЧР от 15.07.2011 N 38)</w:t>
      </w:r>
    </w:p>
    <w:p>
      <w:pPr>
        <w:pStyle w:val="0"/>
        <w:spacing w:before="240" w:lineRule="auto"/>
        <w:ind w:firstLine="540"/>
        <w:jc w:val="both"/>
      </w:pPr>
      <w:r>
        <w:rPr>
          <w:sz w:val="24"/>
        </w:rPr>
        <w:t xml:space="preserve">организации - в отношении объектов, признаваемых памятниками истории и культуры республиканского значения в установленном законодательством Чувашской Республики порядке;</w:t>
      </w:r>
    </w:p>
    <w:p>
      <w:pPr>
        <w:pStyle w:val="0"/>
        <w:jc w:val="both"/>
      </w:pPr>
      <w:r>
        <w:rPr>
          <w:sz w:val="24"/>
        </w:rPr>
        <w:t xml:space="preserve">(абзац введен </w:t>
      </w:r>
      <w:hyperlink w:history="0" r:id="rId214" w:tooltip="Закон ЧР от 25.05.2004 N 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05.2004) {КонсультантПлюс}">
        <w:r>
          <w:rPr>
            <w:sz w:val="24"/>
            <w:color w:val="0000ff"/>
          </w:rPr>
          <w:t xml:space="preserve">Законом</w:t>
        </w:r>
      </w:hyperlink>
      <w:r>
        <w:rPr>
          <w:sz w:val="24"/>
        </w:rPr>
        <w:t xml:space="preserve"> ЧР от 25.05.2004 N 6)</w:t>
      </w:r>
    </w:p>
    <w:p>
      <w:pPr>
        <w:pStyle w:val="0"/>
        <w:spacing w:before="240" w:lineRule="auto"/>
        <w:ind w:firstLine="540"/>
        <w:jc w:val="both"/>
      </w:pPr>
      <w:r>
        <w:rPr>
          <w:sz w:val="24"/>
        </w:rPr>
        <w:t xml:space="preserve">абзац утратил силу с 1 января 2005 года. - </w:t>
      </w:r>
      <w:hyperlink w:history="0" r:id="rId215" w:tooltip="Закон ЧР от 25.05.2004 N 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05.2004) {КонсультантПлюс}">
        <w:r>
          <w:rPr>
            <w:sz w:val="24"/>
            <w:color w:val="0000ff"/>
          </w:rPr>
          <w:t xml:space="preserve">Закон</w:t>
        </w:r>
      </w:hyperlink>
      <w:r>
        <w:rPr>
          <w:sz w:val="24"/>
        </w:rPr>
        <w:t xml:space="preserve"> ЧР от 25.05.2004 N 6;</w:t>
      </w:r>
    </w:p>
    <w:p>
      <w:pPr>
        <w:pStyle w:val="0"/>
        <w:spacing w:before="240" w:lineRule="auto"/>
        <w:ind w:firstLine="540"/>
        <w:jc w:val="both"/>
      </w:pPr>
      <w:r>
        <w:rPr>
          <w:sz w:val="24"/>
        </w:rPr>
        <w:t xml:space="preserve">абзац утратил силу. - </w:t>
      </w:r>
      <w:hyperlink w:history="0" r:id="rId216" w:tooltip="Закон ЧР от 04.06.2007 N 32 (ред. от 25.09.2007)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2.05.2007) {КонсультантПлюс}">
        <w:r>
          <w:rPr>
            <w:sz w:val="24"/>
            <w:color w:val="0000ff"/>
          </w:rPr>
          <w:t xml:space="preserve">Закон</w:t>
        </w:r>
      </w:hyperlink>
      <w:r>
        <w:rPr>
          <w:sz w:val="24"/>
        </w:rPr>
        <w:t xml:space="preserve"> ЧР от 04.06.2007 N 32;</w:t>
      </w:r>
    </w:p>
    <w:p>
      <w:pPr>
        <w:pStyle w:val="0"/>
        <w:spacing w:before="240" w:lineRule="auto"/>
        <w:ind w:firstLine="540"/>
        <w:jc w:val="both"/>
      </w:pPr>
      <w:r>
        <w:rPr>
          <w:sz w:val="24"/>
        </w:rPr>
        <w:t xml:space="preserve">абзац утратил силу. - </w:t>
      </w:r>
      <w:hyperlink w:history="0" r:id="rId217"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w:t>
        </w:r>
      </w:hyperlink>
      <w:r>
        <w:rPr>
          <w:sz w:val="24"/>
        </w:rPr>
        <w:t xml:space="preserve"> ЧР от 28.09.2022 N 76;</w:t>
      </w:r>
    </w:p>
    <w:p>
      <w:pPr>
        <w:pStyle w:val="0"/>
        <w:spacing w:before="240" w:lineRule="auto"/>
        <w:ind w:firstLine="540"/>
        <w:jc w:val="both"/>
      </w:pPr>
      <w:r>
        <w:rPr>
          <w:sz w:val="24"/>
        </w:rPr>
        <w:t xml:space="preserve">организации - в отношении объектов недвижимого имущества, созданных ими и переданных им в рамках концессионных соглашений, заключенных с Чувашской Республикой, и предназначенных для реализации образовательных программ начального общего, основного общего и среднего общего образования, на период действия концессионных соглашений. Организация утрачивает право на освобождение от уплаты налога на имущество организаций начиная с первого числа налогового периода, в котором концессионное соглашение прекратило свое действие;</w:t>
      </w:r>
    </w:p>
    <w:p>
      <w:pPr>
        <w:pStyle w:val="0"/>
        <w:jc w:val="both"/>
      </w:pPr>
      <w:r>
        <w:rPr>
          <w:sz w:val="24"/>
        </w:rPr>
        <w:t xml:space="preserve">(абзац введен </w:t>
      </w:r>
      <w:hyperlink w:history="0" r:id="rId218" w:tooltip="Закон ЧР от 24.11.2025 N 7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11.2025) {КонсультантПлюс}">
        <w:r>
          <w:rPr>
            <w:sz w:val="24"/>
            <w:color w:val="0000ff"/>
          </w:rPr>
          <w:t xml:space="preserve">Законом</w:t>
        </w:r>
      </w:hyperlink>
      <w:r>
        <w:rPr>
          <w:sz w:val="24"/>
        </w:rPr>
        <w:t xml:space="preserve"> ЧР от 24.11.2025 N 71)</w:t>
      </w:r>
    </w:p>
    <w:bookmarkStart w:id="384" w:name="P384"/>
    <w:bookmarkEnd w:id="384"/>
    <w:p>
      <w:pPr>
        <w:pStyle w:val="0"/>
        <w:spacing w:before="240" w:lineRule="auto"/>
        <w:ind w:firstLine="540"/>
        <w:jc w:val="both"/>
      </w:pPr>
      <w:r>
        <w:rPr>
          <w:sz w:val="24"/>
        </w:rPr>
        <w:t xml:space="preserve">организации федеральной почтовой связи, осуществляющие в качестве основного вид экономической деятельности, относящийся к </w:t>
      </w:r>
      <w:hyperlink w:history="0" r:id="rId21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группировке 53.10</w:t>
        </w:r>
      </w:hyperlink>
      <w:r>
        <w:rPr>
          <w:sz w:val="24"/>
        </w:rPr>
        <w:t xml:space="preserve"> "Деятельность почтовой связи общего пользования" Общероссийского классификатора видов экономической деятельности ОК 029-2014 (КДЕС Ред. 2), - в отношении объектов недвижимого имущества, используемых для оказания услуг почтовой связи и являющихся в соответствии с Федеральным </w:t>
      </w:r>
      <w:hyperlink w:history="0" r:id="rId220" w:tooltip="Федеральный закон от 17.07.1999 N 176-ФЗ (ред. от 10.06.2026) &quot;О почтовой связи&quot; {КонсультантПлюс}">
        <w:r>
          <w:rPr>
            <w:sz w:val="24"/>
            <w:color w:val="0000ff"/>
          </w:rPr>
          <w:t xml:space="preserve">законом</w:t>
        </w:r>
      </w:hyperlink>
      <w:r>
        <w:rPr>
          <w:sz w:val="24"/>
        </w:rPr>
        <w:t xml:space="preserve"> от 17 июля 1999 года N 176-ФЗ "О почтовой связи" объектами почтовой связи, при условии сохранения количества отделений почтовой связи в сельских населенных пунктах Чувашской Республики не менее их количества, зафиксированного на 1 января 2026 года, и направления в полном объеме средств, высвобожденных в связи с предоставлением налоговой льготы в соответствии с настоящим Законом, на выполнение работ (оказание услуг), связанных с ремонтом, реконструкцией, достройкой, дооборудованием, модернизацией, техническим перевооружением зданий, сооружений и помещений, расположенных на территории Чувашской Республики, в которых размещаются объекты почтовой связи, на период с 1 января 2026 года по 31 декабря 2027 года. Основанием для предоставления льготы являются документы, подтверждающие расходы на проведение ремонта, реконструкции, достройки, дооборудования, модернизации, технического перевооружения зданий, сооружений и помещений, в которых размещаются отделения почтовой связи (договоры на выполнение работ (оказание услуг), акты выполненных работ (предоставленных услуг), справки о стоимости выполненных работ и затрат, платежные документы).</w:t>
      </w:r>
    </w:p>
    <w:p>
      <w:pPr>
        <w:pStyle w:val="0"/>
        <w:jc w:val="both"/>
      </w:pPr>
      <w:r>
        <w:rPr>
          <w:sz w:val="24"/>
        </w:rPr>
        <w:t xml:space="preserve">(абзац введен </w:t>
      </w:r>
      <w:hyperlink w:history="0" r:id="rId221" w:tooltip="Закон ЧР от 22.05.2026 N 30 &quot;О внесении изменений в статьи 23 и 33 Закона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1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 {КонсультантПлюс}">
        <w:r>
          <w:rPr>
            <w:sz w:val="24"/>
            <w:color w:val="0000ff"/>
          </w:rPr>
          <w:t xml:space="preserve">Законом</w:t>
        </w:r>
      </w:hyperlink>
      <w:r>
        <w:rPr>
          <w:sz w:val="24"/>
        </w:rPr>
        <w:t xml:space="preserve"> ЧР от 22.05.2026 N 30)</w:t>
      </w:r>
    </w:p>
    <w:p>
      <w:pPr>
        <w:pStyle w:val="0"/>
        <w:spacing w:before="240" w:lineRule="auto"/>
        <w:ind w:firstLine="540"/>
        <w:jc w:val="both"/>
      </w:pPr>
      <w:r>
        <w:rPr>
          <w:sz w:val="24"/>
        </w:rPr>
        <w:t xml:space="preserve">Для подтверждения права на применение предусмотренной </w:t>
      </w:r>
      <w:hyperlink w:history="0" w:anchor="P384" w:tooltip="организации федеральной почтовой связи, осуществляющие в качестве основного вид экономической деятельности, относящийся к группировке 53.10 &quot;Деятельность почтовой связи общего пользования&quot; Общероссийского классификатора видов экономической деятельности ОК 029-2014 (КДЕС Ред. 2), - в отношении объектов недвижимого имущества, используемых для оказания услуг почтовой связи и являющихся в соответствии с Федеральным законом от 17 июля 1999 года N 176-ФЗ &quot;О почтовой связи&quot; объектами почтовой связи, при условии...">
        <w:r>
          <w:rPr>
            <w:sz w:val="24"/>
            <w:color w:val="0000ff"/>
          </w:rPr>
          <w:t xml:space="preserve">абзацем одиннадцатым</w:t>
        </w:r>
      </w:hyperlink>
      <w:r>
        <w:rPr>
          <w:sz w:val="24"/>
        </w:rPr>
        <w:t xml:space="preserve"> настоящего пункта налоговой льготы организации федеральной почтовой связи представляют в налоговый орган документы для подтверждения налоговой льготы.</w:t>
      </w:r>
    </w:p>
    <w:p>
      <w:pPr>
        <w:pStyle w:val="0"/>
        <w:jc w:val="both"/>
      </w:pPr>
      <w:r>
        <w:rPr>
          <w:sz w:val="24"/>
        </w:rPr>
        <w:t xml:space="preserve">(абзац введен </w:t>
      </w:r>
      <w:hyperlink w:history="0" r:id="rId222" w:tooltip="Закон ЧР от 22.05.2026 N 30 &quot;О внесении изменений в статьи 23 и 33 Закона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1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 {КонсультантПлюс}">
        <w:r>
          <w:rPr>
            <w:sz w:val="24"/>
            <w:color w:val="0000ff"/>
          </w:rPr>
          <w:t xml:space="preserve">Законом</w:t>
        </w:r>
      </w:hyperlink>
      <w:r>
        <w:rPr>
          <w:sz w:val="24"/>
        </w:rPr>
        <w:t xml:space="preserve"> ЧР от 22.05.2026 N 30)</w:t>
      </w:r>
    </w:p>
    <w:p>
      <w:pPr>
        <w:pStyle w:val="0"/>
        <w:spacing w:before="240" w:lineRule="auto"/>
        <w:ind w:firstLine="540"/>
        <w:jc w:val="both"/>
      </w:pPr>
      <w:r>
        <w:rPr>
          <w:sz w:val="24"/>
        </w:rPr>
        <w:t xml:space="preserve">1.1. Льготная ставка по налогу на имущество организаций в размере 0 процентов устанавливается для организаций, получивших в соответствии с Федеральным </w:t>
      </w:r>
      <w:hyperlink w:history="0" r:id="rId223" w:tooltip="Федеральный закон от 29.12.2014 N 473-ФЗ (ред. от 31.07.2025) &quot;О территориях опережающего развития в Российской Федерации&quot; {КонсультантПлюс}">
        <w:r>
          <w:rPr>
            <w:sz w:val="24"/>
            <w:color w:val="0000ff"/>
          </w:rPr>
          <w:t xml:space="preserve">законом</w:t>
        </w:r>
      </w:hyperlink>
      <w:r>
        <w:rPr>
          <w:sz w:val="24"/>
        </w:rPr>
        <w:t xml:space="preserve"> от 29 декабря 2014 года N 473-ФЗ "О территориях опережающего развития в Российской Федерации" статус резидента территории опережающего развития, созданной на территории монопрофильного муниципального образования (моногорода) Чувашской Республики (далее - резиденты территории опережающего развития), в отношении имущества, созданного (приобретенного) в рамках реализации соглашения об осуществлении деятельности на территории опережающего развития, учитываемого на балансе организации в качестве объектов основных средств, в течение десяти лет с момента постановки его на учет.</w:t>
      </w:r>
    </w:p>
    <w:p>
      <w:pPr>
        <w:pStyle w:val="0"/>
        <w:jc w:val="both"/>
      </w:pPr>
      <w:r>
        <w:rPr>
          <w:sz w:val="24"/>
        </w:rPr>
        <w:t xml:space="preserve">(п. 1.1 введен </w:t>
      </w:r>
      <w:hyperlink w:history="0" r:id="rId224" w:tooltip="Закон ЧР от 15.09.2018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2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КонсультантПлюс}">
        <w:r>
          <w:rPr>
            <w:sz w:val="24"/>
            <w:color w:val="0000ff"/>
          </w:rPr>
          <w:t xml:space="preserve">Законом</w:t>
        </w:r>
      </w:hyperlink>
      <w:r>
        <w:rPr>
          <w:sz w:val="24"/>
        </w:rPr>
        <w:t xml:space="preserve"> ЧР от 15.09.2018 N 48; в ред. Законов ЧР от 11.10.2019 </w:t>
      </w:r>
      <w:hyperlink w:history="0" r:id="rId225" w:tooltip="Закон ЧР от 11.10.2019 N 68 (ред. от 20.12.20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0.2019) {КонсультантПлюс}">
        <w:r>
          <w:rPr>
            <w:sz w:val="24"/>
            <w:color w:val="0000ff"/>
          </w:rPr>
          <w:t xml:space="preserve">N 68</w:t>
        </w:r>
      </w:hyperlink>
      <w:r>
        <w:rPr>
          <w:sz w:val="24"/>
        </w:rPr>
        <w:t xml:space="preserve">, от 28.09.2022 </w:t>
      </w:r>
      <w:hyperlink w:history="0" r:id="rId226"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N 76</w:t>
        </w:r>
      </w:hyperlink>
      <w:r>
        <w:rPr>
          <w:sz w:val="24"/>
        </w:rPr>
        <w:t xml:space="preserve">)</w:t>
      </w:r>
    </w:p>
    <w:p>
      <w:pPr>
        <w:pStyle w:val="0"/>
        <w:spacing w:before="240" w:lineRule="auto"/>
        <w:ind w:firstLine="540"/>
        <w:jc w:val="both"/>
      </w:pPr>
      <w:r>
        <w:rPr>
          <w:sz w:val="24"/>
        </w:rPr>
        <w:t xml:space="preserve">1.2. Льготная ставка по налогу на имущество организаций в размере 0,1 процента устанавливается для организаций, получивших в соответствии со </w:t>
      </w:r>
      <w:hyperlink w:history="0" r:id="rId227"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статьей 25.16</w:t>
        </w:r>
      </w:hyperlink>
      <w:r>
        <w:rPr>
          <w:sz w:val="24"/>
        </w:rPr>
        <w:t xml:space="preserve"> Налогового кодекса Российской Федерации статус налогоплательщика - участника специального инвестиционного контракта, в отношении имущества, созданного (приобретенного) в рамках реализации специального инвестиционного контракта на территории Чувашской Республики, учитываемого на балансе организации в качестве объектов основных средств, на срок действия специального инвестиционного контракта при условии раздельного учета указанного имущества.</w:t>
      </w:r>
    </w:p>
    <w:p>
      <w:pPr>
        <w:pStyle w:val="0"/>
        <w:jc w:val="both"/>
      </w:pPr>
      <w:r>
        <w:rPr>
          <w:sz w:val="24"/>
        </w:rPr>
        <w:t xml:space="preserve">(п. 1.2 введен </w:t>
      </w:r>
      <w:hyperlink w:history="0" r:id="rId228" w:tooltip="Закон ЧР от 29.04.2020 N 33 (ред. от 26.11.2020)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9.04.2020) {КонсультантПлюс}">
        <w:r>
          <w:rPr>
            <w:sz w:val="24"/>
            <w:color w:val="0000ff"/>
          </w:rPr>
          <w:t xml:space="preserve">Законом</w:t>
        </w:r>
      </w:hyperlink>
      <w:r>
        <w:rPr>
          <w:sz w:val="24"/>
        </w:rPr>
        <w:t xml:space="preserve"> ЧР от 29.04.2020 N 33)</w:t>
      </w:r>
    </w:p>
    <w:p>
      <w:pPr>
        <w:pStyle w:val="0"/>
        <w:spacing w:before="240" w:lineRule="auto"/>
        <w:ind w:firstLine="540"/>
        <w:jc w:val="both"/>
      </w:pPr>
      <w:r>
        <w:rPr>
          <w:sz w:val="24"/>
        </w:rPr>
        <w:t xml:space="preserve">1.3. Льготная ставка по налогу на имущество организаций в размере 0,1 процента устанавливается в отношении объектов газораспределительных сетей, находящихся на территории Чувашской Республики, поставленных на учет в качестве объектов основных средств в порядке, установленном для ведения бухгалтерского учета, зарегистрированных в установленном порядке после 1 января 2022 года, созданных в рамках реализации мероприятий по догазификации населенных пунктов на территории Чувашской Республики в соответствии с актами Кабинета Министров Чувашской Республики, на период с 1 января 2022 года по 31 декабря 2027 года, но не более трех лет с даты регистрации объектов основных средств.</w:t>
      </w:r>
    </w:p>
    <w:p>
      <w:pPr>
        <w:pStyle w:val="0"/>
        <w:jc w:val="both"/>
      </w:pPr>
      <w:r>
        <w:rPr>
          <w:sz w:val="24"/>
        </w:rPr>
        <w:t xml:space="preserve">(п. 1.3 введен </w:t>
      </w:r>
      <w:hyperlink w:history="0" r:id="rId229"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Законом</w:t>
        </w:r>
      </w:hyperlink>
      <w:r>
        <w:rPr>
          <w:sz w:val="24"/>
        </w:rPr>
        <w:t xml:space="preserve"> ЧР от 28.09.2022 N 76; в ред. </w:t>
      </w:r>
      <w:hyperlink w:history="0" r:id="rId230" w:tooltip="Закон ЧР от 08.10.2024 N 50 &quot;О внесении изменений в отдельные законодательные акты Чувашской Республики&quot; (принят ГС ЧР 08.10.2024) {КонсультантПлюс}">
        <w:r>
          <w:rPr>
            <w:sz w:val="24"/>
            <w:color w:val="0000ff"/>
          </w:rPr>
          <w:t xml:space="preserve">Закона</w:t>
        </w:r>
      </w:hyperlink>
      <w:r>
        <w:rPr>
          <w:sz w:val="24"/>
        </w:rPr>
        <w:t xml:space="preserve"> ЧР от 08.10.2024 N 50)</w:t>
      </w:r>
    </w:p>
    <w:p>
      <w:pPr>
        <w:pStyle w:val="0"/>
        <w:spacing w:before="240" w:lineRule="auto"/>
        <w:ind w:firstLine="540"/>
        <w:jc w:val="both"/>
      </w:pPr>
      <w:r>
        <w:rPr>
          <w:sz w:val="24"/>
        </w:rPr>
        <w:t xml:space="preserve">1.4. Льготная ставка по налогу на имущество организаций в отношении железнодорожных путей общего пользования и сооружений, являющихся их неотъемлемой технологической частью, устанавливается с 2023 года в размере 1,6 процента.</w:t>
      </w:r>
    </w:p>
    <w:p>
      <w:pPr>
        <w:pStyle w:val="0"/>
        <w:jc w:val="both"/>
      </w:pPr>
      <w:r>
        <w:rPr>
          <w:sz w:val="24"/>
        </w:rPr>
        <w:t xml:space="preserve">(п. 1.4 введен </w:t>
      </w:r>
      <w:hyperlink w:history="0" r:id="rId231"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Законом</w:t>
        </w:r>
      </w:hyperlink>
      <w:r>
        <w:rPr>
          <w:sz w:val="24"/>
        </w:rPr>
        <w:t xml:space="preserve"> ЧР от 28.09.2022 N 76; в ред. Законов ЧР от 27.10.2023 </w:t>
      </w:r>
      <w:hyperlink w:history="0" r:id="rId232" w:tooltip="Закон ЧР от 27.10.2023 N 74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2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КонсультантПлюс}">
        <w:r>
          <w:rPr>
            <w:sz w:val="24"/>
            <w:color w:val="0000ff"/>
          </w:rPr>
          <w:t xml:space="preserve">N 74</w:t>
        </w:r>
      </w:hyperlink>
      <w:r>
        <w:rPr>
          <w:sz w:val="24"/>
        </w:rPr>
        <w:t xml:space="preserve">, от 08.10.2024 </w:t>
      </w:r>
      <w:hyperlink w:history="0" r:id="rId233" w:tooltip="Закон ЧР от 08.10.2024 N 50 &quot;О внесении изменений в отдельные законодательные акты Чувашской Республики&quot; (принят ГС ЧР 08.10.2024) {КонсультантПлюс}">
        <w:r>
          <w:rPr>
            <w:sz w:val="24"/>
            <w:color w:val="0000ff"/>
          </w:rPr>
          <w:t xml:space="preserve">N 50</w:t>
        </w:r>
      </w:hyperlink>
      <w:r>
        <w:rPr>
          <w:sz w:val="24"/>
        </w:rPr>
        <w:t xml:space="preserve">)</w:t>
      </w:r>
    </w:p>
    <w:p>
      <w:pPr>
        <w:pStyle w:val="0"/>
        <w:spacing w:before="240" w:lineRule="auto"/>
        <w:ind w:firstLine="540"/>
        <w:jc w:val="both"/>
      </w:pPr>
      <w:r>
        <w:rPr>
          <w:sz w:val="24"/>
        </w:rPr>
        <w:t xml:space="preserve">1.5. Льготная ставка по налогу на имущество организаций в отношении объектов недвижимого имущества, налоговая база по которым определяется как кадастровая стоимость, указанных в </w:t>
      </w:r>
      <w:hyperlink w:history="0" w:anchor="P302" w:tooltip="Статья 18.1. Особенности определения налоговой базы в отношении отдельных объектов недвижимого имущества">
        <w:r>
          <w:rPr>
            <w:sz w:val="24"/>
            <w:color w:val="0000ff"/>
          </w:rPr>
          <w:t xml:space="preserve">статье 18.1</w:t>
        </w:r>
      </w:hyperlink>
      <w:r>
        <w:rPr>
          <w:sz w:val="24"/>
        </w:rPr>
        <w:t xml:space="preserve"> настоящего Закона, устанавливается в 2023 году в размере 1,3 процента, в 2024 году - 1,5 процента, в 2025 году - 1,8 процента.</w:t>
      </w:r>
    </w:p>
    <w:p>
      <w:pPr>
        <w:pStyle w:val="0"/>
        <w:jc w:val="both"/>
      </w:pPr>
      <w:r>
        <w:rPr>
          <w:sz w:val="24"/>
        </w:rPr>
        <w:t xml:space="preserve">(п. 1.5 введен </w:t>
      </w:r>
      <w:hyperlink w:history="0" r:id="rId234"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Законом</w:t>
        </w:r>
      </w:hyperlink>
      <w:r>
        <w:rPr>
          <w:sz w:val="24"/>
        </w:rPr>
        <w:t xml:space="preserve"> ЧР от 28.09.2022 N 76)</w:t>
      </w:r>
    </w:p>
    <w:p>
      <w:pPr>
        <w:pStyle w:val="0"/>
        <w:spacing w:before="240" w:lineRule="auto"/>
        <w:ind w:firstLine="540"/>
        <w:jc w:val="both"/>
      </w:pPr>
      <w:r>
        <w:rPr>
          <w:sz w:val="24"/>
        </w:rPr>
        <w:t xml:space="preserve">1.6. Льготная ставка по налогу на имущество организаций в отношении жилых помещений, указанных в </w:t>
      </w:r>
      <w:hyperlink w:history="0" w:anchor="P311" w:tooltip="3) жилые помещения, жилые строения, многоквартирные дома, наемные дома, садовые дома, гаражи, машино-места, объекты незавершенного строительства, а также хозяйственные строения или сооружения, расположенные на земельных участках, предоставленных для ведения личного подсобного хозяйства, огородничества, садоводства или индивидуального жилищного строительства.">
        <w:r>
          <w:rPr>
            <w:sz w:val="24"/>
            <w:color w:val="0000ff"/>
          </w:rPr>
          <w:t xml:space="preserve">подпункте 3 пункта 1 статьи 18.1</w:t>
        </w:r>
      </w:hyperlink>
      <w:r>
        <w:rPr>
          <w:sz w:val="24"/>
        </w:rPr>
        <w:t xml:space="preserve"> настоящего Закона,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общежитий, для налогоплательщиков, осуществляющих в качестве основного вид экономической деятельности в соответствии с группировками </w:t>
      </w:r>
      <w:hyperlink w:history="0" r:id="rId23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85.21</w:t>
        </w:r>
      </w:hyperlink>
      <w:r>
        <w:rPr>
          <w:sz w:val="24"/>
        </w:rPr>
        <w:t xml:space="preserve"> "Образование профессиональное среднее" и </w:t>
      </w:r>
      <w:hyperlink w:history="0" r:id="rId23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85.22</w:t>
        </w:r>
      </w:hyperlink>
      <w:r>
        <w:rPr>
          <w:sz w:val="24"/>
        </w:rPr>
        <w:t xml:space="preserve"> "Образование высшее" Общероссийского классификатора видов экономической деятельности ОК 029-2014 (КДЕС Ред. 2), устанавливается в 2023 году и последующие годы в размере 0,8 процента.</w:t>
      </w:r>
    </w:p>
    <w:p>
      <w:pPr>
        <w:pStyle w:val="0"/>
        <w:jc w:val="both"/>
      </w:pPr>
      <w:r>
        <w:rPr>
          <w:sz w:val="24"/>
        </w:rPr>
        <w:t xml:space="preserve">(п. 1.6 введен </w:t>
      </w:r>
      <w:hyperlink w:history="0" r:id="rId237"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Законом</w:t>
        </w:r>
      </w:hyperlink>
      <w:r>
        <w:rPr>
          <w:sz w:val="24"/>
        </w:rPr>
        <w:t xml:space="preserve"> ЧР от 28.09.2022 N 76)</w:t>
      </w:r>
    </w:p>
    <w:p>
      <w:pPr>
        <w:pStyle w:val="0"/>
        <w:spacing w:before="240" w:lineRule="auto"/>
        <w:ind w:firstLine="540"/>
        <w:jc w:val="both"/>
      </w:pPr>
      <w:r>
        <w:rPr>
          <w:sz w:val="24"/>
        </w:rPr>
        <w:t xml:space="preserve">1.7. В случае, если сумма налога на имущество организаций, исчисленная в отношении объектов недвижимого имущества, подлежащих налогообложению исходя из кадастровой стоимости, внесенной в Единый государственный реестр недвижимости и подлежащей применению с 1 января 2024 года, превышает сумму налога, исчисленную исходя из кадастровой стоимости этого объекта налогообложения, внесенной в Единый государственный реестр недвижимости и подлежащей применению с 1 января 2023 года, с учетом коэффициента 1,4, сумма налога на имущество организаций за налоговый период 2024 года подлежит уплате в размере, равном сумме налога, исчисленной исходя из кадастровой стоимости этого объекта налогообложения, внесенной в Единый государственный реестр недвижимости и подлежащей применению с 1 января 2023 года, с учетом коэффициента 1,4, за исключением случаев, если кадастровая стоимость соответствующих объектов недвижимого имущества увеличилась вследствие изменения их характеристик.</w:t>
      </w:r>
    </w:p>
    <w:p>
      <w:pPr>
        <w:pStyle w:val="0"/>
        <w:spacing w:before="240" w:lineRule="auto"/>
        <w:ind w:firstLine="540"/>
        <w:jc w:val="both"/>
      </w:pPr>
      <w:r>
        <w:rPr>
          <w:sz w:val="24"/>
        </w:rPr>
        <w:t xml:space="preserve">При возникновении права собственности (права хозяйственного ведения) на объекты недвижимого имущества в 2023 году в целях применения положений абзаца первого настоящего пункта исчисление налога на имущество организаций за налоговый период 2023 года осуществляется в отношении указанных объектов недвижимого имущества исходя из их кадастровой стоимости, внесенной в Единый государственный реестр недвижимости и подлежащей применению с 1 января 2023 года, без учета периода возникновения права собственности (права хозяйственного ведения).</w:t>
      </w:r>
    </w:p>
    <w:p>
      <w:pPr>
        <w:pStyle w:val="0"/>
        <w:spacing w:before="240" w:lineRule="auto"/>
        <w:ind w:firstLine="540"/>
        <w:jc w:val="both"/>
      </w:pPr>
      <w:r>
        <w:rPr>
          <w:sz w:val="24"/>
        </w:rPr>
        <w:t xml:space="preserve">Положения настоящего пункта применяются при исчислении налога на имущество организаций:</w:t>
      </w:r>
    </w:p>
    <w:p>
      <w:pPr>
        <w:pStyle w:val="0"/>
        <w:spacing w:before="240" w:lineRule="auto"/>
        <w:ind w:firstLine="540"/>
        <w:jc w:val="both"/>
      </w:pPr>
      <w:r>
        <w:rPr>
          <w:sz w:val="24"/>
        </w:rPr>
        <w:t xml:space="preserve">в случае, если налоговая база в отношении объектов недвижимого имущества в 2023 году определялась организацией как их кадастровая стоимость, внесенная в Единый государственный реестр недвижимости и подлежащая применению с 1 января года налогового периода;</w:t>
      </w:r>
    </w:p>
    <w:p>
      <w:pPr>
        <w:pStyle w:val="0"/>
        <w:spacing w:before="240" w:lineRule="auto"/>
        <w:ind w:firstLine="540"/>
        <w:jc w:val="both"/>
      </w:pPr>
      <w:r>
        <w:rPr>
          <w:sz w:val="24"/>
        </w:rPr>
        <w:t xml:space="preserve">без учета положений </w:t>
      </w:r>
      <w:hyperlink w:history="0" r:id="rId238"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пункта 5 статьи 382</w:t>
        </w:r>
      </w:hyperlink>
      <w:r>
        <w:rPr>
          <w:sz w:val="24"/>
        </w:rPr>
        <w:t xml:space="preserve"> Налогового кодекса Российской Федерации.</w:t>
      </w:r>
    </w:p>
    <w:p>
      <w:pPr>
        <w:pStyle w:val="0"/>
        <w:jc w:val="both"/>
      </w:pPr>
      <w:r>
        <w:rPr>
          <w:sz w:val="24"/>
        </w:rPr>
        <w:t xml:space="preserve">(п. 1.7 введен </w:t>
      </w:r>
      <w:hyperlink w:history="0" r:id="rId239" w:tooltip="Закон ЧР от 14.06.2024 N 41 &quot;О внесении изменений в статьи 23 и 39.1 Закона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4.06.2024) {КонсультантПлюс}">
        <w:r>
          <w:rPr>
            <w:sz w:val="24"/>
            <w:color w:val="0000ff"/>
          </w:rPr>
          <w:t xml:space="preserve">Законом</w:t>
        </w:r>
      </w:hyperlink>
      <w:r>
        <w:rPr>
          <w:sz w:val="24"/>
        </w:rPr>
        <w:t xml:space="preserve"> ЧР от 14.06.2024 N 41)</w:t>
      </w:r>
    </w:p>
    <w:p>
      <w:pPr>
        <w:pStyle w:val="0"/>
        <w:spacing w:before="240" w:lineRule="auto"/>
        <w:ind w:firstLine="540"/>
        <w:jc w:val="both"/>
      </w:pPr>
      <w:r>
        <w:rPr>
          <w:sz w:val="24"/>
        </w:rPr>
        <w:t xml:space="preserve">1.8. Льготная ставка по налогу на имущество организаций в размере 0,1 процента устанавливается в отношении объектов водоснабжения и водоотведения, находящихся на территории муниципальных округов Чувашской Республики, поставленных на учет в качестве объектов основных средств в порядке, установленном для ведения бухгалтерского учета, зарегистрированных в установленном порядке после 1 января 2025 года, созданных в рамках реализации мероприятий по водоснабжению и водоотведению на территории Чувашской Республики государственной </w:t>
      </w:r>
      <w:hyperlink w:history="0" r:id="rId240" w:tooltip="Постановление Кабинета Министров ЧР от 29.12.2018 N 588 (ред. от 12.05.2026) &quot;О государственной программе Чувашской Республики &quot;Модернизация и развитие сферы жилищно-коммунального хозяйства&quot; {КонсультантПлюс}">
        <w:r>
          <w:rPr>
            <w:sz w:val="24"/>
            <w:color w:val="0000ff"/>
          </w:rPr>
          <w:t xml:space="preserve">программы</w:t>
        </w:r>
      </w:hyperlink>
      <w:r>
        <w:rPr>
          <w:sz w:val="24"/>
        </w:rPr>
        <w:t xml:space="preserve"> Чувашской Республики "Модернизация и развитие сферы жилищно-коммунального хозяйства", на период с 1 января 2025 года по 31 декабря 2027 года.</w:t>
      </w:r>
    </w:p>
    <w:p>
      <w:pPr>
        <w:pStyle w:val="0"/>
        <w:jc w:val="both"/>
      </w:pPr>
      <w:r>
        <w:rPr>
          <w:sz w:val="24"/>
        </w:rPr>
        <w:t xml:space="preserve">(п. 1.8 введен </w:t>
      </w:r>
      <w:hyperlink w:history="0" r:id="rId241" w:tooltip="Закон ЧР от 08.10.2024 N 50 &quot;О внесении изменений в отдельные законодательные акты Чувашской Республики&quot; (принят ГС ЧР 08.10.2024) {КонсультантПлюс}">
        <w:r>
          <w:rPr>
            <w:sz w:val="24"/>
            <w:color w:val="0000ff"/>
          </w:rPr>
          <w:t xml:space="preserve">Законом</w:t>
        </w:r>
      </w:hyperlink>
      <w:r>
        <w:rPr>
          <w:sz w:val="24"/>
        </w:rPr>
        <w:t xml:space="preserve"> ЧР от 08.10.2024 N 50)</w:t>
      </w:r>
    </w:p>
    <w:bookmarkStart w:id="408" w:name="P408"/>
    <w:bookmarkEnd w:id="408"/>
    <w:p>
      <w:pPr>
        <w:pStyle w:val="0"/>
        <w:spacing w:before="240" w:lineRule="auto"/>
        <w:ind w:firstLine="540"/>
        <w:jc w:val="both"/>
      </w:pPr>
      <w:r>
        <w:rPr>
          <w:sz w:val="24"/>
        </w:rPr>
        <w:t xml:space="preserve">2. Льготная ставка по налогу на имущество организаций в размере 1,5 процента устанавливается для:</w:t>
      </w:r>
    </w:p>
    <w:p>
      <w:pPr>
        <w:pStyle w:val="0"/>
        <w:jc w:val="both"/>
      </w:pPr>
      <w:r>
        <w:rPr>
          <w:sz w:val="24"/>
        </w:rPr>
        <w:t xml:space="preserve">(в ред. </w:t>
      </w:r>
      <w:hyperlink w:history="0" r:id="rId242" w:tooltip="Закон ЧР от 25.11.2003 N 40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другие законодательные акты Чувашской Республики&quot; (принят ГС ЧР 20.11.2003) {КонсультантПлюс}">
        <w:r>
          <w:rPr>
            <w:sz w:val="24"/>
            <w:color w:val="0000ff"/>
          </w:rPr>
          <w:t xml:space="preserve">Закона</w:t>
        </w:r>
      </w:hyperlink>
      <w:r>
        <w:rPr>
          <w:sz w:val="24"/>
        </w:rPr>
        <w:t xml:space="preserve"> ЧР от 25.11.2003 N 40)</w:t>
      </w:r>
    </w:p>
    <w:p>
      <w:pPr>
        <w:pStyle w:val="0"/>
        <w:spacing w:before="240" w:lineRule="auto"/>
        <w:ind w:firstLine="540"/>
        <w:jc w:val="both"/>
      </w:pPr>
      <w:r>
        <w:rPr>
          <w:sz w:val="24"/>
        </w:rPr>
        <w:t xml:space="preserve">абзац утратил силу. - </w:t>
      </w:r>
      <w:hyperlink w:history="0" r:id="rId243" w:tooltip="Закон ЧР от 18.02.2019 N 4 (ред. от 27.10.2023)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2.02.2019) {КонсультантПлюс}">
        <w:r>
          <w:rPr>
            <w:sz w:val="24"/>
            <w:color w:val="0000ff"/>
          </w:rPr>
          <w:t xml:space="preserve">Закон</w:t>
        </w:r>
      </w:hyperlink>
      <w:r>
        <w:rPr>
          <w:sz w:val="24"/>
        </w:rPr>
        <w:t xml:space="preserve"> ЧР от 18.02.2019 N 4;</w:t>
      </w:r>
    </w:p>
    <w:p>
      <w:pPr>
        <w:pStyle w:val="0"/>
        <w:spacing w:before="240" w:lineRule="auto"/>
        <w:ind w:firstLine="540"/>
        <w:jc w:val="both"/>
      </w:pPr>
      <w:r>
        <w:rPr>
          <w:sz w:val="24"/>
        </w:rPr>
        <w:t xml:space="preserve">организаций потребительской кооперации, расположенных в сельских населенных пунктах, за исключением районных центров, в отношении имущества, используемого ими для реализации основных задач потребительской кооперации Российской Федерации в соответствии с </w:t>
      </w:r>
      <w:hyperlink w:history="0" r:id="rId244" w:tooltip="Закон РФ от 19.06.1992 N 3085-1 (ред. от 08.08.2024) &quot;О потребительской кооперации (потребительских обществах, их союзах) в Российской Федерации&quot; {КонсультантПлюс}">
        <w:r>
          <w:rPr>
            <w:sz w:val="24"/>
            <w:color w:val="0000ff"/>
          </w:rPr>
          <w:t xml:space="preserve">Законом</w:t>
        </w:r>
      </w:hyperlink>
      <w:r>
        <w:rPr>
          <w:sz w:val="24"/>
        </w:rPr>
        <w:t xml:space="preserve"> Российской Федерации "О потребительской кооперации (потребительских обществах, их союзах) в Российской Федерации".</w:t>
      </w:r>
    </w:p>
    <w:p>
      <w:pPr>
        <w:pStyle w:val="0"/>
        <w:jc w:val="both"/>
      </w:pPr>
      <w:r>
        <w:rPr>
          <w:sz w:val="24"/>
        </w:rPr>
        <w:t xml:space="preserve">(в ред. </w:t>
      </w:r>
      <w:hyperlink w:history="0" r:id="rId245" w:tooltip="Закон ЧР от 20.11.2006 N 4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9.11.2006) {КонсультантПлюс}">
        <w:r>
          <w:rPr>
            <w:sz w:val="24"/>
            <w:color w:val="0000ff"/>
          </w:rPr>
          <w:t xml:space="preserve">Закона</w:t>
        </w:r>
      </w:hyperlink>
      <w:r>
        <w:rPr>
          <w:sz w:val="24"/>
        </w:rPr>
        <w:t xml:space="preserve"> ЧР от 20.11.2006 N 49)</w:t>
      </w:r>
    </w:p>
    <w:p>
      <w:pPr>
        <w:pStyle w:val="0"/>
        <w:spacing w:before="240" w:lineRule="auto"/>
        <w:ind w:firstLine="540"/>
        <w:jc w:val="both"/>
      </w:pPr>
      <w:r>
        <w:rPr>
          <w:sz w:val="24"/>
        </w:rPr>
        <w:t xml:space="preserve">2.1. Утратил силу. - </w:t>
      </w:r>
      <w:hyperlink w:history="0" r:id="rId246"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w:t>
        </w:r>
      </w:hyperlink>
      <w:r>
        <w:rPr>
          <w:sz w:val="24"/>
        </w:rPr>
        <w:t xml:space="preserve"> ЧР от 28.09.2022 N 76.</w:t>
      </w:r>
    </w:p>
    <w:p>
      <w:pPr>
        <w:pStyle w:val="0"/>
        <w:spacing w:before="240" w:lineRule="auto"/>
        <w:ind w:firstLine="540"/>
        <w:jc w:val="both"/>
      </w:pPr>
      <w:r>
        <w:rPr>
          <w:sz w:val="24"/>
        </w:rPr>
        <w:t xml:space="preserve">3. Утратил силу с 1 января 2016 года. - </w:t>
      </w:r>
      <w:hyperlink w:history="0" r:id="rId247" w:tooltip="Закон ЧР от 09.10.2015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9.09.2015) {КонсультантПлюс}">
        <w:r>
          <w:rPr>
            <w:sz w:val="24"/>
            <w:color w:val="0000ff"/>
          </w:rPr>
          <w:t xml:space="preserve">Закон</w:t>
        </w:r>
      </w:hyperlink>
      <w:r>
        <w:rPr>
          <w:sz w:val="24"/>
        </w:rPr>
        <w:t xml:space="preserve"> ЧР от 09.10.2015 N 48.</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Законами ЧР от 22.06.2015 </w:t>
            </w:r>
            <w:hyperlink w:history="0" r:id="rId248" w:tooltip="Закон ЧР от 22.06.2015 N 27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06.2015) {КонсультантПлюс}">
              <w:r>
                <w:rPr>
                  <w:sz w:val="24"/>
                  <w:color w:val="0000ff"/>
                </w:rPr>
                <w:t xml:space="preserve">N 27</w:t>
              </w:r>
            </w:hyperlink>
            <w:r>
              <w:rPr>
                <w:sz w:val="24"/>
                <w:color w:val="392c69"/>
              </w:rPr>
              <w:t xml:space="preserve"> и от 09.10.2015 </w:t>
            </w:r>
            <w:hyperlink w:history="0" r:id="rId249" w:tooltip="Закон ЧР от 09.10.2015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9.09.2015) {КонсультантПлюс}">
              <w:r>
                <w:rPr>
                  <w:sz w:val="24"/>
                  <w:color w:val="0000ff"/>
                </w:rPr>
                <w:t xml:space="preserve">N 48</w:t>
              </w:r>
            </w:hyperlink>
            <w:r>
              <w:rPr>
                <w:sz w:val="24"/>
                <w:color w:val="392c69"/>
              </w:rPr>
              <w:t xml:space="preserve"> одновременно были внесены изменения в абз. 1 п. 4: слова "Льготные ставки по налогу на имущество организаций, указанные в пунктах 2 и 3 настоящей статьи, устанавливаются" были заменены словами "Льготная ставка по налогу на имущество организаций, указанная в пункте 2 настоящей статьи, устанавливается".</w:t>
            </w:r>
          </w:p>
          <w:p>
            <w:pPr>
              <w:pStyle w:val="0"/>
              <w:jc w:val="both"/>
            </w:pPr>
            <w:r>
              <w:rPr>
                <w:sz w:val="24"/>
                <w:color w:val="392c69"/>
              </w:rPr>
              <w:t xml:space="preserve">Редакция абзаца первого п. 4 с изменениями, внесенными </w:t>
            </w:r>
            <w:hyperlink w:history="0" r:id="rId250" w:tooltip="Закон ЧР от 22.06.2015 N 27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06.2015) {КонсультантПлюс}">
              <w:r>
                <w:rPr>
                  <w:sz w:val="24"/>
                  <w:color w:val="0000ff"/>
                </w:rPr>
                <w:t xml:space="preserve">Законом</w:t>
              </w:r>
            </w:hyperlink>
            <w:r>
              <w:rPr>
                <w:sz w:val="24"/>
                <w:color w:val="392c69"/>
              </w:rPr>
              <w:t xml:space="preserve"> ЧР от 22.06.2015 N 27:</w:t>
            </w:r>
          </w:p>
          <w:p>
            <w:pPr>
              <w:pStyle w:val="0"/>
              <w:jc w:val="both"/>
            </w:pPr>
            <w:r>
              <w:rPr>
                <w:sz w:val="24"/>
                <w:color w:val="392c69"/>
              </w:rPr>
              <w:t xml:space="preserve">"4. Льготные ставки по налогу на имущество организаций, указанные в пунктах 2 и 3 настоящей статьи, устанавливаются для организаций при соблюдении ими следующих условий:".</w:t>
            </w:r>
          </w:p>
          <w:p>
            <w:pPr>
              <w:pStyle w:val="0"/>
              <w:jc w:val="both"/>
            </w:pPr>
            <w:r>
              <w:rPr>
                <w:sz w:val="24"/>
                <w:color w:val="392c69"/>
              </w:rPr>
              <w:t xml:space="preserve">Редакция абз. 1 п. 4 с изменениями, внесенными </w:t>
            </w:r>
            <w:hyperlink w:history="0" r:id="rId251" w:tooltip="Закон ЧР от 09.10.2015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9.09.2015) {КонсультантПлюс}">
              <w:r>
                <w:rPr>
                  <w:sz w:val="24"/>
                  <w:color w:val="0000ff"/>
                </w:rPr>
                <w:t xml:space="preserve">Законом</w:t>
              </w:r>
            </w:hyperlink>
            <w:r>
              <w:rPr>
                <w:sz w:val="24"/>
                <w:color w:val="392c69"/>
              </w:rPr>
              <w:t xml:space="preserve"> ЧР от 09.10.2015 N 48, приведена в тексте.</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9" w:name="P419"/>
    <w:bookmarkEnd w:id="419"/>
    <w:p>
      <w:pPr>
        <w:pStyle w:val="0"/>
        <w:spacing w:before="300" w:lineRule="auto"/>
        <w:ind w:firstLine="540"/>
        <w:jc w:val="both"/>
      </w:pPr>
      <w:r>
        <w:rPr>
          <w:sz w:val="24"/>
        </w:rPr>
        <w:t xml:space="preserve">4. Льготная ставка по налогу на имущество организаций, указанная в </w:t>
      </w:r>
      <w:hyperlink w:history="0" w:anchor="P408" w:tooltip="2. Льготная ставка по налогу на имущество организаций в размере 1,5 процента устанавливается для:">
        <w:r>
          <w:rPr>
            <w:sz w:val="24"/>
            <w:color w:val="0000ff"/>
          </w:rPr>
          <w:t xml:space="preserve">пункте 2</w:t>
        </w:r>
      </w:hyperlink>
      <w:r>
        <w:rPr>
          <w:sz w:val="24"/>
        </w:rPr>
        <w:t xml:space="preserve"> настоящей статьи, устанавливается для организаций при соблюдении ими следующих условий:</w:t>
      </w:r>
    </w:p>
    <w:p>
      <w:pPr>
        <w:pStyle w:val="0"/>
        <w:jc w:val="both"/>
      </w:pPr>
      <w:r>
        <w:rPr>
          <w:sz w:val="24"/>
        </w:rPr>
        <w:t xml:space="preserve">(в ред. </w:t>
      </w:r>
      <w:hyperlink w:history="0" r:id="rId252" w:tooltip="Закон ЧР от 09.10.2015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9.09.2015) {КонсультантПлюс}">
        <w:r>
          <w:rPr>
            <w:sz w:val="24"/>
            <w:color w:val="0000ff"/>
          </w:rPr>
          <w:t xml:space="preserve">Закона</w:t>
        </w:r>
      </w:hyperlink>
      <w:r>
        <w:rPr>
          <w:sz w:val="24"/>
        </w:rPr>
        <w:t xml:space="preserve"> ЧР от 09.10.2015 N 48)</w:t>
      </w:r>
    </w:p>
    <w:p>
      <w:pPr>
        <w:pStyle w:val="0"/>
        <w:spacing w:before="240" w:lineRule="auto"/>
        <w:ind w:firstLine="540"/>
        <w:jc w:val="both"/>
      </w:pPr>
      <w:r>
        <w:rPr>
          <w:sz w:val="24"/>
        </w:rPr>
        <w:t xml:space="preserve">отсутствие задолженности по налогам, сборам и другим обязательным платежам в бюджеты бюджетной системы Российской Федерации (включая пени, штрафы) по состоянию на 1-е число месяца, следующего за отчетным (налоговым) периодом;</w:t>
      </w:r>
    </w:p>
    <w:p>
      <w:pPr>
        <w:pStyle w:val="0"/>
        <w:jc w:val="both"/>
      </w:pPr>
      <w:r>
        <w:rPr>
          <w:sz w:val="24"/>
        </w:rPr>
        <w:t xml:space="preserve">(в ред. </w:t>
      </w:r>
      <w:hyperlink w:history="0" r:id="rId253" w:tooltip="Закон ЧР от 11.10.2019 N 68 (ред. от 20.12.20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0.2019) {КонсультантПлюс}">
        <w:r>
          <w:rPr>
            <w:sz w:val="24"/>
            <w:color w:val="0000ff"/>
          </w:rPr>
          <w:t xml:space="preserve">Закона</w:t>
        </w:r>
      </w:hyperlink>
      <w:r>
        <w:rPr>
          <w:sz w:val="24"/>
        </w:rPr>
        <w:t xml:space="preserve"> ЧР от 11.10.2019 N 68)</w:t>
      </w:r>
    </w:p>
    <w:p>
      <w:pPr>
        <w:pStyle w:val="0"/>
        <w:spacing w:before="240" w:lineRule="auto"/>
        <w:ind w:firstLine="540"/>
        <w:jc w:val="both"/>
      </w:pPr>
      <w:r>
        <w:rPr>
          <w:sz w:val="24"/>
        </w:rPr>
        <w:t xml:space="preserve">размер среднемесячной заработной платы за отчетный (налоговый) период в расчете на одного работника, принятого по трудовому договору, составляет не менее чем полтора минимального </w:t>
      </w:r>
      <w:hyperlink w:history="0" r:id="rId254"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sz w:val="24"/>
            <w:color w:val="0000ff"/>
          </w:rPr>
          <w:t xml:space="preserve">размера</w:t>
        </w:r>
      </w:hyperlink>
      <w:r>
        <w:rPr>
          <w:sz w:val="24"/>
        </w:rPr>
        <w:t xml:space="preserve"> оплаты труда, установленного законодательством Российской Федерации в соответствующем отчетном (налоговом) периоде.</w:t>
      </w:r>
    </w:p>
    <w:p>
      <w:pPr>
        <w:pStyle w:val="0"/>
        <w:jc w:val="both"/>
      </w:pPr>
      <w:r>
        <w:rPr>
          <w:sz w:val="24"/>
        </w:rPr>
        <w:t xml:space="preserve">(в ред. </w:t>
      </w:r>
      <w:hyperlink w:history="0" r:id="rId255" w:tooltip="Закон ЧР от 15.09.2018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2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КонсультантПлюс}">
        <w:r>
          <w:rPr>
            <w:sz w:val="24"/>
            <w:color w:val="0000ff"/>
          </w:rPr>
          <w:t xml:space="preserve">Закона</w:t>
        </w:r>
      </w:hyperlink>
      <w:r>
        <w:rPr>
          <w:sz w:val="24"/>
        </w:rPr>
        <w:t xml:space="preserve"> ЧР от 15.09.2018 N 48)</w:t>
      </w:r>
    </w:p>
    <w:p>
      <w:pPr>
        <w:pStyle w:val="0"/>
        <w:spacing w:before="240" w:lineRule="auto"/>
        <w:ind w:firstLine="540"/>
        <w:jc w:val="both"/>
      </w:pPr>
      <w:r>
        <w:rPr>
          <w:sz w:val="24"/>
        </w:rPr>
        <w:t xml:space="preserve">Абзацы четвертый - пятый утратили силу. - </w:t>
      </w:r>
      <w:hyperlink w:history="0" r:id="rId256" w:tooltip="Закон ЧР от 28.09.2017 N 52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6.09.2017) {КонсультантПлюс}">
        <w:r>
          <w:rPr>
            <w:sz w:val="24"/>
            <w:color w:val="0000ff"/>
          </w:rPr>
          <w:t xml:space="preserve">Закон</w:t>
        </w:r>
      </w:hyperlink>
      <w:r>
        <w:rPr>
          <w:sz w:val="24"/>
        </w:rPr>
        <w:t xml:space="preserve"> ЧР от 28.09.2017 N 52.</w:t>
      </w:r>
    </w:p>
    <w:p>
      <w:pPr>
        <w:pStyle w:val="0"/>
        <w:jc w:val="both"/>
      </w:pPr>
      <w:r>
        <w:rPr>
          <w:sz w:val="24"/>
        </w:rPr>
        <w:t xml:space="preserve">(п. 4 введен </w:t>
      </w:r>
      <w:hyperlink w:history="0" r:id="rId257" w:tooltip="Закон ЧР от 22.06.2015 N 27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06.2015) {КонсультантПлюс}">
        <w:r>
          <w:rPr>
            <w:sz w:val="24"/>
            <w:color w:val="0000ff"/>
          </w:rPr>
          <w:t xml:space="preserve">Законом</w:t>
        </w:r>
      </w:hyperlink>
      <w:r>
        <w:rPr>
          <w:sz w:val="24"/>
        </w:rPr>
        <w:t xml:space="preserve"> ЧР от 22.06.2015 N 27)</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Законами ЧР от 22.06.2015 </w:t>
            </w:r>
            <w:hyperlink w:history="0" r:id="rId258" w:tooltip="Закон ЧР от 22.06.2015 N 27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06.2015) {КонсультантПлюс}">
              <w:r>
                <w:rPr>
                  <w:sz w:val="24"/>
                  <w:color w:val="0000ff"/>
                </w:rPr>
                <w:t xml:space="preserve">N 27</w:t>
              </w:r>
            </w:hyperlink>
            <w:r>
              <w:rPr>
                <w:sz w:val="24"/>
                <w:color w:val="392c69"/>
              </w:rPr>
              <w:t xml:space="preserve"> и от 09.10.2015 </w:t>
            </w:r>
            <w:hyperlink w:history="0" r:id="rId259" w:tooltip="Закон ЧР от 09.10.2015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9.09.2015) {КонсультантПлюс}">
              <w:r>
                <w:rPr>
                  <w:sz w:val="24"/>
                  <w:color w:val="0000ff"/>
                </w:rPr>
                <w:t xml:space="preserve">N 48</w:t>
              </w:r>
            </w:hyperlink>
            <w:r>
              <w:rPr>
                <w:sz w:val="24"/>
                <w:color w:val="392c69"/>
              </w:rPr>
              <w:t xml:space="preserve"> п. 5 одновременно был изложен в редакции: "5. При невыполнении условий применения льготной ставки по налогу на имущество организаций, указанных в пунктах 2 и 4 настоящей статьи, организация утрачивает право на применение льготной ставки, установленной пунктом 2 настоящей статьи, с начала отчетного (налогового) периода, в котором не выполнены данные условия.".</w:t>
            </w:r>
          </w:p>
          <w:p>
            <w:pPr>
              <w:pStyle w:val="0"/>
              <w:jc w:val="both"/>
            </w:pPr>
            <w:r>
              <w:rPr>
                <w:sz w:val="24"/>
                <w:color w:val="392c69"/>
              </w:rPr>
              <w:t xml:space="preserve">Редакция п. 5 с изменениями, внесенными </w:t>
            </w:r>
            <w:hyperlink w:history="0" r:id="rId260" w:tooltip="Закон ЧР от 22.06.2015 N 27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06.2015) {КонсультантПлюс}">
              <w:r>
                <w:rPr>
                  <w:sz w:val="24"/>
                  <w:color w:val="0000ff"/>
                </w:rPr>
                <w:t xml:space="preserve">Законом</w:t>
              </w:r>
            </w:hyperlink>
            <w:r>
              <w:rPr>
                <w:sz w:val="24"/>
                <w:color w:val="392c69"/>
              </w:rPr>
              <w:t xml:space="preserve"> ЧР от 22.06.2015 N 27:</w:t>
            </w:r>
          </w:p>
          <w:p>
            <w:pPr>
              <w:pStyle w:val="0"/>
              <w:jc w:val="both"/>
            </w:pPr>
            <w:r>
              <w:rPr>
                <w:sz w:val="24"/>
                <w:color w:val="392c69"/>
              </w:rPr>
              <w:t xml:space="preserve">"5. При невыполнении условий применения льготных ставок по налогу на имущество организаций, указанных в пунктах 2 - 4 настоящей статьи, организация утрачивает право на применение льготных ставок, установленных пунктами 2 и 3 настоящей статьи, с начала отчетного (налогового) периода, в котором не выполнены данные условия.".</w:t>
            </w:r>
          </w:p>
          <w:p>
            <w:pPr>
              <w:pStyle w:val="0"/>
              <w:jc w:val="both"/>
            </w:pPr>
            <w:r>
              <w:rPr>
                <w:sz w:val="24"/>
                <w:color w:val="392c69"/>
              </w:rPr>
              <w:t xml:space="preserve">Редакция п. 5 с изменениями, внесенными </w:t>
            </w:r>
            <w:hyperlink w:history="0" r:id="rId261" w:tooltip="Закон ЧР от 09.10.2015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9.09.2015) {КонсультантПлюс}">
              <w:r>
                <w:rPr>
                  <w:sz w:val="24"/>
                  <w:color w:val="0000ff"/>
                </w:rPr>
                <w:t xml:space="preserve">Законом</w:t>
              </w:r>
            </w:hyperlink>
            <w:r>
              <w:rPr>
                <w:sz w:val="24"/>
                <w:color w:val="392c69"/>
              </w:rPr>
              <w:t xml:space="preserve"> ЧР от 09.10.2015 N 48, приведена в тексте.</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При невыполнении условий применения льготной ставки по налогу на имущество организаций, указанных в </w:t>
      </w:r>
      <w:hyperlink w:history="0" w:anchor="P408" w:tooltip="2. Льготная ставка по налогу на имущество организаций в размере 1,5 процента устанавливается для:">
        <w:r>
          <w:rPr>
            <w:sz w:val="24"/>
            <w:color w:val="0000ff"/>
          </w:rPr>
          <w:t xml:space="preserve">пунктах 2</w:t>
        </w:r>
      </w:hyperlink>
      <w:r>
        <w:rPr>
          <w:sz w:val="24"/>
        </w:rPr>
        <w:t xml:space="preserve"> и </w:t>
      </w:r>
      <w:hyperlink w:history="0" w:anchor="P419" w:tooltip="4. Льготная ставка по налогу на имущество организаций, указанная в пункте 2 настоящей статьи, устанавливается для организаций при соблюдении ими следующих условий:">
        <w:r>
          <w:rPr>
            <w:sz w:val="24"/>
            <w:color w:val="0000ff"/>
          </w:rPr>
          <w:t xml:space="preserve">4</w:t>
        </w:r>
      </w:hyperlink>
      <w:r>
        <w:rPr>
          <w:sz w:val="24"/>
        </w:rPr>
        <w:t xml:space="preserve"> настоящей статьи, организация утрачивает право на применение льготной ставки, установленной </w:t>
      </w:r>
      <w:hyperlink w:history="0" w:anchor="P408" w:tooltip="2. Льготная ставка по налогу на имущество организаций в размере 1,5 процента устанавливается для:">
        <w:r>
          <w:rPr>
            <w:sz w:val="24"/>
            <w:color w:val="0000ff"/>
          </w:rPr>
          <w:t xml:space="preserve">пунктом 2</w:t>
        </w:r>
      </w:hyperlink>
      <w:r>
        <w:rPr>
          <w:sz w:val="24"/>
        </w:rPr>
        <w:t xml:space="preserve"> настоящей статьи, с начала отчетного (налогового) периода, в котором не выполнены данные условия.</w:t>
      </w:r>
    </w:p>
    <w:p>
      <w:pPr>
        <w:pStyle w:val="0"/>
        <w:jc w:val="both"/>
      </w:pPr>
      <w:r>
        <w:rPr>
          <w:sz w:val="24"/>
        </w:rPr>
        <w:t xml:space="preserve">(п. 5 в ред. </w:t>
      </w:r>
      <w:hyperlink w:history="0" r:id="rId262" w:tooltip="Закон ЧР от 09.10.2015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9.09.2015) {КонсультантПлюс}">
        <w:r>
          <w:rPr>
            <w:sz w:val="24"/>
            <w:color w:val="0000ff"/>
          </w:rPr>
          <w:t xml:space="preserve">Закона</w:t>
        </w:r>
      </w:hyperlink>
      <w:r>
        <w:rPr>
          <w:sz w:val="24"/>
        </w:rPr>
        <w:t xml:space="preserve"> ЧР от 09.10.2015 N 48)</w:t>
      </w:r>
    </w:p>
    <w:p>
      <w:pPr>
        <w:pStyle w:val="0"/>
        <w:jc w:val="both"/>
      </w:pPr>
      <w:r>
        <w:rPr>
          <w:sz w:val="24"/>
        </w:rPr>
      </w:r>
    </w:p>
    <w:p>
      <w:pPr>
        <w:pStyle w:val="2"/>
        <w:outlineLvl w:val="3"/>
        <w:jc w:val="center"/>
      </w:pPr>
      <w:r>
        <w:rPr>
          <w:sz w:val="24"/>
        </w:rPr>
        <w:t xml:space="preserve">Глава 7. НАЛОГ НА ИГОРНЫЙ БИЗНЕС</w:t>
      </w:r>
    </w:p>
    <w:p>
      <w:pPr>
        <w:pStyle w:val="2"/>
        <w:jc w:val="center"/>
      </w:pPr>
      <w:r>
        <w:rPr>
          <w:sz w:val="24"/>
        </w:rPr>
        <w:t xml:space="preserve">(СТАТЬИ 24 - 29)</w:t>
      </w:r>
    </w:p>
    <w:p>
      <w:pPr>
        <w:pStyle w:val="0"/>
        <w:jc w:val="both"/>
      </w:pPr>
      <w:r>
        <w:rPr>
          <w:sz w:val="24"/>
        </w:rPr>
      </w:r>
    </w:p>
    <w:p>
      <w:pPr>
        <w:pStyle w:val="0"/>
        <w:ind w:firstLine="540"/>
        <w:jc w:val="both"/>
      </w:pPr>
      <w:r>
        <w:rPr>
          <w:sz w:val="24"/>
        </w:rPr>
        <w:t xml:space="preserve">Утратила силу. - </w:t>
      </w:r>
      <w:hyperlink w:history="0" r:id="rId263" w:tooltip="Закон ЧР от 24.04.2026 N 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3.04.2026) {КонсультантПлюс}">
        <w:r>
          <w:rPr>
            <w:sz w:val="24"/>
            <w:color w:val="0000ff"/>
          </w:rPr>
          <w:t xml:space="preserve">Закон</w:t>
        </w:r>
      </w:hyperlink>
      <w:r>
        <w:rPr>
          <w:sz w:val="24"/>
        </w:rPr>
        <w:t xml:space="preserve"> ЧР от 24.04.2026 N 19.</w:t>
      </w:r>
    </w:p>
    <w:p>
      <w:pPr>
        <w:pStyle w:val="0"/>
        <w:jc w:val="both"/>
      </w:pPr>
      <w:r>
        <w:rPr>
          <w:sz w:val="24"/>
        </w:rPr>
      </w:r>
    </w:p>
    <w:p>
      <w:pPr>
        <w:pStyle w:val="2"/>
        <w:outlineLvl w:val="3"/>
        <w:jc w:val="center"/>
      </w:pPr>
      <w:r>
        <w:rPr>
          <w:sz w:val="24"/>
        </w:rPr>
        <w:t xml:space="preserve">Глава 8. ТРАНСПОРТНЫЙ </w:t>
      </w:r>
      <w:hyperlink w:history="0" r:id="rId264"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НАЛОГ</w:t>
        </w:r>
      </w:hyperlink>
    </w:p>
    <w:p>
      <w:pPr>
        <w:pStyle w:val="0"/>
        <w:jc w:val="center"/>
      </w:pPr>
      <w:r>
        <w:rPr>
          <w:sz w:val="24"/>
        </w:rPr>
      </w:r>
    </w:p>
    <w:p>
      <w:pPr>
        <w:pStyle w:val="0"/>
        <w:jc w:val="center"/>
      </w:pPr>
      <w:r>
        <w:rPr>
          <w:sz w:val="24"/>
        </w:rPr>
        <w:t xml:space="preserve">(в ред. </w:t>
      </w:r>
      <w:hyperlink w:history="0" r:id="rId265" w:tooltip="Закон ЧР от 27.11.2002 N 28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а также о признании утратившими силу отдельных законодательных актов Чувашской Республики&quot; (принят ГС ЧР 22.11.2002) {КонсультантПлюс}">
        <w:r>
          <w:rPr>
            <w:sz w:val="24"/>
            <w:color w:val="0000ff"/>
          </w:rPr>
          <w:t xml:space="preserve">Закона</w:t>
        </w:r>
      </w:hyperlink>
      <w:r>
        <w:rPr>
          <w:sz w:val="24"/>
        </w:rPr>
        <w:t xml:space="preserve"> ЧР от 27.11.2002 N 28)</w:t>
      </w:r>
    </w:p>
    <w:p>
      <w:pPr>
        <w:pStyle w:val="0"/>
        <w:jc w:val="both"/>
      </w:pPr>
      <w:r>
        <w:rPr>
          <w:sz w:val="24"/>
        </w:rPr>
      </w:r>
    </w:p>
    <w:p>
      <w:pPr>
        <w:pStyle w:val="2"/>
        <w:outlineLvl w:val="4"/>
        <w:ind w:firstLine="540"/>
        <w:jc w:val="both"/>
      </w:pPr>
      <w:r>
        <w:rPr>
          <w:sz w:val="24"/>
        </w:rPr>
        <w:t xml:space="preserve">Статья 30. Общие положения</w:t>
      </w:r>
    </w:p>
    <w:p>
      <w:pPr>
        <w:pStyle w:val="0"/>
        <w:jc w:val="both"/>
      </w:pPr>
      <w:r>
        <w:rPr>
          <w:sz w:val="24"/>
        </w:rPr>
      </w:r>
    </w:p>
    <w:p>
      <w:pPr>
        <w:pStyle w:val="0"/>
        <w:ind w:firstLine="540"/>
        <w:jc w:val="both"/>
      </w:pPr>
      <w:r>
        <w:rPr>
          <w:sz w:val="24"/>
        </w:rPr>
        <w:t xml:space="preserve">Транспортный налог устанавливается, вводится в действие в соответствии с </w:t>
      </w:r>
      <w:hyperlink w:history="0" r:id="rId266"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главой 28</w:t>
        </w:r>
      </w:hyperlink>
      <w:r>
        <w:rPr>
          <w:sz w:val="24"/>
        </w:rPr>
        <w:t xml:space="preserve"> Налогового кодекса Российской Федерации, настоящим Законом и обязателен к уплате на территории Чувашской Республики.</w:t>
      </w:r>
    </w:p>
    <w:p>
      <w:pPr>
        <w:pStyle w:val="0"/>
        <w:jc w:val="both"/>
      </w:pPr>
      <w:r>
        <w:rPr>
          <w:sz w:val="24"/>
        </w:rPr>
      </w:r>
    </w:p>
    <w:p>
      <w:pPr>
        <w:pStyle w:val="2"/>
        <w:outlineLvl w:val="4"/>
        <w:ind w:firstLine="540"/>
        <w:jc w:val="both"/>
      </w:pPr>
      <w:r>
        <w:rPr>
          <w:sz w:val="24"/>
        </w:rPr>
        <w:t xml:space="preserve">Статья 31. Утратила силу. - </w:t>
      </w:r>
      <w:hyperlink w:history="0" r:id="rId267" w:tooltip="Закон ЧР от 18.11.2005 N 4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11.2005) {КонсультантПлюс}">
        <w:r>
          <w:rPr>
            <w:sz w:val="24"/>
            <w:color w:val="0000ff"/>
          </w:rPr>
          <w:t xml:space="preserve">Закон</w:t>
        </w:r>
      </w:hyperlink>
      <w:r>
        <w:rPr>
          <w:sz w:val="24"/>
        </w:rPr>
        <w:t xml:space="preserve"> ЧР от 18.11.2005 N 45.</w:t>
      </w:r>
    </w:p>
    <w:p>
      <w:pPr>
        <w:pStyle w:val="0"/>
        <w:jc w:val="both"/>
      </w:pPr>
      <w:r>
        <w:rPr>
          <w:sz w:val="24"/>
        </w:rPr>
      </w:r>
    </w:p>
    <w:p>
      <w:pPr>
        <w:pStyle w:val="2"/>
        <w:outlineLvl w:val="4"/>
        <w:ind w:firstLine="540"/>
        <w:jc w:val="both"/>
      </w:pPr>
      <w:r>
        <w:rPr>
          <w:sz w:val="24"/>
        </w:rPr>
        <w:t xml:space="preserve">Статья 32. Утратила силу. - </w:t>
      </w:r>
      <w:hyperlink w:history="0" r:id="rId268" w:tooltip="Закон ЧР от 18.11.2005 N 4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11.2005) {КонсультантПлюс}">
        <w:r>
          <w:rPr>
            <w:sz w:val="24"/>
            <w:color w:val="0000ff"/>
          </w:rPr>
          <w:t xml:space="preserve">Закон</w:t>
        </w:r>
      </w:hyperlink>
      <w:r>
        <w:rPr>
          <w:sz w:val="24"/>
        </w:rPr>
        <w:t xml:space="preserve"> ЧР от 18.11.2005 N 45.</w:t>
      </w:r>
    </w:p>
    <w:p>
      <w:pPr>
        <w:pStyle w:val="0"/>
        <w:jc w:val="both"/>
      </w:pPr>
      <w:r>
        <w:rPr>
          <w:sz w:val="24"/>
        </w:rPr>
      </w:r>
    </w:p>
    <w:p>
      <w:pPr>
        <w:pStyle w:val="2"/>
        <w:outlineLvl w:val="4"/>
        <w:ind w:firstLine="540"/>
        <w:jc w:val="both"/>
      </w:pPr>
      <w:r>
        <w:rPr>
          <w:sz w:val="24"/>
        </w:rPr>
        <w:t xml:space="preserve">Статья 33. Налоговые </w:t>
      </w:r>
      <w:hyperlink w:history="0" r:id="rId269"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льготы</w:t>
        </w:r>
      </w:hyperlink>
    </w:p>
    <w:p>
      <w:pPr>
        <w:pStyle w:val="0"/>
        <w:ind w:firstLine="540"/>
        <w:jc w:val="both"/>
      </w:pPr>
      <w:r>
        <w:rPr>
          <w:sz w:val="24"/>
        </w:rPr>
      </w:r>
    </w:p>
    <w:p>
      <w:pPr>
        <w:pStyle w:val="0"/>
        <w:ind w:firstLine="540"/>
        <w:jc w:val="both"/>
      </w:pPr>
      <w:r>
        <w:rPr>
          <w:sz w:val="24"/>
        </w:rPr>
        <w:t xml:space="preserve">(в ред. </w:t>
      </w:r>
      <w:hyperlink w:history="0" r:id="rId270" w:tooltip="Закон ЧР от 11.10.2013 N 60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0.2013) {КонсультантПлюс}">
        <w:r>
          <w:rPr>
            <w:sz w:val="24"/>
            <w:color w:val="0000ff"/>
          </w:rPr>
          <w:t xml:space="preserve">Закона</w:t>
        </w:r>
      </w:hyperlink>
      <w:r>
        <w:rPr>
          <w:sz w:val="24"/>
        </w:rPr>
        <w:t xml:space="preserve"> ЧР от 11.10.2013 N 60)</w:t>
      </w:r>
    </w:p>
    <w:p>
      <w:pPr>
        <w:pStyle w:val="0"/>
        <w:jc w:val="both"/>
      </w:pPr>
      <w:r>
        <w:rPr>
          <w:sz w:val="24"/>
        </w:rPr>
      </w:r>
    </w:p>
    <w:p>
      <w:pPr>
        <w:pStyle w:val="0"/>
        <w:ind w:firstLine="540"/>
        <w:jc w:val="both"/>
      </w:pPr>
      <w:r>
        <w:rPr>
          <w:sz w:val="24"/>
        </w:rPr>
        <w:t xml:space="preserve">На территории Чувашской Республики от уплаты налога (за исключением налога в отношении легковых автомобилей средней стоимостью от десяти миллионов рублей, перечень которых в соответствии со </w:t>
      </w:r>
      <w:hyperlink w:history="0" r:id="rId271"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статьей 362</w:t>
        </w:r>
      </w:hyperlink>
      <w:r>
        <w:rPr>
          <w:sz w:val="24"/>
        </w:rPr>
        <w:t xml:space="preserve"> Налогового кодекса Российской Федерации размещается на официальном сайте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торговли, в информационно-телекоммуникационной сети "Интернет") освобождаются:</w:t>
      </w:r>
    </w:p>
    <w:p>
      <w:pPr>
        <w:pStyle w:val="0"/>
        <w:jc w:val="both"/>
      </w:pPr>
      <w:r>
        <w:rPr>
          <w:sz w:val="24"/>
        </w:rPr>
        <w:t xml:space="preserve">(в ред. </w:t>
      </w:r>
      <w:hyperlink w:history="0" r:id="rId272"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Закона</w:t>
        </w:r>
      </w:hyperlink>
      <w:r>
        <w:rPr>
          <w:sz w:val="24"/>
        </w:rPr>
        <w:t xml:space="preserve"> ЧР от 28.09.2022 N 76)</w:t>
      </w:r>
    </w:p>
    <w:p>
      <w:pPr>
        <w:pStyle w:val="0"/>
        <w:spacing w:before="240" w:lineRule="auto"/>
        <w:ind w:firstLine="540"/>
        <w:jc w:val="both"/>
      </w:pPr>
      <w:r>
        <w:rPr>
          <w:sz w:val="24"/>
        </w:rPr>
        <w:t xml:space="preserve">Герои Советского Союза, Герои Российской Федерации, полные кавалеры ордена Славы;</w:t>
      </w:r>
    </w:p>
    <w:bookmarkStart w:id="458" w:name="P458"/>
    <w:bookmarkEnd w:id="458"/>
    <w:p>
      <w:pPr>
        <w:pStyle w:val="0"/>
        <w:spacing w:before="240" w:lineRule="auto"/>
        <w:ind w:firstLine="540"/>
        <w:jc w:val="both"/>
      </w:pPr>
      <w:r>
        <w:rPr>
          <w:sz w:val="24"/>
        </w:rPr>
        <w:t xml:space="preserve">инвалиды, в том числе дети-инвалиды, а также лица, подвергшиеся воздействию радиации вследствие катастрофы на Чернобыльской АЭС, ядерных испытаний на Семипалатинском полигоне, аварии в 1957 году на производственном объединении "Маяк" и сбросов радиоактивных отходов в реку Теча;</w:t>
      </w:r>
    </w:p>
    <w:p>
      <w:pPr>
        <w:pStyle w:val="0"/>
        <w:jc w:val="both"/>
      </w:pPr>
      <w:r>
        <w:rPr>
          <w:sz w:val="24"/>
        </w:rPr>
        <w:t xml:space="preserve">(в ред. </w:t>
      </w:r>
      <w:hyperlink w:history="0" r:id="rId273" w:tooltip="Закон ЧР от 08.10.2024 N 50 &quot;О внесении изменений в отдельные законодательные акты Чувашской Республики&quot; (принят ГС ЧР 08.10.2024) {КонсультантПлюс}">
        <w:r>
          <w:rPr>
            <w:sz w:val="24"/>
            <w:color w:val="0000ff"/>
          </w:rPr>
          <w:t xml:space="preserve">Закона</w:t>
        </w:r>
      </w:hyperlink>
      <w:r>
        <w:rPr>
          <w:sz w:val="24"/>
        </w:rPr>
        <w:t xml:space="preserve"> ЧР от 08.10.2024 N 50)</w:t>
      </w:r>
    </w:p>
    <w:p>
      <w:pPr>
        <w:pStyle w:val="0"/>
        <w:spacing w:before="240" w:lineRule="auto"/>
        <w:ind w:firstLine="540"/>
        <w:jc w:val="both"/>
      </w:pPr>
      <w:r>
        <w:rPr>
          <w:sz w:val="24"/>
        </w:rPr>
        <w:t xml:space="preserve">общественные объединения (организации) лиц, указанных в </w:t>
      </w:r>
      <w:hyperlink w:history="0" w:anchor="P458" w:tooltip="инвалиды, в том числе дети-инвалиды, а также лица, подвергшиеся воздействию радиации вследствие катастрофы на Чернобыльской АЭС, ядерных испытаний на Семипалатинском полигоне, аварии в 1957 году на производственном объединении &quot;Маяк&quot; и сбросов радиоактивных отходов в реку Теча;">
        <w:r>
          <w:rPr>
            <w:sz w:val="24"/>
            <w:color w:val="0000ff"/>
          </w:rPr>
          <w:t xml:space="preserve">абзаце третьем</w:t>
        </w:r>
      </w:hyperlink>
      <w:r>
        <w:rPr>
          <w:sz w:val="24"/>
        </w:rPr>
        <w:t xml:space="preserve"> настоящей статьи, хозяйственные товарищества и общества, уставный капитал которых состоит из вклада общественного объединения инвалидов, использующие транспортные средства для осуществления своей уставной деятельности;</w:t>
      </w:r>
    </w:p>
    <w:p>
      <w:pPr>
        <w:pStyle w:val="0"/>
        <w:jc w:val="both"/>
      </w:pPr>
      <w:r>
        <w:rPr>
          <w:sz w:val="24"/>
        </w:rPr>
        <w:t xml:space="preserve">(абзац введен </w:t>
      </w:r>
      <w:hyperlink w:history="0" r:id="rId274" w:tooltip="Закон ЧР от 08.10.2024 N 50 &quot;О внесении изменений в отдельные законодательные акты Чувашской Республики&quot; (принят ГС ЧР 08.10.2024) {КонсультантПлюс}">
        <w:r>
          <w:rPr>
            <w:sz w:val="24"/>
            <w:color w:val="0000ff"/>
          </w:rPr>
          <w:t xml:space="preserve">Законом</w:t>
        </w:r>
      </w:hyperlink>
      <w:r>
        <w:rPr>
          <w:sz w:val="24"/>
        </w:rPr>
        <w:t xml:space="preserve"> ЧР от 08.10.2024 N 50)</w:t>
      </w:r>
    </w:p>
    <w:p>
      <w:pPr>
        <w:pStyle w:val="0"/>
        <w:spacing w:before="240" w:lineRule="auto"/>
        <w:ind w:firstLine="540"/>
        <w:jc w:val="both"/>
      </w:pPr>
      <w:r>
        <w:rPr>
          <w:sz w:val="24"/>
        </w:rPr>
        <w:t xml:space="preserve">оборонные спортивно-технические организации (общества);</w:t>
      </w:r>
    </w:p>
    <w:p>
      <w:pPr>
        <w:pStyle w:val="0"/>
        <w:jc w:val="both"/>
      </w:pPr>
      <w:r>
        <w:rPr>
          <w:sz w:val="24"/>
        </w:rPr>
        <w:t xml:space="preserve">(в ред. </w:t>
      </w:r>
      <w:hyperlink w:history="0" r:id="rId275" w:tooltip="Закон ЧР от 08.10.2024 N 50 &quot;О внесении изменений в отдельные законодательные акты Чувашской Республики&quot; (принят ГС ЧР 08.10.2024) {КонсультантПлюс}">
        <w:r>
          <w:rPr>
            <w:sz w:val="24"/>
            <w:color w:val="0000ff"/>
          </w:rPr>
          <w:t xml:space="preserve">Закона</w:t>
        </w:r>
      </w:hyperlink>
      <w:r>
        <w:rPr>
          <w:sz w:val="24"/>
        </w:rPr>
        <w:t xml:space="preserve"> ЧР от 08.10.2024 N 50)</w:t>
      </w:r>
    </w:p>
    <w:p>
      <w:pPr>
        <w:pStyle w:val="0"/>
        <w:spacing w:before="240" w:lineRule="auto"/>
        <w:ind w:firstLine="540"/>
        <w:jc w:val="both"/>
      </w:pPr>
      <w:r>
        <w:rPr>
          <w:sz w:val="24"/>
        </w:rPr>
        <w:t xml:space="preserve">организации потребительской кооперации;</w:t>
      </w:r>
    </w:p>
    <w:p>
      <w:pPr>
        <w:pStyle w:val="0"/>
        <w:jc w:val="both"/>
      </w:pPr>
      <w:r>
        <w:rPr>
          <w:sz w:val="24"/>
        </w:rPr>
        <w:t xml:space="preserve">(абзац введен </w:t>
      </w:r>
      <w:hyperlink w:history="0" r:id="rId276" w:tooltip="Закон ЧР от 08.10.2024 N 50 &quot;О внесении изменений в отдельные законодательные акты Чувашской Республики&quot; (принят ГС ЧР 08.10.2024) {КонсультантПлюс}">
        <w:r>
          <w:rPr>
            <w:sz w:val="24"/>
            <w:color w:val="0000ff"/>
          </w:rPr>
          <w:t xml:space="preserve">Законом</w:t>
        </w:r>
      </w:hyperlink>
      <w:r>
        <w:rPr>
          <w:sz w:val="24"/>
        </w:rPr>
        <w:t xml:space="preserve"> ЧР от 08.10.2024 N 50)</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Положения абз. 7 ст. 33 (в редакции </w:t>
            </w:r>
            <w:hyperlink w:history="0" r:id="rId277" w:tooltip="Закон ЧР от 08.10.2024 N 50 &quot;О внесении изменений в отдельные законодательные акты Чувашской Республики&quot; (принят ГС ЧР 08.10.2024) {КонсультантПлюс}">
              <w:r>
                <w:rPr>
                  <w:sz w:val="24"/>
                  <w:color w:val="0000ff"/>
                </w:rPr>
                <w:t xml:space="preserve">Закона</w:t>
              </w:r>
            </w:hyperlink>
            <w:r>
              <w:rPr>
                <w:sz w:val="24"/>
                <w:color w:val="392c69"/>
              </w:rPr>
              <w:t xml:space="preserve"> ЧР от 08.10.2024 N 50) </w:t>
            </w:r>
            <w:hyperlink w:history="0" r:id="rId278" w:tooltip="Закон ЧР от 08.10.2024 N 50 &quot;О внесении изменений в отдельные законодательные акты Чувашской Республики&quot; (принят ГС ЧР 08.10.2024) {КонсультантПлюс}">
              <w:r>
                <w:rPr>
                  <w:sz w:val="24"/>
                  <w:color w:val="0000ff"/>
                </w:rPr>
                <w:t xml:space="preserve">применяются</w:t>
              </w:r>
            </w:hyperlink>
            <w:r>
              <w:rPr>
                <w:sz w:val="24"/>
                <w:color w:val="392c69"/>
              </w:rPr>
              <w:t xml:space="preserve"> начиная с уплаты транспортного налога за налоговый период 2024 года.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один из родителей (усыновителей), опекун, попечитель в многодетной семье, имеющей в своем составе трех и более детей до достижения старшим ребенком в многодетной семье возраста 18 лет или возраста 23 лет при условии его обучения в организации, осуществляющей образовательную деятельность, по очной форме обучения, в том числе пасынков (падчериц), усыновленных (удочеренных) детей, детей, принятых под опеку или переданных на воспитание в приемную семью, проживающий совместно с ними, не лишенный родительских прав и не ограниченный в родительских правах, на легковые автомобили с мощностью двигателя до 150 лошадиных сил (до 110,33 кВт) включительно;</w:t>
      </w:r>
    </w:p>
    <w:p>
      <w:pPr>
        <w:pStyle w:val="0"/>
        <w:jc w:val="both"/>
      </w:pPr>
      <w:r>
        <w:rPr>
          <w:sz w:val="24"/>
        </w:rPr>
        <w:t xml:space="preserve">(в ред. Законов ЧР от 10.11.2021 </w:t>
      </w:r>
      <w:hyperlink w:history="0" r:id="rId279" w:tooltip="Закон ЧР от 10.11.2021 N 7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8.10.2021) {КонсультантПлюс}">
        <w:r>
          <w:rPr>
            <w:sz w:val="24"/>
            <w:color w:val="0000ff"/>
          </w:rPr>
          <w:t xml:space="preserve">N 74</w:t>
        </w:r>
      </w:hyperlink>
      <w:r>
        <w:rPr>
          <w:sz w:val="24"/>
        </w:rPr>
        <w:t xml:space="preserve">, от 08.10.2024 </w:t>
      </w:r>
      <w:hyperlink w:history="0" r:id="rId280" w:tooltip="Закон ЧР от 08.10.2024 N 50 &quot;О внесении изменений в отдельные законодательные акты Чувашской Республики&quot; (принят ГС ЧР 08.10.2024) {КонсультантПлюс}">
        <w:r>
          <w:rPr>
            <w:sz w:val="24"/>
            <w:color w:val="0000ff"/>
          </w:rPr>
          <w:t xml:space="preserve">N 50</w:t>
        </w:r>
      </w:hyperlink>
      <w:r>
        <w:rPr>
          <w:sz w:val="24"/>
        </w:rPr>
        <w:t xml:space="preserve">)</w:t>
      </w:r>
    </w:p>
    <w:p>
      <w:pPr>
        <w:pStyle w:val="0"/>
        <w:spacing w:before="240" w:lineRule="auto"/>
        <w:ind w:firstLine="540"/>
        <w:jc w:val="both"/>
      </w:pPr>
      <w:r>
        <w:rPr>
          <w:sz w:val="24"/>
        </w:rPr>
        <w:t xml:space="preserve">один из родителей (усыновителей), опекун, попечитель в многодетной семье, имеющей в своем составе пять и более детей до достижения старшим ребенком в многодетной семье возраста 18 лет или возраста 23 лет при условии его обучения в организации, осуществляющей образовательную деятельность, по очной форме обучения, в том числе пасынков (падчериц), усыновленных (удочеренных) детей, детей, принятых под опеку или переданных на воспитание в приемную семью, проживающий совместно с ними, не лишенный родительских прав и не ограниченный в родительских правах, на автобусы с мощностью двигателя до 150 лошадиных сил (до 110,33 кВт) включительно, не используемые в предпринимательской деятельности. В случае превышения указанной мощности двигателя автобуса налоговая льгота предоставляется в размере 4500 рублей;</w:t>
      </w:r>
    </w:p>
    <w:p>
      <w:pPr>
        <w:pStyle w:val="0"/>
        <w:jc w:val="both"/>
      </w:pPr>
      <w:r>
        <w:rPr>
          <w:sz w:val="24"/>
        </w:rPr>
        <w:t xml:space="preserve">(абзац введен </w:t>
      </w:r>
      <w:hyperlink w:history="0" r:id="rId281" w:tooltip="Закон ЧР от 24.11.2025 N 7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11.2025) {КонсультантПлюс}">
        <w:r>
          <w:rPr>
            <w:sz w:val="24"/>
            <w:color w:val="0000ff"/>
          </w:rPr>
          <w:t xml:space="preserve">Законом</w:t>
        </w:r>
      </w:hyperlink>
      <w:r>
        <w:rPr>
          <w:sz w:val="24"/>
        </w:rPr>
        <w:t xml:space="preserve"> ЧР от 24.11.2025 N 71)</w:t>
      </w:r>
    </w:p>
    <w:p>
      <w:pPr>
        <w:pStyle w:val="0"/>
        <w:spacing w:before="240" w:lineRule="auto"/>
        <w:ind w:firstLine="540"/>
        <w:jc w:val="both"/>
      </w:pPr>
      <w:r>
        <w:rPr>
          <w:sz w:val="24"/>
        </w:rPr>
        <w:t xml:space="preserve">один из родителей (усыновителей), опекун, попечитель ребенка-инвалида в возрасте до 18 лет, проживающий совместно с ним, на легковые автомобили с мощностью двигателя до 150 лошадиных сил (до 110,33 кВт) включительно;</w:t>
      </w:r>
    </w:p>
    <w:p>
      <w:pPr>
        <w:pStyle w:val="0"/>
        <w:jc w:val="both"/>
      </w:pPr>
      <w:r>
        <w:rPr>
          <w:sz w:val="24"/>
        </w:rPr>
        <w:t xml:space="preserve">(абзац введен </w:t>
      </w:r>
      <w:hyperlink w:history="0" r:id="rId282" w:tooltip="Закон ЧР от 20.12.2019 N 88 &quot;О внесении изменений в отдельные законодательные акты Чувашской Республики&quot; (принят ГС ЧР 20.12.2019) {КонсультантПлюс}">
        <w:r>
          <w:rPr>
            <w:sz w:val="24"/>
            <w:color w:val="0000ff"/>
          </w:rPr>
          <w:t xml:space="preserve">Законом</w:t>
        </w:r>
      </w:hyperlink>
      <w:r>
        <w:rPr>
          <w:sz w:val="24"/>
        </w:rPr>
        <w:t xml:space="preserve"> ЧР от 20.12.2019 N 88)</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Положения абз. 10 ст. 33 (в ред. </w:t>
            </w:r>
            <w:hyperlink w:history="0" r:id="rId283" w:tooltip="Закон ЧР от 13.02.2025 N 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3.02.2025) {КонсультантПлюс}">
              <w:r>
                <w:rPr>
                  <w:sz w:val="24"/>
                  <w:color w:val="0000ff"/>
                </w:rPr>
                <w:t xml:space="preserve">Закона</w:t>
              </w:r>
            </w:hyperlink>
            <w:r>
              <w:rPr>
                <w:sz w:val="24"/>
                <w:color w:val="392c69"/>
              </w:rPr>
              <w:t xml:space="preserve"> ЧР от 13.02.2025 N 1) </w:t>
            </w:r>
            <w:hyperlink w:history="0" r:id="rId284" w:tooltip="Закон ЧР от 13.02.2025 N 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3.02.2025) {КонсультантПлюс}">
              <w:r>
                <w:rPr>
                  <w:sz w:val="24"/>
                  <w:color w:val="0000ff"/>
                </w:rPr>
                <w:t xml:space="preserve">применяются</w:t>
              </w:r>
            </w:hyperlink>
            <w:r>
              <w:rPr>
                <w:sz w:val="24"/>
                <w:color w:val="392c69"/>
              </w:rPr>
              <w:t xml:space="preserve"> начиная с уплаты транспортного налога за налоговый период 2024 года.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74" w:name="P474"/>
    <w:bookmarkEnd w:id="474"/>
    <w:p>
      <w:pPr>
        <w:pStyle w:val="0"/>
        <w:spacing w:before="300" w:lineRule="auto"/>
        <w:ind w:firstLine="540"/>
        <w:jc w:val="both"/>
      </w:pPr>
      <w:r>
        <w:rPr>
          <w:sz w:val="24"/>
        </w:rPr>
        <w:t xml:space="preserve">граждане Российской Федерации, принимающие (принимавшие)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проживающие в Чувашской Республике: призванные на военную службу по мобилизации в Вооруженные Силы Российской Федерации в соответствии с </w:t>
      </w:r>
      <w:hyperlink w:history="0" r:id="rId285" w:tooltip="Указ Президента РФ от 21.09.2022 N 647 &quot;Об объявлении частичной мобилизации в Российской Федерации&quot; {КонсультантПлюс}">
        <w:r>
          <w:rPr>
            <w:sz w:val="24"/>
            <w:color w:val="0000ff"/>
          </w:rPr>
          <w:t xml:space="preserve">Указом</w:t>
        </w:r>
      </w:hyperlink>
      <w:r>
        <w:rPr>
          <w:sz w:val="24"/>
        </w:rPr>
        <w:t xml:space="preserve"> Президента Российской Федерации от 21 сентября 2022 года N 647 "Об объявлении частичной мобилизации в Российской Федерации"; проходящие военную службу в Вооруженных Силах Российской Федерации по контракту, проходящие военную службу по контракту в воинских частях, дислоцированных на территории Чувашской Республики; заключившие контракт о добровольном содействии в выполнении задач, возложенных на Вооруженные Силы Российской Федерации; военнослужащие войск национальной гвардии Российской Федерации, лица, проходящие службу в войсках национальной гвардии Российской Федерации и имеющие специальное звание полиции; сотрудники территориальных органов федеральных государственных органов, расположенных на территории Чувашской Республики, на легковые автомобили с мощностью двигателя до 150 лошадиных сил (до 110,33 кВт) включительно.</w:t>
      </w:r>
    </w:p>
    <w:p>
      <w:pPr>
        <w:pStyle w:val="0"/>
        <w:jc w:val="both"/>
      </w:pPr>
      <w:r>
        <w:rPr>
          <w:sz w:val="24"/>
        </w:rPr>
        <w:t xml:space="preserve">(в ред. </w:t>
      </w:r>
      <w:hyperlink w:history="0" r:id="rId286" w:tooltip="Закон ЧР от 13.02.2025 N 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3.02.2025) {КонсультантПлюс}">
        <w:r>
          <w:rPr>
            <w:sz w:val="24"/>
            <w:color w:val="0000ff"/>
          </w:rPr>
          <w:t xml:space="preserve">Закона</w:t>
        </w:r>
      </w:hyperlink>
      <w:r>
        <w:rPr>
          <w:sz w:val="24"/>
        </w:rPr>
        <w:t xml:space="preserve"> ЧР от 13.02.2025 N 1)</w:t>
      </w:r>
    </w:p>
    <w:p>
      <w:pPr>
        <w:pStyle w:val="0"/>
        <w:spacing w:before="240" w:lineRule="auto"/>
        <w:ind w:firstLine="540"/>
        <w:jc w:val="both"/>
      </w:pPr>
      <w:r>
        <w:rPr>
          <w:sz w:val="24"/>
        </w:rPr>
        <w:t xml:space="preserve">Налоговая льгота, предусмотренная </w:t>
      </w:r>
      <w:hyperlink w:history="0" w:anchor="P474" w:tooltip="граждане Российской Федерации, принимающие (принимавшие)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проживающие в Чувашской Республике: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quot;Об объявлении частичной мобилизации в Российской Федерации&quot;; проходящие военную служб...">
        <w:r>
          <w:rPr>
            <w:sz w:val="24"/>
            <w:color w:val="0000ff"/>
          </w:rPr>
          <w:t xml:space="preserve">абзацем десятым</w:t>
        </w:r>
      </w:hyperlink>
      <w:r>
        <w:rPr>
          <w:sz w:val="24"/>
        </w:rPr>
        <w:t xml:space="preserve"> настоящей статьи, предоставляется физическим лицам на основании сведений, предоставляемых исполнительным органом Чувашской Республики, осуществляющим государственную политику в сфере социальной защиты, ежегодно не позднее 31 числа месяца, следующего за налоговым периодом.</w:t>
      </w:r>
    </w:p>
    <w:p>
      <w:pPr>
        <w:pStyle w:val="0"/>
        <w:jc w:val="both"/>
      </w:pPr>
      <w:r>
        <w:rPr>
          <w:sz w:val="24"/>
        </w:rPr>
        <w:t xml:space="preserve">(в ред. Законов ЧР от 08.10.2024 </w:t>
      </w:r>
      <w:hyperlink w:history="0" r:id="rId287" w:tooltip="Закон ЧР от 08.10.2024 N 50 &quot;О внесении изменений в отдельные законодательные акты Чувашской Республики&quot; (принят ГС ЧР 08.10.2024) {КонсультантПлюс}">
        <w:r>
          <w:rPr>
            <w:sz w:val="24"/>
            <w:color w:val="0000ff"/>
          </w:rPr>
          <w:t xml:space="preserve">N 50</w:t>
        </w:r>
      </w:hyperlink>
      <w:r>
        <w:rPr>
          <w:sz w:val="24"/>
        </w:rPr>
        <w:t xml:space="preserve">, от 24.11.2025 </w:t>
      </w:r>
      <w:hyperlink w:history="0" r:id="rId288" w:tooltip="Закон ЧР от 24.11.2025 N 7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11.2025) {КонсультантПлюс}">
        <w:r>
          <w:rPr>
            <w:sz w:val="24"/>
            <w:color w:val="0000ff"/>
          </w:rPr>
          <w:t xml:space="preserve">N 71</w:t>
        </w:r>
      </w:hyperlink>
      <w:r>
        <w:rPr>
          <w:sz w:val="24"/>
        </w:rPr>
        <w:t xml:space="preserve">)</w:t>
      </w:r>
    </w:p>
    <w:p>
      <w:pPr>
        <w:pStyle w:val="0"/>
        <w:spacing w:before="240" w:lineRule="auto"/>
        <w:ind w:firstLine="540"/>
        <w:jc w:val="both"/>
      </w:pPr>
      <w:r>
        <w:rPr>
          <w:sz w:val="24"/>
        </w:rPr>
        <w:t xml:space="preserve">Ветераны боевых действий, указанные в </w:t>
      </w:r>
      <w:hyperlink w:history="0" r:id="rId289" w:tooltip="Федеральный закон от 12.01.1995 N 5-ФЗ (ред. от 20.02.2026) &quot;О ветеранах&quot; {КонсультантПлюс}">
        <w:r>
          <w:rPr>
            <w:sz w:val="24"/>
            <w:color w:val="0000ff"/>
          </w:rPr>
          <w:t xml:space="preserve">пункте 1 статьи 3</w:t>
        </w:r>
      </w:hyperlink>
      <w:r>
        <w:rPr>
          <w:sz w:val="24"/>
        </w:rPr>
        <w:t xml:space="preserve"> Федерального закона от 12 января 1995 года N 5-ФЗ "О ветеранах", уплачивают налог в размере 50 процентов от установленной </w:t>
      </w:r>
      <w:hyperlink w:history="0" w:anchor="P493" w:tooltip="Статья 36. Налоговые ставки">
        <w:r>
          <w:rPr>
            <w:sz w:val="24"/>
            <w:color w:val="0000ff"/>
          </w:rPr>
          <w:t xml:space="preserve">статьей 36</w:t>
        </w:r>
      </w:hyperlink>
      <w:r>
        <w:rPr>
          <w:sz w:val="24"/>
        </w:rPr>
        <w:t xml:space="preserve"> настоящего Закона ставки налога на автомобили легковые с мощностью двигателя до 150 лошадиных сил (до 110,33 кВт) включительно.</w:t>
      </w:r>
    </w:p>
    <w:p>
      <w:pPr>
        <w:pStyle w:val="0"/>
        <w:jc w:val="both"/>
      </w:pPr>
      <w:r>
        <w:rPr>
          <w:sz w:val="24"/>
        </w:rPr>
        <w:t xml:space="preserve">(абзац введен </w:t>
      </w:r>
      <w:hyperlink w:history="0" r:id="rId290" w:tooltip="Закон ЧР от 21.12.2023 N 100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1.12.2023) {КонсультантПлюс}">
        <w:r>
          <w:rPr>
            <w:sz w:val="24"/>
            <w:color w:val="0000ff"/>
          </w:rPr>
          <w:t xml:space="preserve">Законом</w:t>
        </w:r>
      </w:hyperlink>
      <w:r>
        <w:rPr>
          <w:sz w:val="24"/>
        </w:rPr>
        <w:t xml:space="preserve"> ЧР от 21.12.2023 N 100)</w:t>
      </w:r>
    </w:p>
    <w:p>
      <w:pPr>
        <w:pStyle w:val="0"/>
        <w:spacing w:before="240" w:lineRule="auto"/>
        <w:ind w:firstLine="540"/>
        <w:jc w:val="both"/>
      </w:pPr>
      <w:r>
        <w:rPr>
          <w:sz w:val="24"/>
        </w:rPr>
        <w:t xml:space="preserve">Для налогоплательщиков - физических лиц, указанных в настоящей статье, на которых зарегистрированы два и более транспортных средства, налоговая льгота предоставляется по их выбору в отношении одного транспортного средства в соответствии с заявлением о предоставлении налоговой льготы. При непредставлении в налоговый орган налогоплательщиком, имеющим право на налоговую льготу, заявления о предоставлении налоговой льготы налоговая льгота предоставляется по одному основанию в отношении одного транспортного средства с максимальной исчисленной суммой налога на основании сведений, полученных налоговым органом в соответствии с Налоговым </w:t>
      </w:r>
      <w:hyperlink w:history="0" r:id="rId291"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 и другими федеральными законами.</w:t>
      </w:r>
    </w:p>
    <w:p>
      <w:pPr>
        <w:pStyle w:val="0"/>
        <w:jc w:val="both"/>
      </w:pPr>
      <w:r>
        <w:rPr>
          <w:sz w:val="24"/>
        </w:rPr>
        <w:t xml:space="preserve">(в ред. Законов ЧР от 20.05.2021 </w:t>
      </w:r>
      <w:hyperlink w:history="0" r:id="rId292" w:tooltip="Закон ЧР от 20.05.2021 N 3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3.05.2021) {КонсультантПлюс}">
        <w:r>
          <w:rPr>
            <w:sz w:val="24"/>
            <w:color w:val="0000ff"/>
          </w:rPr>
          <w:t xml:space="preserve">N 35</w:t>
        </w:r>
      </w:hyperlink>
      <w:r>
        <w:rPr>
          <w:sz w:val="24"/>
        </w:rPr>
        <w:t xml:space="preserve">, от 10.11.2021 </w:t>
      </w:r>
      <w:hyperlink w:history="0" r:id="rId293" w:tooltip="Закон ЧР от 10.11.2021 N 7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8.10.2021) {КонсультантПлюс}">
        <w:r>
          <w:rPr>
            <w:sz w:val="24"/>
            <w:color w:val="0000ff"/>
          </w:rPr>
          <w:t xml:space="preserve">N 74</w:t>
        </w:r>
      </w:hyperlink>
      <w:r>
        <w:rPr>
          <w:sz w:val="24"/>
        </w:rPr>
        <w:t xml:space="preserve">, от 21.12.2023 </w:t>
      </w:r>
      <w:hyperlink w:history="0" r:id="rId294" w:tooltip="Закон ЧР от 21.12.2023 N 100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1.12.2023) {КонсультантПлюс}">
        <w:r>
          <w:rPr>
            <w:sz w:val="24"/>
            <w:color w:val="0000ff"/>
          </w:rPr>
          <w:t xml:space="preserve">N 100</w:t>
        </w:r>
      </w:hyperlink>
      <w:r>
        <w:rPr>
          <w:sz w:val="24"/>
        </w:rPr>
        <w:t xml:space="preserve">)</w:t>
      </w:r>
    </w:p>
    <w:p>
      <w:pPr>
        <w:pStyle w:val="0"/>
        <w:spacing w:before="240" w:lineRule="auto"/>
        <w:ind w:firstLine="540"/>
        <w:jc w:val="both"/>
      </w:pPr>
      <w:r>
        <w:rPr>
          <w:sz w:val="24"/>
        </w:rPr>
        <w:t xml:space="preserve">Для организаций и индивидуальных предпринимателей в отношении используемых ими для осуществления предпринимательской деятельности автобусов и автомобилей грузовых, использующих природный газ в качестве моторного топлива, ставка налога на каждую лошадиную силу мощности двигателя транспортного средства снижается на 50 процентов на срок до 1 января 2028 года.</w:t>
      </w:r>
    </w:p>
    <w:p>
      <w:pPr>
        <w:pStyle w:val="0"/>
        <w:jc w:val="both"/>
      </w:pPr>
      <w:r>
        <w:rPr>
          <w:sz w:val="24"/>
        </w:rPr>
        <w:t xml:space="preserve">(в ред. Законов ЧР от 20.12.2019 </w:t>
      </w:r>
      <w:hyperlink w:history="0" r:id="rId295" w:tooltip="Закон ЧР от 20.12.2019 N 88 &quot;О внесении изменений в отдельные законодательные акты Чувашской Республики&quot; (принят ГС ЧР 20.12.2019) {КонсультантПлюс}">
        <w:r>
          <w:rPr>
            <w:sz w:val="24"/>
            <w:color w:val="0000ff"/>
          </w:rPr>
          <w:t xml:space="preserve">N 88</w:t>
        </w:r>
      </w:hyperlink>
      <w:r>
        <w:rPr>
          <w:sz w:val="24"/>
        </w:rPr>
        <w:t xml:space="preserve">, от 21.12.2022 </w:t>
      </w:r>
      <w:hyperlink w:history="0" r:id="rId296" w:tooltip="Закон ЧР от 21.12.2022 N 120 &quot;О внесении изменений в статьи 33 и 47 Закона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1.12.2022) {КонсультантПлюс}">
        <w:r>
          <w:rPr>
            <w:sz w:val="24"/>
            <w:color w:val="0000ff"/>
          </w:rPr>
          <w:t xml:space="preserve">N 120</w:t>
        </w:r>
      </w:hyperlink>
      <w:r>
        <w:rPr>
          <w:sz w:val="24"/>
        </w:rPr>
        <w:t xml:space="preserve">, от 13.02.2025 </w:t>
      </w:r>
      <w:hyperlink w:history="0" r:id="rId297" w:tooltip="Закон ЧР от 13.02.2025 N 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3.02.2025) {КонсультантПлюс}">
        <w:r>
          <w:rPr>
            <w:sz w:val="24"/>
            <w:color w:val="0000ff"/>
          </w:rPr>
          <w:t xml:space="preserve">N 1</w:t>
        </w:r>
      </w:hyperlink>
      <w:r>
        <w:rPr>
          <w:sz w:val="24"/>
        </w:rPr>
        <w:t xml:space="preserve">)</w:t>
      </w:r>
    </w:p>
    <w:p>
      <w:pPr>
        <w:pStyle w:val="0"/>
        <w:spacing w:before="240" w:lineRule="auto"/>
        <w:ind w:firstLine="540"/>
        <w:jc w:val="both"/>
      </w:pPr>
      <w:r>
        <w:rPr>
          <w:sz w:val="24"/>
        </w:rPr>
        <w:t xml:space="preserve">От уплаты транспортного налога освобождаются организации - резиденты особой экономической зоны промышленно-производственного типа, созданной на территории Чувашской Республики (далее - особая экономическая зона), в отношении транспортных средств, зарегистрированных на указанных резидентов, в течение десяти лет начиная с месяца внесения соответствующей записи в реестр резидентов особой экономической зоны, но не более срока существования особой экономической зоны.</w:t>
      </w:r>
    </w:p>
    <w:p>
      <w:pPr>
        <w:pStyle w:val="0"/>
        <w:jc w:val="both"/>
      </w:pPr>
      <w:r>
        <w:rPr>
          <w:sz w:val="24"/>
        </w:rPr>
        <w:t xml:space="preserve">(абзац введен </w:t>
      </w:r>
      <w:hyperlink w:history="0" r:id="rId298" w:tooltip="Закон ЧР от 21.12.2022 N 120 &quot;О внесении изменений в статьи 33 и 47 Закона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1.12.2022) {КонсультантПлюс}">
        <w:r>
          <w:rPr>
            <w:sz w:val="24"/>
            <w:color w:val="0000ff"/>
          </w:rPr>
          <w:t xml:space="preserve">Законом</w:t>
        </w:r>
      </w:hyperlink>
      <w:r>
        <w:rPr>
          <w:sz w:val="24"/>
        </w:rPr>
        <w:t xml:space="preserve"> ЧР от 21.12.2022 N 120)</w:t>
      </w:r>
    </w:p>
    <w:p>
      <w:pPr>
        <w:pStyle w:val="0"/>
        <w:spacing w:before="240" w:lineRule="auto"/>
        <w:ind w:firstLine="540"/>
        <w:jc w:val="both"/>
      </w:pPr>
      <w:r>
        <w:rPr>
          <w:sz w:val="24"/>
        </w:rPr>
        <w:t xml:space="preserve">От уплаты транспортного налога освобождаются организации федеральной почтовой связи, осуществляющие в качестве основного вид экономической деятельности, относящийся к </w:t>
      </w:r>
      <w:hyperlink w:history="0" r:id="rId29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группировке 53.10</w:t>
        </w:r>
      </w:hyperlink>
      <w:r>
        <w:rPr>
          <w:sz w:val="24"/>
        </w:rPr>
        <w:t xml:space="preserve"> "Деятельность почтовой связи общего пользования" Общероссийского классификатора видов экономической деятельности ОК 029-2014 (КДЕС Ред. 2), в отношении транспортных средств, зарегистрированных на территории Чувашской Республики и используемых для оказания услуг почтовой связи, при условии сохранения количества отделений почтовой связи в сельских населенных пунктах Чувашской Республики не менее их количества, зафиксированного на 1 января 2026 года, и направления в полном объеме средств, высвобожденных в связи с предоставлением налоговой льготы в соответствии с настоящим Законом, на выполнение работ (оказание услуг), связанных с ремонтом, реконструкцией, достройкой, дооборудованием, модернизацией, техническим перевооружением зданий, сооружений и помещений, расположенных на территории Чувашской Республики, в которых размещаются объекты почтовой связи, на период с 1 января 2026 года по 31 декабря 2027 года. Основанием для предоставления льготы являются документы, подтверждающие расходы на проведение ремонта, реконструкции, достройки, дооборудования, модернизации, технического перевооружения зданий, сооружений и помещений, в которых размещаются отделения почтовой связи (договоры на выполнение работ (оказание услуг), акты выполненных работ (предоставленных услуг), справки о стоимости выполненных работ и затрат, платежные документы). Подтверждение права на применение указанной налоговой льготы осуществляется в порядке, установленном </w:t>
      </w:r>
      <w:hyperlink w:history="0" r:id="rId300"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пунктом 3 статьи 361.1</w:t>
        </w:r>
      </w:hyperlink>
      <w:r>
        <w:rPr>
          <w:sz w:val="24"/>
        </w:rPr>
        <w:t xml:space="preserve"> Налогового кодекса Российской Федерации.</w:t>
      </w:r>
    </w:p>
    <w:p>
      <w:pPr>
        <w:pStyle w:val="0"/>
        <w:jc w:val="both"/>
      </w:pPr>
      <w:r>
        <w:rPr>
          <w:sz w:val="24"/>
        </w:rPr>
        <w:t xml:space="preserve">(абзац введен </w:t>
      </w:r>
      <w:hyperlink w:history="0" r:id="rId301" w:tooltip="Закон ЧР от 22.05.2026 N 30 &quot;О внесении изменений в статьи 23 и 33 Закона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1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 {КонсультантПлюс}">
        <w:r>
          <w:rPr>
            <w:sz w:val="24"/>
            <w:color w:val="0000ff"/>
          </w:rPr>
          <w:t xml:space="preserve">Законом</w:t>
        </w:r>
      </w:hyperlink>
      <w:r>
        <w:rPr>
          <w:sz w:val="24"/>
        </w:rPr>
        <w:t xml:space="preserve"> ЧР от 22.05.2026 N 30)</w:t>
      </w:r>
    </w:p>
    <w:p>
      <w:pPr>
        <w:pStyle w:val="0"/>
        <w:jc w:val="both"/>
      </w:pPr>
      <w:r>
        <w:rPr>
          <w:sz w:val="24"/>
        </w:rPr>
      </w:r>
    </w:p>
    <w:p>
      <w:pPr>
        <w:pStyle w:val="2"/>
        <w:outlineLvl w:val="4"/>
        <w:ind w:firstLine="540"/>
        <w:jc w:val="both"/>
      </w:pPr>
      <w:r>
        <w:rPr>
          <w:sz w:val="24"/>
        </w:rPr>
        <w:t xml:space="preserve">Статья 34. Утратила силу. - </w:t>
      </w:r>
      <w:hyperlink w:history="0" r:id="rId302" w:tooltip="Закон ЧР от 18.11.2005 N 4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11.2005) {КонсультантПлюс}">
        <w:r>
          <w:rPr>
            <w:sz w:val="24"/>
            <w:color w:val="0000ff"/>
          </w:rPr>
          <w:t xml:space="preserve">Закон</w:t>
        </w:r>
      </w:hyperlink>
      <w:r>
        <w:rPr>
          <w:sz w:val="24"/>
        </w:rPr>
        <w:t xml:space="preserve"> ЧР от 18.11.2005 N 45.</w:t>
      </w:r>
    </w:p>
    <w:p>
      <w:pPr>
        <w:pStyle w:val="0"/>
        <w:jc w:val="both"/>
      </w:pPr>
      <w:r>
        <w:rPr>
          <w:sz w:val="24"/>
        </w:rPr>
      </w:r>
    </w:p>
    <w:p>
      <w:pPr>
        <w:pStyle w:val="2"/>
        <w:outlineLvl w:val="4"/>
        <w:ind w:firstLine="540"/>
        <w:jc w:val="both"/>
      </w:pPr>
      <w:r>
        <w:rPr>
          <w:sz w:val="24"/>
        </w:rPr>
        <w:t xml:space="preserve">Статья 35. Утратила силу. - </w:t>
      </w:r>
      <w:hyperlink w:history="0" r:id="rId303" w:tooltip="Закон ЧР от 18.11.2005 N 4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11.2005) {КонсультантПлюс}">
        <w:r>
          <w:rPr>
            <w:sz w:val="24"/>
            <w:color w:val="0000ff"/>
          </w:rPr>
          <w:t xml:space="preserve">Закон</w:t>
        </w:r>
      </w:hyperlink>
      <w:r>
        <w:rPr>
          <w:sz w:val="24"/>
        </w:rPr>
        <w:t xml:space="preserve"> ЧР от 18.11.2005 N 45.</w:t>
      </w:r>
    </w:p>
    <w:p>
      <w:pPr>
        <w:pStyle w:val="0"/>
        <w:jc w:val="both"/>
      </w:pPr>
      <w:r>
        <w:rPr>
          <w:sz w:val="24"/>
        </w:rPr>
      </w:r>
    </w:p>
    <w:bookmarkStart w:id="493" w:name="P493"/>
    <w:bookmarkEnd w:id="493"/>
    <w:p>
      <w:pPr>
        <w:pStyle w:val="2"/>
        <w:outlineLvl w:val="4"/>
        <w:ind w:firstLine="540"/>
        <w:jc w:val="both"/>
      </w:pPr>
      <w:r>
        <w:rPr>
          <w:sz w:val="24"/>
        </w:rPr>
        <w:t xml:space="preserve">Статья 36. Налоговые ставки</w:t>
      </w:r>
    </w:p>
    <w:p>
      <w:pPr>
        <w:pStyle w:val="0"/>
        <w:ind w:firstLine="540"/>
        <w:jc w:val="both"/>
      </w:pPr>
      <w:r>
        <w:rPr>
          <w:sz w:val="24"/>
        </w:rPr>
      </w:r>
    </w:p>
    <w:p>
      <w:pPr>
        <w:pStyle w:val="0"/>
        <w:ind w:firstLine="540"/>
        <w:jc w:val="both"/>
      </w:pPr>
      <w:r>
        <w:rPr>
          <w:sz w:val="24"/>
        </w:rPr>
        <w:t xml:space="preserve">(в ред. </w:t>
      </w:r>
      <w:hyperlink w:history="0" r:id="rId304" w:tooltip="Закон ЧР от 27.06.2008 N 2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7.06.2008) {КонсультантПлюс}">
        <w:r>
          <w:rPr>
            <w:sz w:val="24"/>
            <w:color w:val="0000ff"/>
          </w:rPr>
          <w:t xml:space="preserve">Закона</w:t>
        </w:r>
      </w:hyperlink>
      <w:r>
        <w:rPr>
          <w:sz w:val="24"/>
        </w:rPr>
        <w:t xml:space="preserve"> ЧР от 27.06.2008 N 28)</w:t>
      </w:r>
    </w:p>
    <w:p>
      <w:pPr>
        <w:pStyle w:val="0"/>
        <w:jc w:val="both"/>
      </w:pPr>
      <w:r>
        <w:rPr>
          <w:sz w:val="24"/>
        </w:rPr>
      </w:r>
    </w:p>
    <w:p>
      <w:pPr>
        <w:pStyle w:val="0"/>
        <w:ind w:firstLine="540"/>
        <w:jc w:val="both"/>
      </w:pPr>
      <w:r>
        <w:rPr>
          <w:sz w:val="24"/>
        </w:rPr>
        <w:t xml:space="preserve">Налоговые ставки устанавливаются в зависимости от мощности двигателя, тяги реактивного двигателя или валовой вместимости транспортного средства в расчете на одну лошадиную силу мощности двигателя транспортного средства, один килограмм силы тяги реактивного двигателя, одну регистровую тонну, одну единицу валовой вместимости транспортного средства или одну единицу транспортного средства в следующих размерах:</w:t>
      </w:r>
    </w:p>
    <w:p>
      <w:pPr>
        <w:pStyle w:val="0"/>
        <w:jc w:val="both"/>
      </w:pPr>
      <w:r>
        <w:rPr>
          <w:sz w:val="24"/>
        </w:rPr>
        <w:t xml:space="preserve">(в ред. Законов ЧР от 15.07.2011 </w:t>
      </w:r>
      <w:hyperlink w:history="0" r:id="rId305" w:tooltip="Закон ЧР от 15.07.2011 N 38 &quot;О внесении изменений в статьи 23 и 36 Закона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5.07.2011) {КонсультантПлюс}">
        <w:r>
          <w:rPr>
            <w:sz w:val="24"/>
            <w:color w:val="0000ff"/>
          </w:rPr>
          <w:t xml:space="preserve">N 38</w:t>
        </w:r>
      </w:hyperlink>
      <w:r>
        <w:rPr>
          <w:sz w:val="24"/>
        </w:rPr>
        <w:t xml:space="preserve">, от 20.12.2019 </w:t>
      </w:r>
      <w:hyperlink w:history="0" r:id="rId306" w:tooltip="Закон ЧР от 20.12.2019 N 88 &quot;О внесении изменений в отдельные законодательные акты Чувашской Республики&quot; (принят ГС ЧР 20.12.2019) {КонсультантПлюс}">
        <w:r>
          <w:rPr>
            <w:sz w:val="24"/>
            <w:color w:val="0000ff"/>
          </w:rPr>
          <w:t xml:space="preserve">N 88</w:t>
        </w:r>
      </w:hyperlink>
      <w:r>
        <w:rPr>
          <w:sz w:val="24"/>
        </w:rPr>
        <w:t xml:space="preserve">)</w:t>
      </w:r>
    </w:p>
    <w:p>
      <w:pPr>
        <w:pStyle w:val="0"/>
        <w:jc w:val="both"/>
      </w:pPr>
      <w:r>
        <w:rPr>
          <w:sz w:val="24"/>
        </w:rPr>
      </w:r>
    </w:p>
    <w:tbl>
      <w:tblPr>
        <w:tblInd w:w="0" w:type="dxa"/>
        <w:tblLayout w:type="fixed"/>
        <w:tblBorders>
          <w:top w:val="single" w:sz="4"/>
        </w:tblBorders>
        <w:tblCellMar>
          <w:top w:w="102" w:type="dxa"/>
          <w:left w:w="62" w:type="dxa"/>
          <w:bottom w:w="102" w:type="dxa"/>
          <w:right w:w="62" w:type="dxa"/>
        </w:tblCellMar>
      </w:tblPr>
      <w:tblGrid>
        <w:gridCol w:w="7880"/>
        <w:gridCol w:w="1174"/>
      </w:tblGrid>
      <w:tr>
        <w:tblPrEx>
          <w:tblBorders>
            <w:left w:val="single" w:sz="4"/>
            <w:right w:val="single" w:sz="4"/>
            <w:insideV w:val="single" w:sz="4"/>
            <w:insideH w:val="single" w:sz="4"/>
          </w:tblBorders>
        </w:tblPrEx>
        <w:tc>
          <w:tcPr>
            <w:tcW w:w="7880" w:type="dxa"/>
            <w:tcBorders>
              <w:top w:val="single" w:sz="4"/>
              <w:bottom w:val="single" w:sz="4"/>
            </w:tcBorders>
          </w:tcPr>
          <w:p>
            <w:pPr>
              <w:pStyle w:val="0"/>
              <w:jc w:val="center"/>
            </w:pPr>
            <w:r>
              <w:rPr>
                <w:sz w:val="24"/>
              </w:rPr>
              <w:t xml:space="preserve">Наименование объекта налогообложения</w:t>
            </w:r>
          </w:p>
        </w:tc>
        <w:tc>
          <w:tcPr>
            <w:tcW w:w="1174" w:type="dxa"/>
            <w:tcBorders>
              <w:top w:val="single" w:sz="4"/>
              <w:bottom w:val="single" w:sz="4"/>
            </w:tcBorders>
          </w:tcPr>
          <w:p>
            <w:pPr>
              <w:pStyle w:val="0"/>
              <w:jc w:val="center"/>
            </w:pPr>
            <w:r>
              <w:rPr>
                <w:sz w:val="24"/>
              </w:rPr>
              <w:t xml:space="preserve">Налоговая ставка, рублей</w:t>
            </w:r>
          </w:p>
        </w:tc>
      </w:tr>
      <w:tr>
        <w:tblPrEx>
          <w:tblBorders>
            <w:left w:val="single" w:sz="4"/>
            <w:right w:val="single" w:sz="4"/>
            <w:insideV w:val="single" w:sz="4"/>
            <w:insideH w:val="single" w:sz="4"/>
          </w:tblBorders>
        </w:tblPrEx>
        <w:tc>
          <w:tcPr>
            <w:tcW w:w="7880" w:type="dxa"/>
            <w:tcBorders>
              <w:top w:val="single" w:sz="4"/>
              <w:bottom w:val="single" w:sz="4"/>
            </w:tcBorders>
          </w:tcPr>
          <w:p>
            <w:pPr>
              <w:pStyle w:val="0"/>
              <w:jc w:val="center"/>
            </w:pPr>
            <w:r>
              <w:rPr>
                <w:sz w:val="24"/>
              </w:rPr>
              <w:t xml:space="preserve">1</w:t>
            </w:r>
          </w:p>
        </w:tc>
        <w:tc>
          <w:tcPr>
            <w:tcW w:w="1174" w:type="dxa"/>
            <w:tcBorders>
              <w:top w:val="single" w:sz="4"/>
              <w:bottom w:val="single" w:sz="4"/>
            </w:tcBorders>
          </w:tcPr>
          <w:p>
            <w:pPr>
              <w:pStyle w:val="0"/>
              <w:jc w:val="center"/>
            </w:pPr>
            <w:r>
              <w:rPr>
                <w:sz w:val="24"/>
              </w:rPr>
              <w:t xml:space="preserve">2</w:t>
            </w:r>
          </w:p>
        </w:tc>
      </w:tr>
      <w:tr>
        <w:tc>
          <w:tcPr>
            <w:tcW w:w="7880" w:type="dxa"/>
            <w:tcBorders>
              <w:top w:val="single" w:sz="4"/>
              <w:left w:val="nil"/>
              <w:bottom w:val="nil"/>
              <w:right w:val="nil"/>
            </w:tcBorders>
          </w:tcPr>
          <w:p>
            <w:pPr>
              <w:pStyle w:val="0"/>
              <w:jc w:val="both"/>
            </w:pPr>
            <w:r>
              <w:rPr>
                <w:sz w:val="24"/>
              </w:rPr>
              <w:t xml:space="preserve">Автомобили легковые с мощностью двигателя (с каждой лошадиной силы):</w:t>
            </w:r>
          </w:p>
        </w:tc>
        <w:tc>
          <w:tcPr>
            <w:tcW w:w="1174" w:type="dxa"/>
            <w:vAlign w:val="bottom"/>
            <w:tcBorders>
              <w:top w:val="single" w:sz="4"/>
              <w:left w:val="nil"/>
              <w:bottom w:val="nil"/>
              <w:right w:val="nil"/>
            </w:tcBorders>
          </w:tcPr>
          <w:p>
            <w:pPr>
              <w:pStyle w:val="0"/>
            </w:pPr>
            <w:r>
              <w:rPr>
                <w:sz w:val="24"/>
              </w:rPr>
            </w:r>
          </w:p>
        </w:tc>
      </w:tr>
      <w:tr>
        <w:tc>
          <w:tcPr>
            <w:tcW w:w="7880" w:type="dxa"/>
            <w:tcBorders>
              <w:top w:val="nil"/>
              <w:left w:val="nil"/>
              <w:bottom w:val="nil"/>
              <w:right w:val="nil"/>
            </w:tcBorders>
          </w:tcPr>
          <w:p>
            <w:pPr>
              <w:pStyle w:val="0"/>
              <w:ind w:left="284"/>
              <w:jc w:val="both"/>
            </w:pPr>
            <w:r>
              <w:rPr>
                <w:sz w:val="24"/>
              </w:rPr>
              <w:t xml:space="preserve">до 100 л. с. (до 73,55 кВт) включительно</w:t>
            </w:r>
          </w:p>
        </w:tc>
        <w:tc>
          <w:tcPr>
            <w:tcW w:w="1174" w:type="dxa"/>
            <w:vAlign w:val="bottom"/>
            <w:tcBorders>
              <w:top w:val="nil"/>
              <w:left w:val="nil"/>
              <w:bottom w:val="nil"/>
              <w:right w:val="nil"/>
            </w:tcBorders>
          </w:tcPr>
          <w:p>
            <w:pPr>
              <w:pStyle w:val="0"/>
              <w:jc w:val="center"/>
            </w:pPr>
            <w:r>
              <w:rPr>
                <w:sz w:val="24"/>
              </w:rPr>
              <w:t xml:space="preserve">16</w:t>
            </w:r>
          </w:p>
        </w:tc>
      </w:tr>
      <w:tr>
        <w:tc>
          <w:tcPr>
            <w:tcW w:w="7880" w:type="dxa"/>
            <w:tcBorders>
              <w:top w:val="nil"/>
              <w:left w:val="nil"/>
              <w:bottom w:val="nil"/>
              <w:right w:val="nil"/>
            </w:tcBorders>
          </w:tcPr>
          <w:p>
            <w:pPr>
              <w:pStyle w:val="0"/>
              <w:ind w:left="284"/>
              <w:jc w:val="both"/>
            </w:pPr>
            <w:r>
              <w:rPr>
                <w:sz w:val="24"/>
              </w:rPr>
              <w:t xml:space="preserve">свыше 100 л. с. до 150 л. с. (свыше 73,55 кВт до 110,33 кВт) включительно</w:t>
            </w:r>
          </w:p>
        </w:tc>
        <w:tc>
          <w:tcPr>
            <w:tcW w:w="1174" w:type="dxa"/>
            <w:vAlign w:val="bottom"/>
            <w:tcBorders>
              <w:top w:val="nil"/>
              <w:left w:val="nil"/>
              <w:bottom w:val="nil"/>
              <w:right w:val="nil"/>
            </w:tcBorders>
          </w:tcPr>
          <w:p>
            <w:pPr>
              <w:pStyle w:val="0"/>
              <w:jc w:val="center"/>
            </w:pPr>
            <w:r>
              <w:rPr>
                <w:sz w:val="24"/>
              </w:rPr>
              <w:t xml:space="preserve">28</w:t>
            </w:r>
          </w:p>
        </w:tc>
      </w:tr>
      <w:tr>
        <w:tc>
          <w:tcPr>
            <w:tcW w:w="7880" w:type="dxa"/>
            <w:tcBorders>
              <w:top w:val="nil"/>
              <w:left w:val="nil"/>
              <w:bottom w:val="nil"/>
              <w:right w:val="nil"/>
            </w:tcBorders>
          </w:tcPr>
          <w:p>
            <w:pPr>
              <w:pStyle w:val="0"/>
              <w:ind w:left="284"/>
              <w:jc w:val="both"/>
            </w:pPr>
            <w:r>
              <w:rPr>
                <w:sz w:val="24"/>
              </w:rPr>
              <w:t xml:space="preserve">свыше 150 л. с. до 200 л. с. (свыше 110,33 кВт до 147,1 кВт) включительно</w:t>
            </w:r>
          </w:p>
        </w:tc>
        <w:tc>
          <w:tcPr>
            <w:tcW w:w="1174" w:type="dxa"/>
            <w:vAlign w:val="bottom"/>
            <w:tcBorders>
              <w:top w:val="nil"/>
              <w:left w:val="nil"/>
              <w:bottom w:val="nil"/>
              <w:right w:val="nil"/>
            </w:tcBorders>
          </w:tcPr>
          <w:p>
            <w:pPr>
              <w:pStyle w:val="0"/>
              <w:jc w:val="center"/>
            </w:pPr>
            <w:r>
              <w:rPr>
                <w:sz w:val="24"/>
              </w:rPr>
              <w:t xml:space="preserve">50</w:t>
            </w:r>
          </w:p>
        </w:tc>
      </w:tr>
      <w:tr>
        <w:tc>
          <w:tcPr>
            <w:tcW w:w="7880" w:type="dxa"/>
            <w:tcBorders>
              <w:top w:val="nil"/>
              <w:left w:val="nil"/>
              <w:bottom w:val="nil"/>
              <w:right w:val="nil"/>
            </w:tcBorders>
          </w:tcPr>
          <w:p>
            <w:pPr>
              <w:pStyle w:val="0"/>
              <w:ind w:left="284"/>
              <w:jc w:val="both"/>
            </w:pPr>
            <w:r>
              <w:rPr>
                <w:sz w:val="24"/>
              </w:rPr>
              <w:t xml:space="preserve">свыше 200 л. с. до 250 л. с. (свыше 147,1 кВт до 183,9 кВт) включительно</w:t>
            </w:r>
          </w:p>
        </w:tc>
        <w:tc>
          <w:tcPr>
            <w:tcW w:w="1174" w:type="dxa"/>
            <w:vAlign w:val="bottom"/>
            <w:tcBorders>
              <w:top w:val="nil"/>
              <w:left w:val="nil"/>
              <w:bottom w:val="nil"/>
              <w:right w:val="nil"/>
            </w:tcBorders>
          </w:tcPr>
          <w:p>
            <w:pPr>
              <w:pStyle w:val="0"/>
              <w:jc w:val="center"/>
            </w:pPr>
            <w:r>
              <w:rPr>
                <w:sz w:val="24"/>
              </w:rPr>
              <w:t xml:space="preserve">75</w:t>
            </w:r>
          </w:p>
        </w:tc>
      </w:tr>
      <w:tr>
        <w:tc>
          <w:tcPr>
            <w:tcW w:w="7880" w:type="dxa"/>
            <w:tcBorders>
              <w:top w:val="nil"/>
              <w:left w:val="nil"/>
              <w:bottom w:val="nil"/>
              <w:right w:val="nil"/>
            </w:tcBorders>
          </w:tcPr>
          <w:p>
            <w:pPr>
              <w:pStyle w:val="0"/>
              <w:ind w:left="284"/>
              <w:jc w:val="both"/>
            </w:pPr>
            <w:r>
              <w:rPr>
                <w:sz w:val="24"/>
              </w:rPr>
              <w:t xml:space="preserve">свыше 250 л. с. (свыше 183,9 кВт)</w:t>
            </w:r>
          </w:p>
        </w:tc>
        <w:tc>
          <w:tcPr>
            <w:tcW w:w="1174" w:type="dxa"/>
            <w:vAlign w:val="bottom"/>
            <w:tcBorders>
              <w:top w:val="nil"/>
              <w:left w:val="nil"/>
              <w:bottom w:val="nil"/>
              <w:right w:val="nil"/>
            </w:tcBorders>
          </w:tcPr>
          <w:p>
            <w:pPr>
              <w:pStyle w:val="0"/>
              <w:jc w:val="center"/>
            </w:pPr>
            <w:r>
              <w:rPr>
                <w:sz w:val="24"/>
              </w:rPr>
              <w:t xml:space="preserve">150</w:t>
            </w:r>
          </w:p>
        </w:tc>
      </w:tr>
      <w:tr>
        <w:tc>
          <w:tcPr>
            <w:tcW w:w="7880" w:type="dxa"/>
            <w:tcBorders>
              <w:top w:val="nil"/>
              <w:left w:val="nil"/>
              <w:bottom w:val="nil"/>
              <w:right w:val="nil"/>
            </w:tcBorders>
          </w:tcPr>
          <w:p>
            <w:pPr>
              <w:pStyle w:val="0"/>
              <w:jc w:val="both"/>
            </w:pPr>
            <w:r>
              <w:rPr>
                <w:sz w:val="24"/>
              </w:rPr>
              <w:t xml:space="preserve">Мотоциклы и мотороллеры с мощностью двигателя (с каждой лошадиной силы):</w:t>
            </w:r>
          </w:p>
        </w:tc>
        <w:tc>
          <w:tcPr>
            <w:tcW w:w="1174" w:type="dxa"/>
            <w:vAlign w:val="bottom"/>
            <w:tcBorders>
              <w:top w:val="nil"/>
              <w:left w:val="nil"/>
              <w:bottom w:val="nil"/>
              <w:right w:val="nil"/>
            </w:tcBorders>
          </w:tcPr>
          <w:p>
            <w:pPr>
              <w:pStyle w:val="0"/>
            </w:pPr>
            <w:r>
              <w:rPr>
                <w:sz w:val="24"/>
              </w:rPr>
            </w:r>
          </w:p>
        </w:tc>
      </w:tr>
      <w:tr>
        <w:tc>
          <w:tcPr>
            <w:tcW w:w="7880" w:type="dxa"/>
            <w:tcBorders>
              <w:top w:val="nil"/>
              <w:left w:val="nil"/>
              <w:bottom w:val="nil"/>
              <w:right w:val="nil"/>
            </w:tcBorders>
          </w:tcPr>
          <w:p>
            <w:pPr>
              <w:pStyle w:val="0"/>
              <w:ind w:left="284"/>
              <w:jc w:val="both"/>
            </w:pPr>
            <w:r>
              <w:rPr>
                <w:sz w:val="24"/>
              </w:rPr>
              <w:t xml:space="preserve">до 20 л. с. (до 14,7 кВт) включительно</w:t>
            </w:r>
          </w:p>
        </w:tc>
        <w:tc>
          <w:tcPr>
            <w:tcW w:w="1174" w:type="dxa"/>
            <w:vAlign w:val="bottom"/>
            <w:tcBorders>
              <w:top w:val="nil"/>
              <w:left w:val="nil"/>
              <w:bottom w:val="nil"/>
              <w:right w:val="nil"/>
            </w:tcBorders>
          </w:tcPr>
          <w:p>
            <w:pPr>
              <w:pStyle w:val="0"/>
              <w:jc w:val="center"/>
            </w:pPr>
            <w:r>
              <w:rPr>
                <w:sz w:val="24"/>
              </w:rPr>
              <w:t xml:space="preserve">6</w:t>
            </w:r>
          </w:p>
        </w:tc>
      </w:tr>
      <w:tr>
        <w:tc>
          <w:tcPr>
            <w:tcW w:w="7880" w:type="dxa"/>
            <w:tcBorders>
              <w:top w:val="nil"/>
              <w:left w:val="nil"/>
              <w:bottom w:val="nil"/>
              <w:right w:val="nil"/>
            </w:tcBorders>
          </w:tcPr>
          <w:p>
            <w:pPr>
              <w:pStyle w:val="0"/>
              <w:ind w:left="284"/>
              <w:jc w:val="both"/>
            </w:pPr>
            <w:r>
              <w:rPr>
                <w:sz w:val="24"/>
              </w:rPr>
              <w:t xml:space="preserve">свыше 20 л. с. до 35 л. с. (свыше 14,7 кВт до 25,74 кВт) включительно</w:t>
            </w:r>
          </w:p>
        </w:tc>
        <w:tc>
          <w:tcPr>
            <w:tcW w:w="1174" w:type="dxa"/>
            <w:vAlign w:val="bottom"/>
            <w:tcBorders>
              <w:top w:val="nil"/>
              <w:left w:val="nil"/>
              <w:bottom w:val="nil"/>
              <w:right w:val="nil"/>
            </w:tcBorders>
          </w:tcPr>
          <w:p>
            <w:pPr>
              <w:pStyle w:val="0"/>
              <w:jc w:val="center"/>
            </w:pPr>
            <w:r>
              <w:rPr>
                <w:sz w:val="24"/>
              </w:rPr>
              <w:t xml:space="preserve">14</w:t>
            </w:r>
          </w:p>
        </w:tc>
      </w:tr>
      <w:tr>
        <w:tc>
          <w:tcPr>
            <w:tcW w:w="7880" w:type="dxa"/>
            <w:tcBorders>
              <w:top w:val="nil"/>
              <w:left w:val="nil"/>
              <w:bottom w:val="nil"/>
              <w:right w:val="nil"/>
            </w:tcBorders>
          </w:tcPr>
          <w:p>
            <w:pPr>
              <w:pStyle w:val="0"/>
              <w:ind w:left="284"/>
              <w:jc w:val="both"/>
            </w:pPr>
            <w:r>
              <w:rPr>
                <w:sz w:val="24"/>
              </w:rPr>
              <w:t xml:space="preserve">свыше 35 л. с. (свыше 25,74 кВт)</w:t>
            </w:r>
          </w:p>
        </w:tc>
        <w:tc>
          <w:tcPr>
            <w:tcW w:w="1174" w:type="dxa"/>
            <w:vAlign w:val="bottom"/>
            <w:tcBorders>
              <w:top w:val="nil"/>
              <w:left w:val="nil"/>
              <w:bottom w:val="nil"/>
              <w:right w:val="nil"/>
            </w:tcBorders>
          </w:tcPr>
          <w:p>
            <w:pPr>
              <w:pStyle w:val="0"/>
              <w:jc w:val="center"/>
            </w:pPr>
            <w:r>
              <w:rPr>
                <w:sz w:val="24"/>
              </w:rPr>
              <w:t xml:space="preserve">33</w:t>
            </w:r>
          </w:p>
        </w:tc>
      </w:tr>
      <w:tr>
        <w:tc>
          <w:tcPr>
            <w:tcW w:w="7880" w:type="dxa"/>
            <w:tcBorders>
              <w:top w:val="nil"/>
              <w:left w:val="nil"/>
              <w:bottom w:val="nil"/>
              <w:right w:val="nil"/>
            </w:tcBorders>
          </w:tcPr>
          <w:p>
            <w:pPr>
              <w:pStyle w:val="0"/>
              <w:jc w:val="both"/>
            </w:pPr>
            <w:r>
              <w:rPr>
                <w:sz w:val="24"/>
              </w:rPr>
              <w:t xml:space="preserve">Автобусы с мощностью двигателя (с каждой лошадиной силы):</w:t>
            </w:r>
          </w:p>
        </w:tc>
        <w:tc>
          <w:tcPr>
            <w:tcW w:w="1174" w:type="dxa"/>
            <w:vAlign w:val="bottom"/>
            <w:tcBorders>
              <w:top w:val="nil"/>
              <w:left w:val="nil"/>
              <w:bottom w:val="nil"/>
              <w:right w:val="nil"/>
            </w:tcBorders>
          </w:tcPr>
          <w:p>
            <w:pPr>
              <w:pStyle w:val="0"/>
            </w:pPr>
            <w:r>
              <w:rPr>
                <w:sz w:val="24"/>
              </w:rPr>
            </w:r>
          </w:p>
        </w:tc>
      </w:tr>
      <w:tr>
        <w:tc>
          <w:tcPr>
            <w:tcW w:w="7880" w:type="dxa"/>
            <w:tcBorders>
              <w:top w:val="nil"/>
              <w:left w:val="nil"/>
              <w:bottom w:val="nil"/>
              <w:right w:val="nil"/>
            </w:tcBorders>
          </w:tcPr>
          <w:p>
            <w:pPr>
              <w:pStyle w:val="0"/>
              <w:ind w:left="284"/>
              <w:jc w:val="both"/>
            </w:pPr>
            <w:r>
              <w:rPr>
                <w:sz w:val="24"/>
              </w:rPr>
              <w:t xml:space="preserve">до 200 л. с. (до 147,1 кВт) включительно</w:t>
            </w:r>
          </w:p>
        </w:tc>
        <w:tc>
          <w:tcPr>
            <w:tcW w:w="1174" w:type="dxa"/>
            <w:vAlign w:val="bottom"/>
            <w:tcBorders>
              <w:top w:val="nil"/>
              <w:left w:val="nil"/>
              <w:bottom w:val="nil"/>
              <w:right w:val="nil"/>
            </w:tcBorders>
          </w:tcPr>
          <w:p>
            <w:pPr>
              <w:pStyle w:val="0"/>
              <w:jc w:val="center"/>
            </w:pPr>
            <w:r>
              <w:rPr>
                <w:sz w:val="24"/>
              </w:rPr>
              <w:t xml:space="preserve">30</w:t>
            </w:r>
          </w:p>
        </w:tc>
      </w:tr>
      <w:tr>
        <w:tc>
          <w:tcPr>
            <w:tcW w:w="7880" w:type="dxa"/>
            <w:tcBorders>
              <w:top w:val="nil"/>
              <w:left w:val="nil"/>
              <w:bottom w:val="nil"/>
              <w:right w:val="nil"/>
            </w:tcBorders>
          </w:tcPr>
          <w:p>
            <w:pPr>
              <w:pStyle w:val="0"/>
              <w:ind w:left="284"/>
              <w:jc w:val="both"/>
            </w:pPr>
            <w:r>
              <w:rPr>
                <w:sz w:val="24"/>
              </w:rPr>
              <w:t xml:space="preserve">свыше 200 л. с. (свыше 147,1 кВт)</w:t>
            </w:r>
          </w:p>
        </w:tc>
        <w:tc>
          <w:tcPr>
            <w:tcW w:w="1174" w:type="dxa"/>
            <w:vAlign w:val="bottom"/>
            <w:tcBorders>
              <w:top w:val="nil"/>
              <w:left w:val="nil"/>
              <w:bottom w:val="nil"/>
              <w:right w:val="nil"/>
            </w:tcBorders>
          </w:tcPr>
          <w:p>
            <w:pPr>
              <w:pStyle w:val="0"/>
              <w:jc w:val="center"/>
            </w:pPr>
            <w:r>
              <w:rPr>
                <w:sz w:val="24"/>
              </w:rPr>
              <w:t xml:space="preserve">65</w:t>
            </w:r>
          </w:p>
        </w:tc>
      </w:tr>
      <w:tr>
        <w:tc>
          <w:tcPr>
            <w:tcW w:w="7880" w:type="dxa"/>
            <w:tcBorders>
              <w:top w:val="nil"/>
              <w:left w:val="nil"/>
              <w:bottom w:val="nil"/>
              <w:right w:val="nil"/>
            </w:tcBorders>
          </w:tcPr>
          <w:p>
            <w:pPr>
              <w:pStyle w:val="0"/>
              <w:jc w:val="both"/>
            </w:pPr>
            <w:r>
              <w:rPr>
                <w:sz w:val="24"/>
              </w:rPr>
              <w:t xml:space="preserve">Автомобили грузовые с мощностью двигателя (с каждой лошадиной силы):</w:t>
            </w:r>
          </w:p>
        </w:tc>
        <w:tc>
          <w:tcPr>
            <w:tcW w:w="1174" w:type="dxa"/>
            <w:vAlign w:val="bottom"/>
            <w:tcBorders>
              <w:top w:val="nil"/>
              <w:left w:val="nil"/>
              <w:bottom w:val="nil"/>
              <w:right w:val="nil"/>
            </w:tcBorders>
          </w:tcPr>
          <w:p>
            <w:pPr>
              <w:pStyle w:val="0"/>
            </w:pPr>
            <w:r>
              <w:rPr>
                <w:sz w:val="24"/>
              </w:rPr>
            </w:r>
          </w:p>
        </w:tc>
      </w:tr>
      <w:tr>
        <w:tc>
          <w:tcPr>
            <w:tcW w:w="7880" w:type="dxa"/>
            <w:tcBorders>
              <w:top w:val="nil"/>
              <w:left w:val="nil"/>
              <w:bottom w:val="nil"/>
              <w:right w:val="nil"/>
            </w:tcBorders>
          </w:tcPr>
          <w:p>
            <w:pPr>
              <w:pStyle w:val="0"/>
              <w:ind w:left="284"/>
              <w:jc w:val="both"/>
            </w:pPr>
            <w:r>
              <w:rPr>
                <w:sz w:val="24"/>
              </w:rPr>
              <w:t xml:space="preserve">до 100 л. с. (до 73,55 кВт) включительно</w:t>
            </w:r>
          </w:p>
        </w:tc>
        <w:tc>
          <w:tcPr>
            <w:tcW w:w="1174" w:type="dxa"/>
            <w:vAlign w:val="bottom"/>
            <w:tcBorders>
              <w:top w:val="nil"/>
              <w:left w:val="nil"/>
              <w:bottom w:val="nil"/>
              <w:right w:val="nil"/>
            </w:tcBorders>
          </w:tcPr>
          <w:p>
            <w:pPr>
              <w:pStyle w:val="0"/>
              <w:jc w:val="center"/>
            </w:pPr>
            <w:r>
              <w:rPr>
                <w:sz w:val="24"/>
              </w:rPr>
              <w:t xml:space="preserve">25</w:t>
            </w:r>
          </w:p>
        </w:tc>
      </w:tr>
      <w:tr>
        <w:tc>
          <w:tcPr>
            <w:tcW w:w="7880" w:type="dxa"/>
            <w:tcBorders>
              <w:top w:val="nil"/>
              <w:left w:val="nil"/>
              <w:bottom w:val="nil"/>
              <w:right w:val="nil"/>
            </w:tcBorders>
          </w:tcPr>
          <w:p>
            <w:pPr>
              <w:pStyle w:val="0"/>
              <w:ind w:left="284"/>
              <w:jc w:val="both"/>
            </w:pPr>
            <w:r>
              <w:rPr>
                <w:sz w:val="24"/>
              </w:rPr>
              <w:t xml:space="preserve">свыше 100 л. с. до 150 л. с. (свыше 73,55 кВт до 110,33 кВт) включительно</w:t>
            </w:r>
          </w:p>
        </w:tc>
        <w:tc>
          <w:tcPr>
            <w:tcW w:w="1174" w:type="dxa"/>
            <w:vAlign w:val="bottom"/>
            <w:tcBorders>
              <w:top w:val="nil"/>
              <w:left w:val="nil"/>
              <w:bottom w:val="nil"/>
              <w:right w:val="nil"/>
            </w:tcBorders>
          </w:tcPr>
          <w:p>
            <w:pPr>
              <w:pStyle w:val="0"/>
              <w:jc w:val="center"/>
            </w:pPr>
            <w:r>
              <w:rPr>
                <w:sz w:val="24"/>
              </w:rPr>
              <w:t xml:space="preserve">40</w:t>
            </w:r>
          </w:p>
        </w:tc>
      </w:tr>
      <w:tr>
        <w:tc>
          <w:tcPr>
            <w:tcW w:w="7880" w:type="dxa"/>
            <w:tcBorders>
              <w:top w:val="nil"/>
              <w:left w:val="nil"/>
              <w:bottom w:val="nil"/>
              <w:right w:val="nil"/>
            </w:tcBorders>
          </w:tcPr>
          <w:p>
            <w:pPr>
              <w:pStyle w:val="0"/>
              <w:ind w:left="284"/>
              <w:jc w:val="both"/>
            </w:pPr>
            <w:r>
              <w:rPr>
                <w:sz w:val="24"/>
              </w:rPr>
              <w:t xml:space="preserve">свыше 150 л. с. до 200 л. с. (свыше 110,33 кВт до 147,1 кВт) включительно</w:t>
            </w:r>
          </w:p>
        </w:tc>
        <w:tc>
          <w:tcPr>
            <w:tcW w:w="1174" w:type="dxa"/>
            <w:vAlign w:val="bottom"/>
            <w:tcBorders>
              <w:top w:val="nil"/>
              <w:left w:val="nil"/>
              <w:bottom w:val="nil"/>
              <w:right w:val="nil"/>
            </w:tcBorders>
          </w:tcPr>
          <w:p>
            <w:pPr>
              <w:pStyle w:val="0"/>
              <w:jc w:val="center"/>
            </w:pPr>
            <w:r>
              <w:rPr>
                <w:sz w:val="24"/>
              </w:rPr>
              <w:t xml:space="preserve">50</w:t>
            </w:r>
          </w:p>
        </w:tc>
      </w:tr>
      <w:tr>
        <w:tc>
          <w:tcPr>
            <w:tcW w:w="7880" w:type="dxa"/>
            <w:tcBorders>
              <w:top w:val="nil"/>
              <w:left w:val="nil"/>
              <w:bottom w:val="nil"/>
              <w:right w:val="nil"/>
            </w:tcBorders>
          </w:tcPr>
          <w:p>
            <w:pPr>
              <w:pStyle w:val="0"/>
              <w:ind w:left="284"/>
              <w:jc w:val="both"/>
            </w:pPr>
            <w:r>
              <w:rPr>
                <w:sz w:val="24"/>
              </w:rPr>
              <w:t xml:space="preserve">свыше 200 л. с. до 250 л. с. (свыше 147,1 кВт до 183,9 кВт) включительно</w:t>
            </w:r>
          </w:p>
        </w:tc>
        <w:tc>
          <w:tcPr>
            <w:tcW w:w="1174" w:type="dxa"/>
            <w:vAlign w:val="bottom"/>
            <w:tcBorders>
              <w:top w:val="nil"/>
              <w:left w:val="nil"/>
              <w:bottom w:val="nil"/>
              <w:right w:val="nil"/>
            </w:tcBorders>
          </w:tcPr>
          <w:p>
            <w:pPr>
              <w:pStyle w:val="0"/>
              <w:jc w:val="center"/>
            </w:pPr>
            <w:r>
              <w:rPr>
                <w:sz w:val="24"/>
              </w:rPr>
              <w:t xml:space="preserve">65</w:t>
            </w:r>
          </w:p>
        </w:tc>
      </w:tr>
      <w:tr>
        <w:tc>
          <w:tcPr>
            <w:tcW w:w="7880" w:type="dxa"/>
            <w:tcBorders>
              <w:top w:val="nil"/>
              <w:left w:val="nil"/>
              <w:bottom w:val="nil"/>
              <w:right w:val="nil"/>
            </w:tcBorders>
          </w:tcPr>
          <w:p>
            <w:pPr>
              <w:pStyle w:val="0"/>
              <w:ind w:left="284"/>
              <w:jc w:val="both"/>
            </w:pPr>
            <w:r>
              <w:rPr>
                <w:sz w:val="24"/>
              </w:rPr>
              <w:t xml:space="preserve">свыше 250 л. с. (свыше 183,9 кВт)</w:t>
            </w:r>
          </w:p>
        </w:tc>
        <w:tc>
          <w:tcPr>
            <w:tcW w:w="1174" w:type="dxa"/>
            <w:vAlign w:val="bottom"/>
            <w:tcBorders>
              <w:top w:val="nil"/>
              <w:left w:val="nil"/>
              <w:bottom w:val="nil"/>
              <w:right w:val="nil"/>
            </w:tcBorders>
          </w:tcPr>
          <w:p>
            <w:pPr>
              <w:pStyle w:val="0"/>
              <w:jc w:val="center"/>
            </w:pPr>
            <w:r>
              <w:rPr>
                <w:sz w:val="24"/>
              </w:rPr>
              <w:t xml:space="preserve">85</w:t>
            </w:r>
          </w:p>
        </w:tc>
      </w:tr>
      <w:tr>
        <w:tc>
          <w:tcPr>
            <w:tcW w:w="7880" w:type="dxa"/>
            <w:tcBorders>
              <w:top w:val="nil"/>
              <w:left w:val="nil"/>
              <w:bottom w:val="nil"/>
              <w:right w:val="nil"/>
            </w:tcBorders>
          </w:tcPr>
          <w:p>
            <w:pPr>
              <w:pStyle w:val="0"/>
              <w:jc w:val="both"/>
            </w:pPr>
            <w:r>
              <w:rPr>
                <w:sz w:val="24"/>
              </w:rPr>
              <w:t xml:space="preserve">Другие самоходные транспортные средства, машины и механизмы на пневматическом и гусеничном ходу (с каждой лошадиной силы)</w:t>
            </w:r>
          </w:p>
        </w:tc>
        <w:tc>
          <w:tcPr>
            <w:tcW w:w="1174" w:type="dxa"/>
            <w:vAlign w:val="bottom"/>
            <w:tcBorders>
              <w:top w:val="nil"/>
              <w:left w:val="nil"/>
              <w:bottom w:val="nil"/>
              <w:right w:val="nil"/>
            </w:tcBorders>
          </w:tcPr>
          <w:p>
            <w:pPr>
              <w:pStyle w:val="0"/>
              <w:jc w:val="center"/>
            </w:pPr>
            <w:r>
              <w:rPr>
                <w:sz w:val="24"/>
              </w:rPr>
              <w:t xml:space="preserve">19</w:t>
            </w:r>
          </w:p>
        </w:tc>
      </w:tr>
      <w:tr>
        <w:tc>
          <w:tcPr>
            <w:tcW w:w="7880" w:type="dxa"/>
            <w:tcBorders>
              <w:top w:val="nil"/>
              <w:left w:val="nil"/>
              <w:bottom w:val="nil"/>
              <w:right w:val="nil"/>
            </w:tcBorders>
          </w:tcPr>
          <w:p>
            <w:pPr>
              <w:pStyle w:val="0"/>
              <w:jc w:val="both"/>
            </w:pPr>
            <w:r>
              <w:rPr>
                <w:sz w:val="24"/>
              </w:rPr>
              <w:t xml:space="preserve">Снегоходы, мотосани с мощностью двигателя (с каждой лошадиной силы):</w:t>
            </w:r>
          </w:p>
        </w:tc>
        <w:tc>
          <w:tcPr>
            <w:tcW w:w="1174" w:type="dxa"/>
            <w:vAlign w:val="bottom"/>
            <w:tcBorders>
              <w:top w:val="nil"/>
              <w:left w:val="nil"/>
              <w:bottom w:val="nil"/>
              <w:right w:val="nil"/>
            </w:tcBorders>
          </w:tcPr>
          <w:p>
            <w:pPr>
              <w:pStyle w:val="0"/>
            </w:pPr>
            <w:r>
              <w:rPr>
                <w:sz w:val="24"/>
              </w:rPr>
            </w:r>
          </w:p>
        </w:tc>
      </w:tr>
      <w:tr>
        <w:tc>
          <w:tcPr>
            <w:tcW w:w="7880" w:type="dxa"/>
            <w:tcBorders>
              <w:top w:val="nil"/>
              <w:left w:val="nil"/>
              <w:bottom w:val="nil"/>
              <w:right w:val="nil"/>
            </w:tcBorders>
          </w:tcPr>
          <w:p>
            <w:pPr>
              <w:pStyle w:val="0"/>
              <w:ind w:left="284"/>
              <w:jc w:val="both"/>
            </w:pPr>
            <w:r>
              <w:rPr>
                <w:sz w:val="24"/>
              </w:rPr>
              <w:t xml:space="preserve">до 50 л. с. (до 36,77 кВт) включительно</w:t>
            </w:r>
          </w:p>
        </w:tc>
        <w:tc>
          <w:tcPr>
            <w:tcW w:w="1174" w:type="dxa"/>
            <w:vAlign w:val="bottom"/>
            <w:tcBorders>
              <w:top w:val="nil"/>
              <w:left w:val="nil"/>
              <w:bottom w:val="nil"/>
              <w:right w:val="nil"/>
            </w:tcBorders>
          </w:tcPr>
          <w:p>
            <w:pPr>
              <w:pStyle w:val="0"/>
              <w:jc w:val="center"/>
            </w:pPr>
            <w:r>
              <w:rPr>
                <w:sz w:val="24"/>
              </w:rPr>
              <w:t xml:space="preserve">22</w:t>
            </w:r>
          </w:p>
        </w:tc>
      </w:tr>
      <w:tr>
        <w:tc>
          <w:tcPr>
            <w:tcW w:w="7880" w:type="dxa"/>
            <w:tcBorders>
              <w:top w:val="nil"/>
              <w:left w:val="nil"/>
              <w:bottom w:val="nil"/>
              <w:right w:val="nil"/>
            </w:tcBorders>
          </w:tcPr>
          <w:p>
            <w:pPr>
              <w:pStyle w:val="0"/>
              <w:ind w:left="284"/>
              <w:jc w:val="both"/>
            </w:pPr>
            <w:r>
              <w:rPr>
                <w:sz w:val="24"/>
              </w:rPr>
              <w:t xml:space="preserve">свыше 50 л. с. (свыше 36,77 кВт)</w:t>
            </w:r>
          </w:p>
        </w:tc>
        <w:tc>
          <w:tcPr>
            <w:tcW w:w="1174" w:type="dxa"/>
            <w:vAlign w:val="bottom"/>
            <w:tcBorders>
              <w:top w:val="nil"/>
              <w:left w:val="nil"/>
              <w:bottom w:val="nil"/>
              <w:right w:val="nil"/>
            </w:tcBorders>
          </w:tcPr>
          <w:p>
            <w:pPr>
              <w:pStyle w:val="0"/>
              <w:jc w:val="center"/>
            </w:pPr>
            <w:r>
              <w:rPr>
                <w:sz w:val="24"/>
              </w:rPr>
              <w:t xml:space="preserve">45</w:t>
            </w:r>
          </w:p>
        </w:tc>
      </w:tr>
      <w:tr>
        <w:tc>
          <w:tcPr>
            <w:tcW w:w="7880" w:type="dxa"/>
            <w:tcBorders>
              <w:top w:val="nil"/>
              <w:left w:val="nil"/>
              <w:bottom w:val="nil"/>
              <w:right w:val="nil"/>
            </w:tcBorders>
          </w:tcPr>
          <w:p>
            <w:pPr>
              <w:pStyle w:val="0"/>
              <w:jc w:val="both"/>
            </w:pPr>
            <w:r>
              <w:rPr>
                <w:sz w:val="24"/>
              </w:rPr>
              <w:t xml:space="preserve">Катера, моторные лодки и другие водные транспортные средства с мощностью двигателя (с каждой лошадиной силы):</w:t>
            </w:r>
          </w:p>
        </w:tc>
        <w:tc>
          <w:tcPr>
            <w:tcW w:w="1174" w:type="dxa"/>
            <w:vAlign w:val="bottom"/>
            <w:tcBorders>
              <w:top w:val="nil"/>
              <w:left w:val="nil"/>
              <w:bottom w:val="nil"/>
              <w:right w:val="nil"/>
            </w:tcBorders>
          </w:tcPr>
          <w:p>
            <w:pPr>
              <w:pStyle w:val="0"/>
            </w:pPr>
            <w:r>
              <w:rPr>
                <w:sz w:val="24"/>
              </w:rPr>
            </w:r>
          </w:p>
        </w:tc>
      </w:tr>
      <w:tr>
        <w:tc>
          <w:tcPr>
            <w:tcW w:w="7880" w:type="dxa"/>
            <w:tcBorders>
              <w:top w:val="nil"/>
              <w:left w:val="nil"/>
              <w:bottom w:val="nil"/>
              <w:right w:val="nil"/>
            </w:tcBorders>
          </w:tcPr>
          <w:p>
            <w:pPr>
              <w:pStyle w:val="0"/>
              <w:ind w:left="284"/>
              <w:jc w:val="both"/>
            </w:pPr>
            <w:r>
              <w:rPr>
                <w:sz w:val="24"/>
              </w:rPr>
              <w:t xml:space="preserve">до 100 л. с. (до 73,55 кВт) включительно</w:t>
            </w:r>
          </w:p>
        </w:tc>
        <w:tc>
          <w:tcPr>
            <w:tcW w:w="1174" w:type="dxa"/>
            <w:vAlign w:val="bottom"/>
            <w:tcBorders>
              <w:top w:val="nil"/>
              <w:left w:val="nil"/>
              <w:bottom w:val="nil"/>
              <w:right w:val="nil"/>
            </w:tcBorders>
          </w:tcPr>
          <w:p>
            <w:pPr>
              <w:pStyle w:val="0"/>
              <w:jc w:val="center"/>
            </w:pPr>
            <w:r>
              <w:rPr>
                <w:sz w:val="24"/>
              </w:rPr>
              <w:t xml:space="preserve">36</w:t>
            </w:r>
          </w:p>
        </w:tc>
      </w:tr>
      <w:tr>
        <w:tc>
          <w:tcPr>
            <w:tcW w:w="7880" w:type="dxa"/>
            <w:tcBorders>
              <w:top w:val="nil"/>
              <w:left w:val="nil"/>
              <w:bottom w:val="nil"/>
              <w:right w:val="nil"/>
            </w:tcBorders>
          </w:tcPr>
          <w:p>
            <w:pPr>
              <w:pStyle w:val="0"/>
              <w:ind w:left="284"/>
              <w:jc w:val="both"/>
            </w:pPr>
            <w:r>
              <w:rPr>
                <w:sz w:val="24"/>
              </w:rPr>
              <w:t xml:space="preserve">свыше 100 л. с. (свыше 73,55 кВт)</w:t>
            </w:r>
          </w:p>
        </w:tc>
        <w:tc>
          <w:tcPr>
            <w:tcW w:w="1174" w:type="dxa"/>
            <w:vAlign w:val="bottom"/>
            <w:tcBorders>
              <w:top w:val="nil"/>
              <w:left w:val="nil"/>
              <w:bottom w:val="nil"/>
              <w:right w:val="nil"/>
            </w:tcBorders>
          </w:tcPr>
          <w:p>
            <w:pPr>
              <w:pStyle w:val="0"/>
              <w:jc w:val="center"/>
            </w:pPr>
            <w:r>
              <w:rPr>
                <w:sz w:val="24"/>
              </w:rPr>
              <w:t xml:space="preserve">80</w:t>
            </w:r>
          </w:p>
        </w:tc>
      </w:tr>
      <w:tr>
        <w:tc>
          <w:tcPr>
            <w:tcW w:w="7880" w:type="dxa"/>
            <w:tcBorders>
              <w:top w:val="nil"/>
              <w:left w:val="nil"/>
              <w:bottom w:val="nil"/>
              <w:right w:val="nil"/>
            </w:tcBorders>
          </w:tcPr>
          <w:p>
            <w:pPr>
              <w:pStyle w:val="0"/>
              <w:jc w:val="both"/>
            </w:pPr>
            <w:r>
              <w:rPr>
                <w:sz w:val="24"/>
              </w:rPr>
              <w:t xml:space="preserve">Яхты и другие парусно-моторные суда с мощностью двигателя (с каждой лошадиной силы):</w:t>
            </w:r>
          </w:p>
        </w:tc>
        <w:tc>
          <w:tcPr>
            <w:tcW w:w="1174" w:type="dxa"/>
            <w:vAlign w:val="bottom"/>
            <w:tcBorders>
              <w:top w:val="nil"/>
              <w:left w:val="nil"/>
              <w:bottom w:val="nil"/>
              <w:right w:val="nil"/>
            </w:tcBorders>
          </w:tcPr>
          <w:p>
            <w:pPr>
              <w:pStyle w:val="0"/>
            </w:pPr>
            <w:r>
              <w:rPr>
                <w:sz w:val="24"/>
              </w:rPr>
            </w:r>
          </w:p>
        </w:tc>
      </w:tr>
      <w:tr>
        <w:tc>
          <w:tcPr>
            <w:tcW w:w="7880" w:type="dxa"/>
            <w:tcBorders>
              <w:top w:val="nil"/>
              <w:left w:val="nil"/>
              <w:bottom w:val="nil"/>
              <w:right w:val="nil"/>
            </w:tcBorders>
          </w:tcPr>
          <w:p>
            <w:pPr>
              <w:pStyle w:val="0"/>
              <w:ind w:left="284"/>
              <w:jc w:val="both"/>
            </w:pPr>
            <w:r>
              <w:rPr>
                <w:sz w:val="24"/>
              </w:rPr>
              <w:t xml:space="preserve">до 100 л. с. (до 73,55 кВт) включительно</w:t>
            </w:r>
          </w:p>
        </w:tc>
        <w:tc>
          <w:tcPr>
            <w:tcW w:w="1174" w:type="dxa"/>
            <w:vAlign w:val="bottom"/>
            <w:tcBorders>
              <w:top w:val="nil"/>
              <w:left w:val="nil"/>
              <w:bottom w:val="nil"/>
              <w:right w:val="nil"/>
            </w:tcBorders>
          </w:tcPr>
          <w:p>
            <w:pPr>
              <w:pStyle w:val="0"/>
              <w:jc w:val="center"/>
            </w:pPr>
            <w:r>
              <w:rPr>
                <w:sz w:val="24"/>
              </w:rPr>
              <w:t xml:space="preserve">105</w:t>
            </w:r>
          </w:p>
        </w:tc>
      </w:tr>
      <w:tr>
        <w:tc>
          <w:tcPr>
            <w:tcW w:w="7880" w:type="dxa"/>
            <w:tcBorders>
              <w:top w:val="nil"/>
              <w:left w:val="nil"/>
              <w:bottom w:val="nil"/>
              <w:right w:val="nil"/>
            </w:tcBorders>
          </w:tcPr>
          <w:p>
            <w:pPr>
              <w:pStyle w:val="0"/>
              <w:ind w:left="284"/>
              <w:jc w:val="both"/>
            </w:pPr>
            <w:r>
              <w:rPr>
                <w:sz w:val="24"/>
              </w:rPr>
              <w:t xml:space="preserve">свыше 100 л. с. (свыше 73,55 кВт)</w:t>
            </w:r>
          </w:p>
        </w:tc>
        <w:tc>
          <w:tcPr>
            <w:tcW w:w="1174" w:type="dxa"/>
            <w:vAlign w:val="bottom"/>
            <w:tcBorders>
              <w:top w:val="nil"/>
              <w:left w:val="nil"/>
              <w:bottom w:val="nil"/>
              <w:right w:val="nil"/>
            </w:tcBorders>
          </w:tcPr>
          <w:p>
            <w:pPr>
              <w:pStyle w:val="0"/>
              <w:jc w:val="center"/>
            </w:pPr>
            <w:r>
              <w:rPr>
                <w:sz w:val="24"/>
              </w:rPr>
              <w:t xml:space="preserve">157</w:t>
            </w:r>
          </w:p>
        </w:tc>
      </w:tr>
      <w:tr>
        <w:tc>
          <w:tcPr>
            <w:tcW w:w="7880" w:type="dxa"/>
            <w:tcBorders>
              <w:top w:val="nil"/>
              <w:left w:val="nil"/>
              <w:bottom w:val="nil"/>
              <w:right w:val="nil"/>
            </w:tcBorders>
          </w:tcPr>
          <w:p>
            <w:pPr>
              <w:pStyle w:val="0"/>
              <w:jc w:val="both"/>
            </w:pPr>
            <w:r>
              <w:rPr>
                <w:sz w:val="24"/>
              </w:rPr>
              <w:t xml:space="preserve">Гидроциклы с мощностью двигателя (с каждой лошадиной силы):</w:t>
            </w:r>
          </w:p>
        </w:tc>
        <w:tc>
          <w:tcPr>
            <w:tcW w:w="1174" w:type="dxa"/>
            <w:vAlign w:val="bottom"/>
            <w:tcBorders>
              <w:top w:val="nil"/>
              <w:left w:val="nil"/>
              <w:bottom w:val="nil"/>
              <w:right w:val="nil"/>
            </w:tcBorders>
          </w:tcPr>
          <w:p>
            <w:pPr>
              <w:pStyle w:val="0"/>
            </w:pPr>
            <w:r>
              <w:rPr>
                <w:sz w:val="24"/>
              </w:rPr>
            </w:r>
          </w:p>
        </w:tc>
      </w:tr>
      <w:tr>
        <w:tc>
          <w:tcPr>
            <w:tcW w:w="7880" w:type="dxa"/>
            <w:tcBorders>
              <w:top w:val="nil"/>
              <w:left w:val="nil"/>
              <w:bottom w:val="nil"/>
              <w:right w:val="nil"/>
            </w:tcBorders>
          </w:tcPr>
          <w:p>
            <w:pPr>
              <w:pStyle w:val="0"/>
              <w:ind w:left="284"/>
              <w:jc w:val="both"/>
            </w:pPr>
            <w:r>
              <w:rPr>
                <w:sz w:val="24"/>
              </w:rPr>
              <w:t xml:space="preserve">до 100 л. с. (до 73,55 кВт) включительно</w:t>
            </w:r>
          </w:p>
        </w:tc>
        <w:tc>
          <w:tcPr>
            <w:tcW w:w="1174" w:type="dxa"/>
            <w:vAlign w:val="bottom"/>
            <w:tcBorders>
              <w:top w:val="nil"/>
              <w:left w:val="nil"/>
              <w:bottom w:val="nil"/>
              <w:right w:val="nil"/>
            </w:tcBorders>
          </w:tcPr>
          <w:p>
            <w:pPr>
              <w:pStyle w:val="0"/>
              <w:jc w:val="center"/>
            </w:pPr>
            <w:r>
              <w:rPr>
                <w:sz w:val="24"/>
              </w:rPr>
              <w:t xml:space="preserve">89</w:t>
            </w:r>
          </w:p>
        </w:tc>
      </w:tr>
      <w:tr>
        <w:tc>
          <w:tcPr>
            <w:tcW w:w="7880" w:type="dxa"/>
            <w:tcBorders>
              <w:top w:val="nil"/>
              <w:left w:val="nil"/>
              <w:bottom w:val="nil"/>
              <w:right w:val="nil"/>
            </w:tcBorders>
          </w:tcPr>
          <w:p>
            <w:pPr>
              <w:pStyle w:val="0"/>
              <w:ind w:left="284"/>
              <w:jc w:val="both"/>
            </w:pPr>
            <w:r>
              <w:rPr>
                <w:sz w:val="24"/>
              </w:rPr>
              <w:t xml:space="preserve">свыше 100 л. с. (свыше 73,55 кВт)</w:t>
            </w:r>
          </w:p>
        </w:tc>
        <w:tc>
          <w:tcPr>
            <w:tcW w:w="1174" w:type="dxa"/>
            <w:vAlign w:val="bottom"/>
            <w:tcBorders>
              <w:top w:val="nil"/>
              <w:left w:val="nil"/>
              <w:bottom w:val="nil"/>
              <w:right w:val="nil"/>
            </w:tcBorders>
          </w:tcPr>
          <w:p>
            <w:pPr>
              <w:pStyle w:val="0"/>
              <w:jc w:val="center"/>
            </w:pPr>
            <w:r>
              <w:rPr>
                <w:sz w:val="24"/>
              </w:rPr>
              <w:t xml:space="preserve">185</w:t>
            </w:r>
          </w:p>
        </w:tc>
      </w:tr>
      <w:tr>
        <w:tc>
          <w:tcPr>
            <w:tcW w:w="7880" w:type="dxa"/>
            <w:tcBorders>
              <w:top w:val="nil"/>
              <w:left w:val="nil"/>
              <w:bottom w:val="nil"/>
              <w:right w:val="nil"/>
            </w:tcBorders>
          </w:tcPr>
          <w:p>
            <w:pPr>
              <w:pStyle w:val="0"/>
              <w:jc w:val="both"/>
            </w:pPr>
            <w:r>
              <w:rPr>
                <w:sz w:val="24"/>
              </w:rPr>
              <w:t xml:space="preserve">Несамоходные (буксируемые) суда, для которых определяется валовая вместимость (с каждой регистровой тонны или единицы валовой вместимости в случае, если валовая вместимость определена без указания размерности)</w:t>
            </w:r>
          </w:p>
        </w:tc>
        <w:tc>
          <w:tcPr>
            <w:tcW w:w="1174" w:type="dxa"/>
            <w:vAlign w:val="bottom"/>
            <w:tcBorders>
              <w:top w:val="nil"/>
              <w:left w:val="nil"/>
              <w:bottom w:val="nil"/>
              <w:right w:val="nil"/>
            </w:tcBorders>
          </w:tcPr>
          <w:p>
            <w:pPr>
              <w:pStyle w:val="0"/>
              <w:jc w:val="center"/>
            </w:pPr>
            <w:r>
              <w:rPr>
                <w:sz w:val="24"/>
              </w:rPr>
              <w:t xml:space="preserve">80</w:t>
            </w:r>
          </w:p>
        </w:tc>
      </w:tr>
      <w:tr>
        <w:tc>
          <w:tcPr>
            <w:gridSpan w:val="2"/>
            <w:tcW w:w="9054" w:type="dxa"/>
            <w:tcBorders>
              <w:top w:val="nil"/>
              <w:left w:val="nil"/>
              <w:bottom w:val="nil"/>
              <w:right w:val="nil"/>
            </w:tcBorders>
          </w:tcPr>
          <w:p>
            <w:pPr>
              <w:pStyle w:val="0"/>
              <w:jc w:val="both"/>
            </w:pPr>
            <w:r>
              <w:rPr>
                <w:sz w:val="24"/>
              </w:rPr>
              <w:t xml:space="preserve">(в ред. </w:t>
            </w:r>
            <w:hyperlink w:history="0" r:id="rId307" w:tooltip="Закон ЧР от 20.12.2019 N 88 &quot;О внесении изменений в отдельные законодательные акты Чувашской Республики&quot; (принят ГС ЧР 20.12.2019) {КонсультантПлюс}">
              <w:r>
                <w:rPr>
                  <w:sz w:val="24"/>
                  <w:color w:val="0000ff"/>
                </w:rPr>
                <w:t xml:space="preserve">Закона</w:t>
              </w:r>
            </w:hyperlink>
            <w:r>
              <w:rPr>
                <w:sz w:val="24"/>
              </w:rPr>
              <w:t xml:space="preserve"> ЧР от 20.12.2019 N 88)</w:t>
            </w:r>
          </w:p>
        </w:tc>
      </w:tr>
      <w:tr>
        <w:tc>
          <w:tcPr>
            <w:tcW w:w="7880" w:type="dxa"/>
            <w:tcBorders>
              <w:top w:val="nil"/>
              <w:left w:val="nil"/>
              <w:bottom w:val="nil"/>
              <w:right w:val="nil"/>
            </w:tcBorders>
          </w:tcPr>
          <w:p>
            <w:pPr>
              <w:pStyle w:val="0"/>
              <w:jc w:val="both"/>
            </w:pPr>
            <w:r>
              <w:rPr>
                <w:sz w:val="24"/>
              </w:rPr>
              <w:t xml:space="preserve">Самолеты, вертолеты и иные воздушные суда, имеющие двигатели (с каждой лошадиной силы)</w:t>
            </w:r>
          </w:p>
        </w:tc>
        <w:tc>
          <w:tcPr>
            <w:tcW w:w="1174" w:type="dxa"/>
            <w:vAlign w:val="bottom"/>
            <w:tcBorders>
              <w:top w:val="nil"/>
              <w:left w:val="nil"/>
              <w:bottom w:val="nil"/>
              <w:right w:val="nil"/>
            </w:tcBorders>
          </w:tcPr>
          <w:p>
            <w:pPr>
              <w:pStyle w:val="0"/>
              <w:jc w:val="center"/>
            </w:pPr>
            <w:r>
              <w:rPr>
                <w:sz w:val="24"/>
              </w:rPr>
              <w:t xml:space="preserve">89</w:t>
            </w:r>
          </w:p>
        </w:tc>
      </w:tr>
      <w:tr>
        <w:tc>
          <w:tcPr>
            <w:tcW w:w="7880" w:type="dxa"/>
            <w:tcBorders>
              <w:top w:val="nil"/>
              <w:left w:val="nil"/>
              <w:bottom w:val="nil"/>
              <w:right w:val="nil"/>
            </w:tcBorders>
          </w:tcPr>
          <w:p>
            <w:pPr>
              <w:pStyle w:val="0"/>
              <w:jc w:val="both"/>
            </w:pPr>
            <w:r>
              <w:rPr>
                <w:sz w:val="24"/>
              </w:rPr>
              <w:t xml:space="preserve">Самолеты, имеющие реактивные двигатели (с каждого килограмма силы тяги)</w:t>
            </w:r>
          </w:p>
        </w:tc>
        <w:tc>
          <w:tcPr>
            <w:tcW w:w="1174" w:type="dxa"/>
            <w:vAlign w:val="bottom"/>
            <w:tcBorders>
              <w:top w:val="nil"/>
              <w:left w:val="nil"/>
              <w:bottom w:val="nil"/>
              <w:right w:val="nil"/>
            </w:tcBorders>
          </w:tcPr>
          <w:p>
            <w:pPr>
              <w:pStyle w:val="0"/>
              <w:jc w:val="center"/>
            </w:pPr>
            <w:r>
              <w:rPr>
                <w:sz w:val="24"/>
              </w:rPr>
              <w:t xml:space="preserve">74</w:t>
            </w:r>
          </w:p>
        </w:tc>
      </w:tr>
      <w:tr>
        <w:tc>
          <w:tcPr>
            <w:tcW w:w="7880" w:type="dxa"/>
            <w:tcBorders>
              <w:top w:val="nil"/>
              <w:left w:val="nil"/>
              <w:bottom w:val="nil"/>
              <w:right w:val="nil"/>
            </w:tcBorders>
          </w:tcPr>
          <w:p>
            <w:pPr>
              <w:pStyle w:val="0"/>
              <w:jc w:val="both"/>
            </w:pPr>
            <w:r>
              <w:rPr>
                <w:sz w:val="24"/>
              </w:rPr>
              <w:t xml:space="preserve">Другие водные и воздушные транспортные средства, не имеющие двигателей (с единицы транспортного средства)</w:t>
            </w:r>
          </w:p>
        </w:tc>
        <w:tc>
          <w:tcPr>
            <w:tcW w:w="1174" w:type="dxa"/>
            <w:vAlign w:val="bottom"/>
            <w:tcBorders>
              <w:top w:val="nil"/>
              <w:left w:val="nil"/>
              <w:bottom w:val="nil"/>
              <w:right w:val="nil"/>
            </w:tcBorders>
          </w:tcPr>
          <w:p>
            <w:pPr>
              <w:pStyle w:val="0"/>
              <w:jc w:val="center"/>
            </w:pPr>
            <w:r>
              <w:rPr>
                <w:sz w:val="24"/>
              </w:rPr>
              <w:t xml:space="preserve">737</w:t>
            </w:r>
          </w:p>
        </w:tc>
      </w:tr>
    </w:tbl>
    <w:p>
      <w:pPr>
        <w:pStyle w:val="0"/>
        <w:jc w:val="both"/>
      </w:pPr>
      <w:r>
        <w:rPr>
          <w:sz w:val="24"/>
        </w:rPr>
      </w:r>
    </w:p>
    <w:p>
      <w:pPr>
        <w:pStyle w:val="0"/>
        <w:jc w:val="both"/>
      </w:pPr>
      <w:r>
        <w:rPr>
          <w:sz w:val="24"/>
        </w:rPr>
        <w:t xml:space="preserve">(таблица в ред. </w:t>
      </w:r>
      <w:hyperlink w:history="0" r:id="rId308" w:tooltip="Закон ЧР от 28.09.2017 N 52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6.09.2017) {КонсультантПлюс}">
        <w:r>
          <w:rPr>
            <w:sz w:val="24"/>
            <w:color w:val="0000ff"/>
          </w:rPr>
          <w:t xml:space="preserve">Закона</w:t>
        </w:r>
      </w:hyperlink>
      <w:r>
        <w:rPr>
          <w:sz w:val="24"/>
        </w:rPr>
        <w:t xml:space="preserve"> ЧР от 28.09.2017 N 52)</w:t>
      </w:r>
    </w:p>
    <w:p>
      <w:pPr>
        <w:pStyle w:val="0"/>
        <w:jc w:val="both"/>
      </w:pPr>
      <w:r>
        <w:rPr>
          <w:sz w:val="24"/>
        </w:rPr>
      </w:r>
    </w:p>
    <w:p>
      <w:pPr>
        <w:pStyle w:val="2"/>
        <w:outlineLvl w:val="4"/>
        <w:ind w:firstLine="540"/>
        <w:jc w:val="both"/>
      </w:pPr>
      <w:r>
        <w:rPr>
          <w:sz w:val="24"/>
        </w:rPr>
        <w:t xml:space="preserve">Статья 37. Утратила силу. - </w:t>
      </w:r>
      <w:hyperlink w:history="0" r:id="rId309" w:tooltip="Закон ЧР от 18.11.2005 N 4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11.2005) {КонсультантПлюс}">
        <w:r>
          <w:rPr>
            <w:sz w:val="24"/>
            <w:color w:val="0000ff"/>
          </w:rPr>
          <w:t xml:space="preserve">Закон</w:t>
        </w:r>
      </w:hyperlink>
      <w:r>
        <w:rPr>
          <w:sz w:val="24"/>
        </w:rPr>
        <w:t xml:space="preserve"> ЧР от 18.11.2005 N 45.</w:t>
      </w:r>
    </w:p>
    <w:p>
      <w:pPr>
        <w:pStyle w:val="0"/>
        <w:jc w:val="both"/>
      </w:pPr>
      <w:r>
        <w:rPr>
          <w:sz w:val="24"/>
        </w:rPr>
      </w:r>
    </w:p>
    <w:p>
      <w:pPr>
        <w:pStyle w:val="2"/>
        <w:outlineLvl w:val="4"/>
        <w:ind w:firstLine="540"/>
        <w:jc w:val="both"/>
      </w:pPr>
      <w:r>
        <w:rPr>
          <w:sz w:val="24"/>
        </w:rPr>
        <w:t xml:space="preserve">Статья 38. Порядок и сроки уплаты налога и авансовых платежей по налогу</w:t>
      </w:r>
    </w:p>
    <w:p>
      <w:pPr>
        <w:pStyle w:val="0"/>
        <w:ind w:firstLine="540"/>
        <w:jc w:val="both"/>
      </w:pPr>
      <w:r>
        <w:rPr>
          <w:sz w:val="24"/>
        </w:rPr>
      </w:r>
    </w:p>
    <w:p>
      <w:pPr>
        <w:pStyle w:val="0"/>
        <w:ind w:firstLine="540"/>
        <w:jc w:val="both"/>
      </w:pPr>
      <w:r>
        <w:rPr>
          <w:sz w:val="24"/>
        </w:rPr>
        <w:t xml:space="preserve">(в ред. </w:t>
      </w:r>
      <w:hyperlink w:history="0" r:id="rId310" w:tooltip="Закон ЧР от 18.11.2005 N 4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11.2005) {КонсультантПлюс}">
        <w:r>
          <w:rPr>
            <w:sz w:val="24"/>
            <w:color w:val="0000ff"/>
          </w:rPr>
          <w:t xml:space="preserve">Закона</w:t>
        </w:r>
      </w:hyperlink>
      <w:r>
        <w:rPr>
          <w:sz w:val="24"/>
        </w:rPr>
        <w:t xml:space="preserve"> ЧР от 18.11.2005 N 45)</w:t>
      </w:r>
    </w:p>
    <w:p>
      <w:pPr>
        <w:pStyle w:val="0"/>
        <w:jc w:val="both"/>
      </w:pPr>
      <w:r>
        <w:rPr>
          <w:sz w:val="24"/>
        </w:rPr>
      </w:r>
    </w:p>
    <w:p>
      <w:pPr>
        <w:pStyle w:val="0"/>
        <w:ind w:firstLine="540"/>
        <w:jc w:val="both"/>
      </w:pPr>
      <w:r>
        <w:rPr>
          <w:sz w:val="24"/>
        </w:rPr>
        <w:t xml:space="preserve">1. Налогоплательщики-организации по итогам отчетного периода уплачивают авансовые платежи по налогу в республиканский бюджет Чувашской Республики не позднее 28-го числа месяца, следующего за истекшим отчетным периодом.</w:t>
      </w:r>
    </w:p>
    <w:p>
      <w:pPr>
        <w:pStyle w:val="0"/>
        <w:jc w:val="both"/>
      </w:pPr>
      <w:r>
        <w:rPr>
          <w:sz w:val="24"/>
        </w:rPr>
        <w:t xml:space="preserve">(в ред. Законов ЧР от 19.11.2010 </w:t>
      </w:r>
      <w:hyperlink w:history="0" r:id="rId311" w:tooltip="Закон ЧР от 19.11.2010 N 5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09.11.2010) {КонсультантПлюс}">
        <w:r>
          <w:rPr>
            <w:sz w:val="24"/>
            <w:color w:val="0000ff"/>
          </w:rPr>
          <w:t xml:space="preserve">N 51</w:t>
        </w:r>
      </w:hyperlink>
      <w:r>
        <w:rPr>
          <w:sz w:val="24"/>
        </w:rPr>
        <w:t xml:space="preserve">, от 22.06.2015 </w:t>
      </w:r>
      <w:hyperlink w:history="0" r:id="rId312" w:tooltip="Закон ЧР от 22.06.2015 N 27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06.2015) {КонсультантПлюс}">
        <w:r>
          <w:rPr>
            <w:sz w:val="24"/>
            <w:color w:val="0000ff"/>
          </w:rPr>
          <w:t xml:space="preserve">N 27</w:t>
        </w:r>
      </w:hyperlink>
      <w:r>
        <w:rPr>
          <w:sz w:val="24"/>
        </w:rPr>
        <w:t xml:space="preserve">, от 28.09.2022 </w:t>
      </w:r>
      <w:hyperlink w:history="0" r:id="rId313"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N 76</w:t>
        </w:r>
      </w:hyperlink>
      <w:r>
        <w:rPr>
          <w:sz w:val="24"/>
        </w:rPr>
        <w:t xml:space="preserve">)</w:t>
      </w:r>
    </w:p>
    <w:p>
      <w:pPr>
        <w:pStyle w:val="0"/>
        <w:spacing w:before="240" w:lineRule="auto"/>
        <w:ind w:firstLine="540"/>
        <w:jc w:val="both"/>
      </w:pPr>
      <w:r>
        <w:rPr>
          <w:sz w:val="24"/>
        </w:rPr>
        <w:t xml:space="preserve">2. Сумма транспортного налога, исчисленная по итогам налогового периода, уплачивается налогоплательщиками-организациями в срок, установленный </w:t>
      </w:r>
      <w:hyperlink w:history="0" r:id="rId314"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статьей 363</w:t>
        </w:r>
      </w:hyperlink>
      <w:r>
        <w:rPr>
          <w:sz w:val="24"/>
        </w:rPr>
        <w:t xml:space="preserve"> Налогового кодекса Российской Федерации.</w:t>
      </w:r>
    </w:p>
    <w:p>
      <w:pPr>
        <w:pStyle w:val="0"/>
        <w:jc w:val="both"/>
      </w:pPr>
      <w:r>
        <w:rPr>
          <w:sz w:val="24"/>
        </w:rPr>
        <w:t xml:space="preserve">(п. 2 в ред. </w:t>
      </w:r>
      <w:hyperlink w:history="0" r:id="rId315" w:tooltip="Закон ЧР от 20.12.2019 N 88 &quot;О внесении изменений в отдельные законодательные акты Чувашской Республики&quot; (принят ГС ЧР 20.12.2019) {КонсультантПлюс}">
        <w:r>
          <w:rPr>
            <w:sz w:val="24"/>
            <w:color w:val="0000ff"/>
          </w:rPr>
          <w:t xml:space="preserve">Закона</w:t>
        </w:r>
      </w:hyperlink>
      <w:r>
        <w:rPr>
          <w:sz w:val="24"/>
        </w:rPr>
        <w:t xml:space="preserve"> ЧР от 20.12.2019 N 88)</w:t>
      </w:r>
    </w:p>
    <w:p>
      <w:pPr>
        <w:pStyle w:val="0"/>
        <w:spacing w:before="240" w:lineRule="auto"/>
        <w:ind w:firstLine="540"/>
        <w:jc w:val="both"/>
      </w:pPr>
      <w:r>
        <w:rPr>
          <w:sz w:val="24"/>
        </w:rPr>
        <w:t xml:space="preserve">3. В соответствии со </w:t>
      </w:r>
      <w:hyperlink w:history="0" r:id="rId316"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статьей 363</w:t>
        </w:r>
      </w:hyperlink>
      <w:r>
        <w:rPr>
          <w:sz w:val="24"/>
        </w:rPr>
        <w:t xml:space="preserve"> Налогового кодекса Российской Федерации налогоплательщики - физические лица уплачивают транспортный налог на основании налогового уведомления.</w:t>
      </w:r>
    </w:p>
    <w:p>
      <w:pPr>
        <w:pStyle w:val="0"/>
        <w:jc w:val="both"/>
      </w:pPr>
      <w:r>
        <w:rPr>
          <w:sz w:val="24"/>
        </w:rPr>
        <w:t xml:space="preserve">(в ред. </w:t>
      </w:r>
      <w:hyperlink w:history="0" r:id="rId317" w:tooltip="Закон ЧР от 22.06.2015 N 27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06.2015) {КонсультантПлюс}">
        <w:r>
          <w:rPr>
            <w:sz w:val="24"/>
            <w:color w:val="0000ff"/>
          </w:rPr>
          <w:t xml:space="preserve">Закона</w:t>
        </w:r>
      </w:hyperlink>
      <w:r>
        <w:rPr>
          <w:sz w:val="24"/>
        </w:rPr>
        <w:t xml:space="preserve"> ЧР от 22.06.2015 N 27)</w:t>
      </w:r>
    </w:p>
    <w:p>
      <w:pPr>
        <w:pStyle w:val="0"/>
        <w:spacing w:before="240" w:lineRule="auto"/>
        <w:ind w:firstLine="540"/>
        <w:jc w:val="both"/>
      </w:pPr>
      <w:r>
        <w:rPr>
          <w:sz w:val="24"/>
        </w:rPr>
        <w:t xml:space="preserve">Абзац утратил силу с 1 января 2015 года. - </w:t>
      </w:r>
      <w:hyperlink w:history="0" r:id="rId318" w:tooltip="Закон ЧР от 29.09.2014 N 52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6.09.2014) {КонсультантПлюс}">
        <w:r>
          <w:rPr>
            <w:sz w:val="24"/>
            <w:color w:val="0000ff"/>
          </w:rPr>
          <w:t xml:space="preserve">Закон</w:t>
        </w:r>
      </w:hyperlink>
      <w:r>
        <w:rPr>
          <w:sz w:val="24"/>
        </w:rPr>
        <w:t xml:space="preserve"> ЧР от 29.09.2014 N 52.</w:t>
      </w:r>
    </w:p>
    <w:p>
      <w:pPr>
        <w:pStyle w:val="0"/>
        <w:jc w:val="both"/>
      </w:pPr>
      <w:r>
        <w:rPr>
          <w:sz w:val="24"/>
        </w:rPr>
      </w:r>
    </w:p>
    <w:p>
      <w:pPr>
        <w:pStyle w:val="2"/>
        <w:outlineLvl w:val="2"/>
        <w:jc w:val="center"/>
      </w:pPr>
      <w:r>
        <w:rPr>
          <w:sz w:val="24"/>
        </w:rPr>
        <w:t xml:space="preserve">Раздел IV. СПЕЦИАЛЬНЫЕ НАЛОГОВЫЕ </w:t>
      </w:r>
      <w:hyperlink w:history="0" r:id="rId319"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РЕЖИМЫ</w:t>
        </w:r>
      </w:hyperlink>
    </w:p>
    <w:p>
      <w:pPr>
        <w:pStyle w:val="0"/>
        <w:jc w:val="center"/>
      </w:pPr>
      <w:r>
        <w:rPr>
          <w:sz w:val="24"/>
        </w:rPr>
      </w:r>
    </w:p>
    <w:p>
      <w:pPr>
        <w:pStyle w:val="0"/>
        <w:jc w:val="center"/>
      </w:pPr>
      <w:r>
        <w:rPr>
          <w:sz w:val="24"/>
        </w:rPr>
        <w:t xml:space="preserve">(введен </w:t>
      </w:r>
      <w:hyperlink w:history="0" r:id="rId320" w:tooltip="Закон ЧР от 27.11.2002 N 28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а также о признании утратившими силу отдельных законодательных актов Чувашской Республики&quot; (принят ГС ЧР 22.11.2002) {КонсультантПлюс}">
        <w:r>
          <w:rPr>
            <w:sz w:val="24"/>
            <w:color w:val="0000ff"/>
          </w:rPr>
          <w:t xml:space="preserve">Законом</w:t>
        </w:r>
      </w:hyperlink>
      <w:r>
        <w:rPr>
          <w:sz w:val="24"/>
        </w:rPr>
        <w:t xml:space="preserve"> ЧР от 27.11.2002 N 28)</w:t>
      </w:r>
    </w:p>
    <w:p>
      <w:pPr>
        <w:pStyle w:val="0"/>
        <w:jc w:val="both"/>
      </w:pPr>
      <w:r>
        <w:rPr>
          <w:sz w:val="24"/>
        </w:rPr>
      </w:r>
    </w:p>
    <w:p>
      <w:pPr>
        <w:pStyle w:val="2"/>
        <w:outlineLvl w:val="3"/>
        <w:jc w:val="center"/>
      </w:pPr>
      <w:r>
        <w:rPr>
          <w:sz w:val="24"/>
        </w:rPr>
        <w:t xml:space="preserve">Глава 9. ПАТЕНТНАЯ И УПРОЩЕННАЯ СИСТЕМЫ НАЛОГООБЛОЖЕНИЯ</w:t>
      </w:r>
    </w:p>
    <w:p>
      <w:pPr>
        <w:pStyle w:val="0"/>
        <w:jc w:val="center"/>
      </w:pPr>
      <w:r>
        <w:rPr>
          <w:sz w:val="24"/>
        </w:rPr>
        <w:t xml:space="preserve">(в ред. </w:t>
      </w:r>
      <w:hyperlink w:history="0" r:id="rId321" w:tooltip="Закон ЧР от 09.10.2015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9.09.2015) {КонсультантПлюс}">
        <w:r>
          <w:rPr>
            <w:sz w:val="24"/>
            <w:color w:val="0000ff"/>
          </w:rPr>
          <w:t xml:space="preserve">Закона</w:t>
        </w:r>
      </w:hyperlink>
      <w:r>
        <w:rPr>
          <w:sz w:val="24"/>
        </w:rPr>
        <w:t xml:space="preserve"> ЧР от 09.10.2015 N 48)</w:t>
      </w:r>
    </w:p>
    <w:p>
      <w:pPr>
        <w:pStyle w:val="0"/>
        <w:jc w:val="center"/>
      </w:pPr>
      <w:r>
        <w:rPr>
          <w:sz w:val="24"/>
        </w:rPr>
      </w:r>
    </w:p>
    <w:p>
      <w:pPr>
        <w:pStyle w:val="0"/>
        <w:jc w:val="center"/>
      </w:pPr>
      <w:r>
        <w:rPr>
          <w:sz w:val="24"/>
        </w:rPr>
        <w:t xml:space="preserve">(в ред. </w:t>
      </w:r>
      <w:hyperlink w:history="0" r:id="rId322" w:tooltip="Закон ЧР от 18.11.2005 N 4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11.2005) {КонсультантПлюс}">
        <w:r>
          <w:rPr>
            <w:sz w:val="24"/>
            <w:color w:val="0000ff"/>
          </w:rPr>
          <w:t xml:space="preserve">Закона</w:t>
        </w:r>
      </w:hyperlink>
      <w:r>
        <w:rPr>
          <w:sz w:val="24"/>
        </w:rPr>
        <w:t xml:space="preserve"> ЧР от 18.11.2005 N 45)</w:t>
      </w:r>
    </w:p>
    <w:p>
      <w:pPr>
        <w:pStyle w:val="0"/>
        <w:jc w:val="both"/>
      </w:pPr>
      <w:r>
        <w:rPr>
          <w:sz w:val="24"/>
        </w:rPr>
      </w:r>
    </w:p>
    <w:p>
      <w:pPr>
        <w:pStyle w:val="2"/>
        <w:outlineLvl w:val="4"/>
        <w:ind w:firstLine="540"/>
        <w:jc w:val="both"/>
      </w:pPr>
      <w:r>
        <w:rPr>
          <w:sz w:val="24"/>
        </w:rPr>
        <w:t xml:space="preserve">Статья 39. Применение индивидуальными предпринимателями патентной системы налогообложения</w:t>
      </w:r>
    </w:p>
    <w:p>
      <w:pPr>
        <w:pStyle w:val="0"/>
        <w:ind w:firstLine="540"/>
        <w:jc w:val="both"/>
      </w:pPr>
      <w:r>
        <w:rPr>
          <w:sz w:val="24"/>
        </w:rPr>
      </w:r>
    </w:p>
    <w:p>
      <w:pPr>
        <w:pStyle w:val="0"/>
        <w:ind w:firstLine="540"/>
        <w:jc w:val="both"/>
      </w:pPr>
      <w:r>
        <w:rPr>
          <w:sz w:val="24"/>
        </w:rPr>
        <w:t xml:space="preserve">(в ред. </w:t>
      </w:r>
      <w:hyperlink w:history="0" r:id="rId323" w:tooltip="Закон ЧР от 02.10.2012 N 5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5.09.2012) {КонсультантПлюс}">
        <w:r>
          <w:rPr>
            <w:sz w:val="24"/>
            <w:color w:val="0000ff"/>
          </w:rPr>
          <w:t xml:space="preserve">Закона</w:t>
        </w:r>
      </w:hyperlink>
      <w:r>
        <w:rPr>
          <w:sz w:val="24"/>
        </w:rPr>
        <w:t xml:space="preserve"> ЧР от 02.10.2012 N 56)</w:t>
      </w:r>
    </w:p>
    <w:p>
      <w:pPr>
        <w:pStyle w:val="0"/>
        <w:jc w:val="both"/>
      </w:pPr>
      <w:r>
        <w:rPr>
          <w:sz w:val="24"/>
        </w:rPr>
      </w:r>
    </w:p>
    <w:p>
      <w:pPr>
        <w:pStyle w:val="0"/>
        <w:ind w:firstLine="540"/>
        <w:jc w:val="both"/>
      </w:pPr>
      <w:r>
        <w:rPr>
          <w:sz w:val="24"/>
        </w:rPr>
        <w:t xml:space="preserve">1. На территории Чувашской Республики применяется установленная Налоговым </w:t>
      </w:r>
      <w:hyperlink w:history="0" r:id="rId324"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кодексом</w:t>
        </w:r>
      </w:hyperlink>
      <w:r>
        <w:rPr>
          <w:sz w:val="24"/>
        </w:rPr>
        <w:t xml:space="preserve"> Российской Федерации патентная система налогообложения.</w:t>
      </w:r>
    </w:p>
    <w:p>
      <w:pPr>
        <w:pStyle w:val="0"/>
        <w:spacing w:before="240" w:lineRule="auto"/>
        <w:ind w:firstLine="540"/>
        <w:jc w:val="both"/>
      </w:pPr>
      <w:r>
        <w:rPr>
          <w:sz w:val="24"/>
        </w:rPr>
        <w:t xml:space="preserve">Патентная система налогообложения применяется индивидуальными предпринимателями наряду с иными режимами налогообложения, предусмотренными Налоговым </w:t>
      </w:r>
      <w:hyperlink w:history="0" r:id="rId325"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кодексом</w:t>
        </w:r>
      </w:hyperlink>
      <w:r>
        <w:rPr>
          <w:sz w:val="24"/>
        </w:rPr>
        <w:t xml:space="preserve"> Российской Федерации.</w:t>
      </w:r>
    </w:p>
    <w:bookmarkStart w:id="609" w:name="P609"/>
    <w:bookmarkEnd w:id="609"/>
    <w:p>
      <w:pPr>
        <w:pStyle w:val="0"/>
        <w:spacing w:before="240" w:lineRule="auto"/>
        <w:ind w:firstLine="540"/>
        <w:jc w:val="both"/>
      </w:pPr>
      <w:r>
        <w:rPr>
          <w:sz w:val="24"/>
        </w:rPr>
        <w:t xml:space="preserve">2. Потенциально возможный к получению индивидуальными предпринимателями годовой доход по видам предпринимательской деятельности устанавливается в следующих размерах:</w:t>
      </w:r>
    </w:p>
    <w:p>
      <w:pPr>
        <w:pStyle w:val="0"/>
        <w:jc w:val="both"/>
      </w:pPr>
      <w:r>
        <w:rPr>
          <w:sz w:val="24"/>
        </w:rPr>
      </w:r>
    </w:p>
    <w:tbl>
      <w:tblPr>
        <w:tblInd w:w="0" w:type="dxa"/>
        <w:tblLayout w:type="fixed"/>
        <w:tblBorders>
          <w:top w:val="single" w:sz="4"/>
        </w:tblBorders>
        <w:tblCellMar>
          <w:top w:w="102" w:type="dxa"/>
          <w:left w:w="62" w:type="dxa"/>
          <w:bottom w:w="102" w:type="dxa"/>
          <w:right w:w="62" w:type="dxa"/>
        </w:tblCellMar>
      </w:tblPr>
      <w:tblGrid>
        <w:gridCol w:w="567"/>
        <w:gridCol w:w="7030"/>
        <w:gridCol w:w="1474"/>
      </w:tblGrid>
      <w:tr>
        <w:tblPrEx>
          <w:tblBorders>
            <w:left w:val="single" w:sz="4"/>
            <w:right w:val="single" w:sz="4"/>
            <w:insideV w:val="single" w:sz="4"/>
            <w:insideH w:val="single" w:sz="4"/>
          </w:tblBorders>
        </w:tblPrEx>
        <w:tc>
          <w:tcPr>
            <w:tcW w:w="567" w:type="dxa"/>
            <w:tcBorders>
              <w:top w:val="single" w:sz="4"/>
              <w:bottom w:val="single" w:sz="4"/>
            </w:tcBorders>
          </w:tcPr>
          <w:p>
            <w:pPr>
              <w:pStyle w:val="0"/>
              <w:jc w:val="center"/>
            </w:pPr>
            <w:r>
              <w:rPr>
                <w:sz w:val="24"/>
              </w:rPr>
              <w:t xml:space="preserve">N п/п</w:t>
            </w:r>
          </w:p>
        </w:tc>
        <w:tc>
          <w:tcPr>
            <w:tcW w:w="7030" w:type="dxa"/>
            <w:tcBorders>
              <w:top w:val="single" w:sz="4"/>
              <w:bottom w:val="single" w:sz="4"/>
            </w:tcBorders>
          </w:tcPr>
          <w:p>
            <w:pPr>
              <w:pStyle w:val="0"/>
              <w:jc w:val="center"/>
            </w:pPr>
            <w:r>
              <w:rPr>
                <w:sz w:val="24"/>
              </w:rPr>
              <w:t xml:space="preserve">Виды предпринимательской деятельности</w:t>
            </w:r>
          </w:p>
        </w:tc>
        <w:tc>
          <w:tcPr>
            <w:tcW w:w="1474" w:type="dxa"/>
            <w:tcBorders>
              <w:top w:val="single" w:sz="4"/>
              <w:bottom w:val="single" w:sz="4"/>
            </w:tcBorders>
          </w:tcPr>
          <w:p>
            <w:pPr>
              <w:pStyle w:val="0"/>
              <w:jc w:val="center"/>
            </w:pPr>
            <w:r>
              <w:rPr>
                <w:sz w:val="24"/>
              </w:rPr>
              <w:t xml:space="preserve">Размеры потенциально возможного</w:t>
            </w:r>
          </w:p>
          <w:p>
            <w:pPr>
              <w:pStyle w:val="0"/>
              <w:jc w:val="center"/>
            </w:pPr>
            <w:r>
              <w:rPr>
                <w:sz w:val="24"/>
              </w:rPr>
              <w:t xml:space="preserve">к получению индивидуальным предпринимателем годового дохода,</w:t>
            </w:r>
          </w:p>
          <w:p>
            <w:pPr>
              <w:pStyle w:val="0"/>
              <w:jc w:val="center"/>
            </w:pPr>
            <w:r>
              <w:rPr>
                <w:sz w:val="24"/>
              </w:rPr>
              <w:t xml:space="preserve">тыс. рублей</w:t>
            </w:r>
          </w:p>
        </w:tc>
      </w:tr>
      <w:tr>
        <w:tblPrEx>
          <w:tblBorders>
            <w:left w:val="single" w:sz="4"/>
            <w:right w:val="single" w:sz="4"/>
            <w:insideV w:val="single" w:sz="4"/>
            <w:insideH w:val="single" w:sz="4"/>
          </w:tblBorders>
        </w:tblPrEx>
        <w:tc>
          <w:tcPr>
            <w:tcW w:w="567" w:type="dxa"/>
            <w:tcBorders>
              <w:top w:val="single" w:sz="4"/>
              <w:bottom w:val="single" w:sz="4"/>
            </w:tcBorders>
          </w:tcPr>
          <w:p>
            <w:pPr>
              <w:pStyle w:val="0"/>
              <w:jc w:val="center"/>
            </w:pPr>
            <w:r>
              <w:rPr>
                <w:sz w:val="24"/>
              </w:rPr>
              <w:t xml:space="preserve">1</w:t>
            </w:r>
          </w:p>
        </w:tc>
        <w:tc>
          <w:tcPr>
            <w:tcW w:w="7030" w:type="dxa"/>
            <w:tcBorders>
              <w:top w:val="single" w:sz="4"/>
              <w:bottom w:val="single" w:sz="4"/>
            </w:tcBorders>
          </w:tcPr>
          <w:p>
            <w:pPr>
              <w:pStyle w:val="0"/>
              <w:jc w:val="center"/>
            </w:pPr>
            <w:r>
              <w:rPr>
                <w:sz w:val="24"/>
              </w:rPr>
              <w:t xml:space="preserve">2</w:t>
            </w:r>
          </w:p>
        </w:tc>
        <w:tc>
          <w:tcPr>
            <w:tcW w:w="1474" w:type="dxa"/>
            <w:vAlign w:val="bottom"/>
            <w:tcBorders>
              <w:top w:val="single" w:sz="4"/>
              <w:bottom w:val="single" w:sz="4"/>
            </w:tcBorders>
          </w:tcPr>
          <w:p>
            <w:pPr>
              <w:pStyle w:val="0"/>
              <w:jc w:val="center"/>
            </w:pPr>
            <w:r>
              <w:rPr>
                <w:sz w:val="24"/>
              </w:rPr>
              <w:t xml:space="preserve">3</w:t>
            </w:r>
          </w:p>
        </w:tc>
      </w:tr>
      <w:tr>
        <w:tc>
          <w:tcPr>
            <w:tcW w:w="567" w:type="dxa"/>
            <w:tcBorders>
              <w:top w:val="single" w:sz="4"/>
              <w:left w:val="nil"/>
              <w:bottom w:val="nil"/>
              <w:right w:val="nil"/>
            </w:tcBorders>
          </w:tcPr>
          <w:p>
            <w:pPr>
              <w:pStyle w:val="0"/>
              <w:jc w:val="center"/>
            </w:pPr>
            <w:r>
              <w:rPr>
                <w:sz w:val="24"/>
              </w:rPr>
              <w:t xml:space="preserve">1.</w:t>
            </w:r>
          </w:p>
        </w:tc>
        <w:tc>
          <w:tcPr>
            <w:tcW w:w="7030" w:type="dxa"/>
            <w:tcBorders>
              <w:top w:val="single" w:sz="4"/>
              <w:left w:val="nil"/>
              <w:bottom w:val="nil"/>
              <w:right w:val="nil"/>
            </w:tcBorders>
          </w:tcPr>
          <w:p>
            <w:pPr>
              <w:pStyle w:val="0"/>
              <w:jc w:val="both"/>
            </w:pPr>
            <w:r>
              <w:rPr>
                <w:sz w:val="24"/>
              </w:rPr>
              <w:t xml:space="preserve">Ремонт и пошив швейных, меховых и кожаных изделий, головных уборов и изделий из текстильной галантереи, ремонт, пошив и вязание трикотажных изделий по индивидуальному заказу населения</w:t>
            </w:r>
          </w:p>
        </w:tc>
        <w:tc>
          <w:tcPr>
            <w:tcW w:w="1474" w:type="dxa"/>
            <w:vAlign w:val="bottom"/>
            <w:tcBorders>
              <w:top w:val="single" w:sz="4"/>
              <w:left w:val="nil"/>
              <w:bottom w:val="nil"/>
              <w:right w:val="nil"/>
            </w:tcBorders>
          </w:tcPr>
          <w:p>
            <w:pPr>
              <w:pStyle w:val="0"/>
              <w:jc w:val="center"/>
            </w:pPr>
            <w:r>
              <w:rPr>
                <w:sz w:val="24"/>
              </w:rPr>
              <w:t xml:space="preserve">208</w:t>
            </w:r>
          </w:p>
        </w:tc>
      </w:tr>
      <w:tr>
        <w:tc>
          <w:tcPr>
            <w:tcW w:w="567" w:type="dxa"/>
            <w:tcBorders>
              <w:top w:val="nil"/>
              <w:left w:val="nil"/>
              <w:bottom w:val="nil"/>
              <w:right w:val="nil"/>
            </w:tcBorders>
          </w:tcPr>
          <w:p>
            <w:pPr>
              <w:pStyle w:val="0"/>
              <w:jc w:val="center"/>
            </w:pPr>
            <w:r>
              <w:rPr>
                <w:sz w:val="24"/>
              </w:rPr>
              <w:t xml:space="preserve">2.</w:t>
            </w:r>
          </w:p>
        </w:tc>
        <w:tc>
          <w:tcPr>
            <w:tcW w:w="7030" w:type="dxa"/>
            <w:tcBorders>
              <w:top w:val="nil"/>
              <w:left w:val="nil"/>
              <w:bottom w:val="nil"/>
              <w:right w:val="nil"/>
            </w:tcBorders>
          </w:tcPr>
          <w:p>
            <w:pPr>
              <w:pStyle w:val="0"/>
              <w:jc w:val="both"/>
            </w:pPr>
            <w:r>
              <w:rPr>
                <w:sz w:val="24"/>
              </w:rPr>
              <w:t xml:space="preserve">Ремонт, чистка, окраска и пошив обуви</w:t>
            </w:r>
          </w:p>
        </w:tc>
        <w:tc>
          <w:tcPr>
            <w:tcW w:w="1474" w:type="dxa"/>
            <w:vAlign w:val="bottom"/>
            <w:tcBorders>
              <w:top w:val="nil"/>
              <w:left w:val="nil"/>
              <w:bottom w:val="nil"/>
              <w:right w:val="nil"/>
            </w:tcBorders>
          </w:tcPr>
          <w:p>
            <w:pPr>
              <w:pStyle w:val="0"/>
              <w:jc w:val="center"/>
            </w:pPr>
            <w:r>
              <w:rPr>
                <w:sz w:val="24"/>
              </w:rPr>
              <w:t xml:space="preserve">237</w:t>
            </w:r>
          </w:p>
        </w:tc>
      </w:tr>
      <w:tr>
        <w:tc>
          <w:tcPr>
            <w:tcW w:w="567" w:type="dxa"/>
            <w:tcBorders>
              <w:top w:val="nil"/>
              <w:left w:val="nil"/>
              <w:bottom w:val="nil"/>
              <w:right w:val="nil"/>
            </w:tcBorders>
          </w:tcPr>
          <w:p>
            <w:pPr>
              <w:pStyle w:val="0"/>
              <w:jc w:val="center"/>
            </w:pPr>
            <w:r>
              <w:rPr>
                <w:sz w:val="24"/>
              </w:rPr>
              <w:t xml:space="preserve">3.</w:t>
            </w:r>
          </w:p>
        </w:tc>
        <w:tc>
          <w:tcPr>
            <w:tcW w:w="7030" w:type="dxa"/>
            <w:tcBorders>
              <w:top w:val="nil"/>
              <w:left w:val="nil"/>
              <w:bottom w:val="nil"/>
              <w:right w:val="nil"/>
            </w:tcBorders>
          </w:tcPr>
          <w:p>
            <w:pPr>
              <w:pStyle w:val="0"/>
              <w:jc w:val="both"/>
            </w:pPr>
            <w:r>
              <w:rPr>
                <w:sz w:val="24"/>
              </w:rPr>
              <w:t xml:space="preserve">Парикмахерские и косметические услуги</w:t>
            </w:r>
          </w:p>
        </w:tc>
        <w:tc>
          <w:tcPr>
            <w:tcW w:w="1474" w:type="dxa"/>
            <w:vAlign w:val="bottom"/>
            <w:tcBorders>
              <w:top w:val="nil"/>
              <w:left w:val="nil"/>
              <w:bottom w:val="nil"/>
              <w:right w:val="nil"/>
            </w:tcBorders>
          </w:tcPr>
          <w:p>
            <w:pPr>
              <w:pStyle w:val="0"/>
              <w:jc w:val="center"/>
            </w:pPr>
            <w:r>
              <w:rPr>
                <w:sz w:val="24"/>
              </w:rPr>
              <w:t xml:space="preserve">228</w:t>
            </w:r>
          </w:p>
        </w:tc>
      </w:tr>
      <w:tr>
        <w:tc>
          <w:tcPr>
            <w:tcW w:w="567" w:type="dxa"/>
            <w:tcBorders>
              <w:top w:val="nil"/>
              <w:left w:val="nil"/>
              <w:bottom w:val="nil"/>
              <w:right w:val="nil"/>
            </w:tcBorders>
          </w:tcPr>
          <w:p>
            <w:pPr>
              <w:pStyle w:val="0"/>
              <w:jc w:val="center"/>
            </w:pPr>
            <w:r>
              <w:rPr>
                <w:sz w:val="24"/>
              </w:rPr>
              <w:t xml:space="preserve">4.</w:t>
            </w:r>
          </w:p>
        </w:tc>
        <w:tc>
          <w:tcPr>
            <w:tcW w:w="7030" w:type="dxa"/>
            <w:tcBorders>
              <w:top w:val="nil"/>
              <w:left w:val="nil"/>
              <w:bottom w:val="nil"/>
              <w:right w:val="nil"/>
            </w:tcBorders>
          </w:tcPr>
          <w:p>
            <w:pPr>
              <w:pStyle w:val="0"/>
              <w:jc w:val="both"/>
            </w:pPr>
            <w:r>
              <w:rPr>
                <w:sz w:val="24"/>
              </w:rPr>
              <w:t xml:space="preserve">Стирка, химическая чистка и крашение текстильных и меховых изделий</w:t>
            </w:r>
          </w:p>
        </w:tc>
        <w:tc>
          <w:tcPr>
            <w:tcW w:w="1474" w:type="dxa"/>
            <w:vAlign w:val="bottom"/>
            <w:tcBorders>
              <w:top w:val="nil"/>
              <w:left w:val="nil"/>
              <w:bottom w:val="nil"/>
              <w:right w:val="nil"/>
            </w:tcBorders>
          </w:tcPr>
          <w:p>
            <w:pPr>
              <w:pStyle w:val="0"/>
              <w:jc w:val="center"/>
            </w:pPr>
            <w:r>
              <w:rPr>
                <w:sz w:val="24"/>
              </w:rPr>
              <w:t xml:space="preserve">216</w:t>
            </w:r>
          </w:p>
        </w:tc>
      </w:tr>
      <w:tr>
        <w:tc>
          <w:tcPr>
            <w:tcW w:w="567" w:type="dxa"/>
            <w:tcBorders>
              <w:top w:val="nil"/>
              <w:left w:val="nil"/>
              <w:bottom w:val="nil"/>
              <w:right w:val="nil"/>
            </w:tcBorders>
          </w:tcPr>
          <w:p>
            <w:pPr>
              <w:pStyle w:val="0"/>
              <w:jc w:val="center"/>
            </w:pPr>
            <w:r>
              <w:rPr>
                <w:sz w:val="24"/>
              </w:rPr>
              <w:t xml:space="preserve">5.</w:t>
            </w:r>
          </w:p>
        </w:tc>
        <w:tc>
          <w:tcPr>
            <w:tcW w:w="7030" w:type="dxa"/>
            <w:tcBorders>
              <w:top w:val="nil"/>
              <w:left w:val="nil"/>
              <w:bottom w:val="nil"/>
              <w:right w:val="nil"/>
            </w:tcBorders>
          </w:tcPr>
          <w:p>
            <w:pPr>
              <w:pStyle w:val="0"/>
              <w:jc w:val="both"/>
            </w:pPr>
            <w:r>
              <w:rPr>
                <w:sz w:val="24"/>
              </w:rPr>
              <w:t xml:space="preserve">Изготовление и ремонт металлической галантереи, ключей, номерных знаков, указателей улиц</w:t>
            </w:r>
          </w:p>
        </w:tc>
        <w:tc>
          <w:tcPr>
            <w:tcW w:w="1474" w:type="dxa"/>
            <w:vAlign w:val="bottom"/>
            <w:tcBorders>
              <w:top w:val="nil"/>
              <w:left w:val="nil"/>
              <w:bottom w:val="nil"/>
              <w:right w:val="nil"/>
            </w:tcBorders>
          </w:tcPr>
          <w:p>
            <w:pPr>
              <w:pStyle w:val="0"/>
              <w:jc w:val="center"/>
            </w:pPr>
            <w:r>
              <w:rPr>
                <w:sz w:val="24"/>
              </w:rPr>
              <w:t xml:space="preserve">213</w:t>
            </w:r>
          </w:p>
        </w:tc>
      </w:tr>
      <w:tr>
        <w:tc>
          <w:tcPr>
            <w:tcW w:w="567" w:type="dxa"/>
            <w:tcBorders>
              <w:top w:val="nil"/>
              <w:left w:val="nil"/>
              <w:bottom w:val="nil"/>
              <w:right w:val="nil"/>
            </w:tcBorders>
          </w:tcPr>
          <w:p>
            <w:pPr>
              <w:pStyle w:val="0"/>
              <w:jc w:val="center"/>
            </w:pPr>
            <w:r>
              <w:rPr>
                <w:sz w:val="24"/>
              </w:rPr>
              <w:t xml:space="preserve">6.</w:t>
            </w:r>
          </w:p>
        </w:tc>
        <w:tc>
          <w:tcPr>
            <w:tcW w:w="7030" w:type="dxa"/>
            <w:tcBorders>
              <w:top w:val="nil"/>
              <w:left w:val="nil"/>
              <w:bottom w:val="nil"/>
              <w:right w:val="nil"/>
            </w:tcBorders>
          </w:tcPr>
          <w:p>
            <w:pPr>
              <w:pStyle w:val="0"/>
              <w:jc w:val="both"/>
            </w:pPr>
            <w:r>
              <w:rPr>
                <w:sz w:val="24"/>
              </w:rPr>
              <w:t xml:space="preserve">Ремонт электронной бытовой техники, бытовых приборов, часов, металлоизделий бытового и хозяйственного назначения, предметов и изделий из металла, изготовление готовых металлических изделий хозяйственного назначения по индивидуальному заказу населения</w:t>
            </w:r>
          </w:p>
        </w:tc>
        <w:tc>
          <w:tcPr>
            <w:tcW w:w="1474" w:type="dxa"/>
            <w:vAlign w:val="bottom"/>
            <w:tcBorders>
              <w:top w:val="nil"/>
              <w:left w:val="nil"/>
              <w:bottom w:val="nil"/>
              <w:right w:val="nil"/>
            </w:tcBorders>
          </w:tcPr>
          <w:p>
            <w:pPr>
              <w:pStyle w:val="0"/>
              <w:jc w:val="center"/>
            </w:pPr>
            <w:r>
              <w:rPr>
                <w:sz w:val="24"/>
              </w:rPr>
              <w:t xml:space="preserve">254</w:t>
            </w:r>
          </w:p>
        </w:tc>
      </w:tr>
      <w:tr>
        <w:tc>
          <w:tcPr>
            <w:tcW w:w="567" w:type="dxa"/>
            <w:tcBorders>
              <w:top w:val="nil"/>
              <w:left w:val="nil"/>
              <w:bottom w:val="nil"/>
              <w:right w:val="nil"/>
            </w:tcBorders>
          </w:tcPr>
          <w:p>
            <w:pPr>
              <w:pStyle w:val="0"/>
              <w:jc w:val="center"/>
            </w:pPr>
            <w:r>
              <w:rPr>
                <w:sz w:val="24"/>
              </w:rPr>
              <w:t xml:space="preserve">7.</w:t>
            </w:r>
          </w:p>
        </w:tc>
        <w:tc>
          <w:tcPr>
            <w:tcW w:w="7030" w:type="dxa"/>
            <w:tcBorders>
              <w:top w:val="nil"/>
              <w:left w:val="nil"/>
              <w:bottom w:val="nil"/>
              <w:right w:val="nil"/>
            </w:tcBorders>
          </w:tcPr>
          <w:p>
            <w:pPr>
              <w:pStyle w:val="0"/>
              <w:jc w:val="both"/>
            </w:pPr>
            <w:r>
              <w:rPr>
                <w:sz w:val="24"/>
              </w:rPr>
              <w:t xml:space="preserve">Ремонт мебели и предметов домашнего обихода</w:t>
            </w:r>
          </w:p>
        </w:tc>
        <w:tc>
          <w:tcPr>
            <w:tcW w:w="1474" w:type="dxa"/>
            <w:vAlign w:val="bottom"/>
            <w:tcBorders>
              <w:top w:val="nil"/>
              <w:left w:val="nil"/>
              <w:bottom w:val="nil"/>
              <w:right w:val="nil"/>
            </w:tcBorders>
          </w:tcPr>
          <w:p>
            <w:pPr>
              <w:pStyle w:val="0"/>
              <w:jc w:val="center"/>
            </w:pPr>
            <w:r>
              <w:rPr>
                <w:sz w:val="24"/>
              </w:rPr>
              <w:t xml:space="preserve">298</w:t>
            </w:r>
          </w:p>
        </w:tc>
      </w:tr>
      <w:tr>
        <w:tc>
          <w:tcPr>
            <w:tcW w:w="567" w:type="dxa"/>
            <w:tcBorders>
              <w:top w:val="nil"/>
              <w:left w:val="nil"/>
              <w:bottom w:val="nil"/>
              <w:right w:val="nil"/>
            </w:tcBorders>
          </w:tcPr>
          <w:p>
            <w:pPr>
              <w:pStyle w:val="0"/>
              <w:jc w:val="center"/>
            </w:pPr>
            <w:r>
              <w:rPr>
                <w:sz w:val="24"/>
              </w:rPr>
              <w:t xml:space="preserve">8.</w:t>
            </w:r>
          </w:p>
        </w:tc>
        <w:tc>
          <w:tcPr>
            <w:tcW w:w="7030" w:type="dxa"/>
            <w:tcBorders>
              <w:top w:val="nil"/>
              <w:left w:val="nil"/>
              <w:bottom w:val="nil"/>
              <w:right w:val="nil"/>
            </w:tcBorders>
          </w:tcPr>
          <w:p>
            <w:pPr>
              <w:pStyle w:val="0"/>
              <w:jc w:val="both"/>
            </w:pPr>
            <w:r>
              <w:rPr>
                <w:sz w:val="24"/>
              </w:rPr>
              <w:t xml:space="preserve">Услуги в области фотографии</w:t>
            </w:r>
          </w:p>
        </w:tc>
        <w:tc>
          <w:tcPr>
            <w:tcW w:w="1474" w:type="dxa"/>
            <w:vAlign w:val="bottom"/>
            <w:tcBorders>
              <w:top w:val="nil"/>
              <w:left w:val="nil"/>
              <w:bottom w:val="nil"/>
              <w:right w:val="nil"/>
            </w:tcBorders>
          </w:tcPr>
          <w:p>
            <w:pPr>
              <w:pStyle w:val="0"/>
              <w:jc w:val="center"/>
            </w:pPr>
            <w:r>
              <w:rPr>
                <w:sz w:val="24"/>
              </w:rPr>
              <w:t xml:space="preserve">318</w:t>
            </w:r>
          </w:p>
        </w:tc>
      </w:tr>
      <w:tr>
        <w:tc>
          <w:tcPr>
            <w:tcW w:w="567" w:type="dxa"/>
            <w:tcBorders>
              <w:top w:val="nil"/>
              <w:left w:val="nil"/>
              <w:bottom w:val="nil"/>
              <w:right w:val="nil"/>
            </w:tcBorders>
          </w:tcPr>
          <w:p>
            <w:pPr>
              <w:pStyle w:val="0"/>
              <w:jc w:val="center"/>
            </w:pPr>
            <w:r>
              <w:rPr>
                <w:sz w:val="24"/>
              </w:rPr>
              <w:t xml:space="preserve">9.</w:t>
            </w:r>
          </w:p>
        </w:tc>
        <w:tc>
          <w:tcPr>
            <w:tcW w:w="7030" w:type="dxa"/>
            <w:tcBorders>
              <w:top w:val="nil"/>
              <w:left w:val="nil"/>
              <w:bottom w:val="nil"/>
              <w:right w:val="nil"/>
            </w:tcBorders>
          </w:tcPr>
          <w:p>
            <w:pPr>
              <w:pStyle w:val="0"/>
              <w:jc w:val="both"/>
            </w:pPr>
            <w:r>
              <w:rPr>
                <w:sz w:val="24"/>
              </w:rPr>
              <w:t xml:space="preserve">Ремонт, техническое обслуживание автотранспортных и мототранспортных средств, мотоциклов, машин и оборудования, мойка автотранспортных средств, полирование и предоставление аналогичных услуг</w:t>
            </w:r>
          </w:p>
        </w:tc>
        <w:tc>
          <w:tcPr>
            <w:tcW w:w="1474" w:type="dxa"/>
            <w:vAlign w:val="bottom"/>
            <w:tcBorders>
              <w:top w:val="nil"/>
              <w:left w:val="nil"/>
              <w:bottom w:val="nil"/>
              <w:right w:val="nil"/>
            </w:tcBorders>
          </w:tcPr>
          <w:p>
            <w:pPr>
              <w:pStyle w:val="0"/>
              <w:jc w:val="center"/>
            </w:pPr>
            <w:r>
              <w:rPr>
                <w:sz w:val="24"/>
              </w:rPr>
              <w:t xml:space="preserve">360</w:t>
            </w:r>
          </w:p>
        </w:tc>
      </w:tr>
      <w:tr>
        <w:tc>
          <w:tcPr>
            <w:tcW w:w="567" w:type="dxa"/>
            <w:tcBorders>
              <w:top w:val="nil"/>
              <w:left w:val="nil"/>
              <w:bottom w:val="nil"/>
              <w:right w:val="nil"/>
            </w:tcBorders>
            <w:vMerge w:val="restart"/>
          </w:tcPr>
          <w:bookmarkStart w:id="646" w:name="P646"/>
          <w:bookmarkEnd w:id="646"/>
          <w:p>
            <w:pPr>
              <w:pStyle w:val="0"/>
              <w:jc w:val="center"/>
            </w:pPr>
            <w:r>
              <w:rPr>
                <w:sz w:val="24"/>
              </w:rPr>
              <w:t xml:space="preserve">10.</w:t>
            </w:r>
          </w:p>
        </w:tc>
        <w:tc>
          <w:tcPr>
            <w:tcW w:w="7030" w:type="dxa"/>
            <w:tcBorders>
              <w:top w:val="nil"/>
              <w:left w:val="nil"/>
              <w:bottom w:val="nil"/>
              <w:right w:val="nil"/>
            </w:tcBorders>
          </w:tcPr>
          <w:p>
            <w:pPr>
              <w:pStyle w:val="0"/>
              <w:jc w:val="both"/>
            </w:pPr>
            <w:r>
              <w:rPr>
                <w:sz w:val="24"/>
              </w:rPr>
              <w:t xml:space="preserve">Оказание автотранспортных услуг по перевозке грузов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средства, предназначенные для оказания таких услуг</w:t>
            </w:r>
          </w:p>
        </w:tc>
        <w:tc>
          <w:tcPr>
            <w:tcW w:w="1474" w:type="dxa"/>
            <w:vAlign w:val="bottom"/>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W w:w="7030" w:type="dxa"/>
            <w:tcBorders>
              <w:top w:val="nil"/>
              <w:left w:val="nil"/>
              <w:bottom w:val="nil"/>
              <w:right w:val="nil"/>
            </w:tcBorders>
          </w:tcPr>
          <w:p>
            <w:pPr>
              <w:pStyle w:val="0"/>
              <w:jc w:val="both"/>
            </w:pPr>
            <w:r>
              <w:rPr>
                <w:sz w:val="24"/>
              </w:rPr>
              <w:t xml:space="preserve">до 3,5 тонн включительно</w:t>
            </w:r>
          </w:p>
        </w:tc>
        <w:tc>
          <w:tcPr>
            <w:tcW w:w="1474" w:type="dxa"/>
            <w:vAlign w:val="bottom"/>
            <w:tcBorders>
              <w:top w:val="nil"/>
              <w:left w:val="nil"/>
              <w:bottom w:val="nil"/>
              <w:right w:val="nil"/>
            </w:tcBorders>
          </w:tcPr>
          <w:p>
            <w:pPr>
              <w:pStyle w:val="0"/>
              <w:jc w:val="center"/>
            </w:pPr>
            <w:r>
              <w:rPr>
                <w:sz w:val="24"/>
              </w:rPr>
              <w:t xml:space="preserve">250</w:t>
            </w:r>
          </w:p>
        </w:tc>
      </w:tr>
      <w:tr>
        <w:tc>
          <w:tcPr>
            <w:tcBorders>
              <w:top w:val="nil"/>
              <w:left w:val="nil"/>
              <w:bottom w:val="nil"/>
              <w:right w:val="nil"/>
            </w:tcBorders>
            <w:vMerge w:val="continue"/>
          </w:tcPr>
          <w:p/>
        </w:tc>
        <w:tc>
          <w:tcPr>
            <w:tcW w:w="7030" w:type="dxa"/>
            <w:tcBorders>
              <w:top w:val="nil"/>
              <w:left w:val="nil"/>
              <w:bottom w:val="nil"/>
              <w:right w:val="nil"/>
            </w:tcBorders>
          </w:tcPr>
          <w:p>
            <w:pPr>
              <w:pStyle w:val="0"/>
              <w:jc w:val="both"/>
            </w:pPr>
            <w:r>
              <w:rPr>
                <w:sz w:val="24"/>
              </w:rPr>
              <w:t xml:space="preserve">свыше 3,5 тонн до 12 тонн включительно</w:t>
            </w:r>
          </w:p>
        </w:tc>
        <w:tc>
          <w:tcPr>
            <w:tcW w:w="1474" w:type="dxa"/>
            <w:vAlign w:val="bottom"/>
            <w:tcBorders>
              <w:top w:val="nil"/>
              <w:left w:val="nil"/>
              <w:bottom w:val="nil"/>
              <w:right w:val="nil"/>
            </w:tcBorders>
          </w:tcPr>
          <w:p>
            <w:pPr>
              <w:pStyle w:val="0"/>
              <w:jc w:val="center"/>
            </w:pPr>
            <w:r>
              <w:rPr>
                <w:sz w:val="24"/>
              </w:rPr>
              <w:t xml:space="preserve">450</w:t>
            </w:r>
          </w:p>
        </w:tc>
      </w:tr>
      <w:tr>
        <w:tc>
          <w:tcPr>
            <w:tcBorders>
              <w:top w:val="nil"/>
              <w:left w:val="nil"/>
              <w:bottom w:val="nil"/>
              <w:right w:val="nil"/>
            </w:tcBorders>
            <w:vMerge w:val="continue"/>
          </w:tcPr>
          <w:p/>
        </w:tc>
        <w:tc>
          <w:tcPr>
            <w:tcW w:w="7030" w:type="dxa"/>
            <w:tcBorders>
              <w:top w:val="nil"/>
              <w:left w:val="nil"/>
              <w:bottom w:val="nil"/>
              <w:right w:val="nil"/>
            </w:tcBorders>
          </w:tcPr>
          <w:p>
            <w:pPr>
              <w:pStyle w:val="0"/>
              <w:jc w:val="both"/>
            </w:pPr>
            <w:r>
              <w:rPr>
                <w:sz w:val="24"/>
              </w:rPr>
              <w:t xml:space="preserve">свыше 12 тонн</w:t>
            </w:r>
          </w:p>
        </w:tc>
        <w:tc>
          <w:tcPr>
            <w:tcW w:w="1474" w:type="dxa"/>
            <w:vAlign w:val="bottom"/>
            <w:tcBorders>
              <w:top w:val="nil"/>
              <w:left w:val="nil"/>
              <w:bottom w:val="nil"/>
              <w:right w:val="nil"/>
            </w:tcBorders>
          </w:tcPr>
          <w:p>
            <w:pPr>
              <w:pStyle w:val="0"/>
              <w:jc w:val="center"/>
            </w:pPr>
            <w:r>
              <w:rPr>
                <w:sz w:val="24"/>
              </w:rPr>
              <w:t xml:space="preserve">600</w:t>
            </w:r>
          </w:p>
        </w:tc>
      </w:tr>
      <w:tr>
        <w:tc>
          <w:tcPr>
            <w:tcW w:w="567" w:type="dxa"/>
            <w:tcBorders>
              <w:top w:val="nil"/>
              <w:left w:val="nil"/>
              <w:bottom w:val="nil"/>
              <w:right w:val="nil"/>
            </w:tcBorders>
            <w:vMerge w:val="restart"/>
          </w:tcPr>
          <w:bookmarkStart w:id="655" w:name="P655"/>
          <w:bookmarkEnd w:id="655"/>
          <w:p>
            <w:pPr>
              <w:pStyle w:val="0"/>
              <w:jc w:val="center"/>
            </w:pPr>
            <w:r>
              <w:rPr>
                <w:sz w:val="24"/>
              </w:rPr>
              <w:t xml:space="preserve">11.</w:t>
            </w:r>
          </w:p>
        </w:tc>
        <w:tc>
          <w:tcPr>
            <w:tcW w:w="7030" w:type="dxa"/>
            <w:tcBorders>
              <w:top w:val="nil"/>
              <w:left w:val="nil"/>
              <w:bottom w:val="nil"/>
              <w:right w:val="nil"/>
            </w:tcBorders>
          </w:tcPr>
          <w:p>
            <w:pPr>
              <w:pStyle w:val="0"/>
              <w:jc w:val="both"/>
            </w:pPr>
            <w:r>
              <w:rPr>
                <w:sz w:val="24"/>
              </w:rPr>
              <w:t xml:space="preserve">Оказание автотранспортных услуг по перевозке пассажиров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средства, предназначенные для оказания таких услуг</w:t>
            </w:r>
          </w:p>
        </w:tc>
        <w:tc>
          <w:tcPr>
            <w:tcW w:w="1474" w:type="dxa"/>
            <w:vAlign w:val="bottom"/>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W w:w="7030" w:type="dxa"/>
            <w:tcBorders>
              <w:top w:val="nil"/>
              <w:left w:val="nil"/>
              <w:bottom w:val="nil"/>
              <w:right w:val="nil"/>
            </w:tcBorders>
          </w:tcPr>
          <w:p>
            <w:pPr>
              <w:pStyle w:val="0"/>
              <w:jc w:val="both"/>
            </w:pPr>
            <w:r>
              <w:rPr>
                <w:sz w:val="24"/>
              </w:rPr>
              <w:t xml:space="preserve">до 8 мест включительно</w:t>
            </w:r>
          </w:p>
        </w:tc>
        <w:tc>
          <w:tcPr>
            <w:tcW w:w="1474" w:type="dxa"/>
            <w:vAlign w:val="bottom"/>
            <w:tcBorders>
              <w:top w:val="nil"/>
              <w:left w:val="nil"/>
              <w:bottom w:val="nil"/>
              <w:right w:val="nil"/>
            </w:tcBorders>
          </w:tcPr>
          <w:p>
            <w:pPr>
              <w:pStyle w:val="0"/>
              <w:jc w:val="center"/>
            </w:pPr>
            <w:r>
              <w:rPr>
                <w:sz w:val="24"/>
              </w:rPr>
              <w:t xml:space="preserve">250</w:t>
            </w:r>
          </w:p>
        </w:tc>
      </w:tr>
      <w:tr>
        <w:tc>
          <w:tcPr>
            <w:tcBorders>
              <w:top w:val="nil"/>
              <w:left w:val="nil"/>
              <w:bottom w:val="nil"/>
              <w:right w:val="nil"/>
            </w:tcBorders>
            <w:vMerge w:val="continue"/>
          </w:tcPr>
          <w:p/>
        </w:tc>
        <w:tc>
          <w:tcPr>
            <w:tcW w:w="7030" w:type="dxa"/>
            <w:tcBorders>
              <w:top w:val="nil"/>
              <w:left w:val="nil"/>
              <w:bottom w:val="nil"/>
              <w:right w:val="nil"/>
            </w:tcBorders>
          </w:tcPr>
          <w:p>
            <w:pPr>
              <w:pStyle w:val="0"/>
              <w:jc w:val="both"/>
            </w:pPr>
            <w:r>
              <w:rPr>
                <w:sz w:val="24"/>
              </w:rPr>
              <w:t xml:space="preserve">более 8 мест для транспортных средств грузоподъемностью до 5 тонн</w:t>
            </w:r>
          </w:p>
        </w:tc>
        <w:tc>
          <w:tcPr>
            <w:tcW w:w="1474" w:type="dxa"/>
            <w:vAlign w:val="bottom"/>
            <w:tcBorders>
              <w:top w:val="nil"/>
              <w:left w:val="nil"/>
              <w:bottom w:val="nil"/>
              <w:right w:val="nil"/>
            </w:tcBorders>
          </w:tcPr>
          <w:p>
            <w:pPr>
              <w:pStyle w:val="0"/>
              <w:jc w:val="center"/>
            </w:pPr>
            <w:r>
              <w:rPr>
                <w:sz w:val="24"/>
              </w:rPr>
              <w:t xml:space="preserve">400</w:t>
            </w:r>
          </w:p>
        </w:tc>
      </w:tr>
      <w:tr>
        <w:tc>
          <w:tcPr>
            <w:tcBorders>
              <w:top w:val="nil"/>
              <w:left w:val="nil"/>
              <w:bottom w:val="nil"/>
              <w:right w:val="nil"/>
            </w:tcBorders>
            <w:vMerge w:val="continue"/>
          </w:tcPr>
          <w:p/>
        </w:tc>
        <w:tc>
          <w:tcPr>
            <w:tcW w:w="7030" w:type="dxa"/>
            <w:tcBorders>
              <w:top w:val="nil"/>
              <w:left w:val="nil"/>
              <w:bottom w:val="nil"/>
              <w:right w:val="nil"/>
            </w:tcBorders>
          </w:tcPr>
          <w:p>
            <w:pPr>
              <w:pStyle w:val="0"/>
              <w:jc w:val="both"/>
            </w:pPr>
            <w:r>
              <w:rPr>
                <w:sz w:val="24"/>
              </w:rPr>
              <w:t xml:space="preserve">более 8 мест для транспортных средств грузоподъемностью свыше 5 тонн</w:t>
            </w:r>
          </w:p>
        </w:tc>
        <w:tc>
          <w:tcPr>
            <w:tcW w:w="1474" w:type="dxa"/>
            <w:vAlign w:val="bottom"/>
            <w:tcBorders>
              <w:top w:val="nil"/>
              <w:left w:val="nil"/>
              <w:bottom w:val="nil"/>
              <w:right w:val="nil"/>
            </w:tcBorders>
          </w:tcPr>
          <w:p>
            <w:pPr>
              <w:pStyle w:val="0"/>
              <w:jc w:val="center"/>
            </w:pPr>
            <w:r>
              <w:rPr>
                <w:sz w:val="24"/>
              </w:rPr>
              <w:t xml:space="preserve">600</w:t>
            </w:r>
          </w:p>
        </w:tc>
      </w:tr>
      <w:tr>
        <w:tc>
          <w:tcPr>
            <w:tcW w:w="567" w:type="dxa"/>
            <w:tcBorders>
              <w:top w:val="nil"/>
              <w:left w:val="nil"/>
              <w:bottom w:val="nil"/>
              <w:right w:val="nil"/>
            </w:tcBorders>
          </w:tcPr>
          <w:p>
            <w:pPr>
              <w:pStyle w:val="0"/>
              <w:jc w:val="center"/>
            </w:pPr>
            <w:r>
              <w:rPr>
                <w:sz w:val="24"/>
              </w:rPr>
              <w:t xml:space="preserve">12.</w:t>
            </w:r>
          </w:p>
        </w:tc>
        <w:tc>
          <w:tcPr>
            <w:tcW w:w="7030" w:type="dxa"/>
            <w:tcBorders>
              <w:top w:val="nil"/>
              <w:left w:val="nil"/>
              <w:bottom w:val="nil"/>
              <w:right w:val="nil"/>
            </w:tcBorders>
          </w:tcPr>
          <w:p>
            <w:pPr>
              <w:pStyle w:val="0"/>
              <w:jc w:val="both"/>
            </w:pPr>
            <w:r>
              <w:rPr>
                <w:sz w:val="24"/>
              </w:rPr>
              <w:t xml:space="preserve">Реконструкция или ремонт существующих жилых и нежилых зданий, а также спортивных сооружений</w:t>
            </w:r>
          </w:p>
        </w:tc>
        <w:tc>
          <w:tcPr>
            <w:tcW w:w="1474" w:type="dxa"/>
            <w:vAlign w:val="bottom"/>
            <w:tcBorders>
              <w:top w:val="nil"/>
              <w:left w:val="nil"/>
              <w:bottom w:val="nil"/>
              <w:right w:val="nil"/>
            </w:tcBorders>
          </w:tcPr>
          <w:p>
            <w:pPr>
              <w:pStyle w:val="0"/>
              <w:jc w:val="center"/>
            </w:pPr>
            <w:r>
              <w:rPr>
                <w:sz w:val="24"/>
              </w:rPr>
              <w:t xml:space="preserve">285</w:t>
            </w:r>
          </w:p>
        </w:tc>
      </w:tr>
      <w:tr>
        <w:tc>
          <w:tcPr>
            <w:tcW w:w="567" w:type="dxa"/>
            <w:tcBorders>
              <w:top w:val="nil"/>
              <w:left w:val="nil"/>
              <w:bottom w:val="nil"/>
              <w:right w:val="nil"/>
            </w:tcBorders>
          </w:tcPr>
          <w:p>
            <w:pPr>
              <w:pStyle w:val="0"/>
              <w:jc w:val="center"/>
            </w:pPr>
            <w:r>
              <w:rPr>
                <w:sz w:val="24"/>
              </w:rPr>
              <w:t xml:space="preserve">13.</w:t>
            </w:r>
          </w:p>
        </w:tc>
        <w:tc>
          <w:tcPr>
            <w:tcW w:w="7030" w:type="dxa"/>
            <w:tcBorders>
              <w:top w:val="nil"/>
              <w:left w:val="nil"/>
              <w:bottom w:val="nil"/>
              <w:right w:val="nil"/>
            </w:tcBorders>
          </w:tcPr>
          <w:p>
            <w:pPr>
              <w:pStyle w:val="0"/>
              <w:jc w:val="both"/>
            </w:pPr>
            <w:r>
              <w:rPr>
                <w:sz w:val="24"/>
              </w:rPr>
              <w:t xml:space="preserve">Услуги по производству монтажных, электромонтажных, санитарно-технических и сварочных работ</w:t>
            </w:r>
          </w:p>
        </w:tc>
        <w:tc>
          <w:tcPr>
            <w:tcW w:w="1474" w:type="dxa"/>
            <w:vAlign w:val="bottom"/>
            <w:tcBorders>
              <w:top w:val="nil"/>
              <w:left w:val="nil"/>
              <w:bottom w:val="nil"/>
              <w:right w:val="nil"/>
            </w:tcBorders>
          </w:tcPr>
          <w:p>
            <w:pPr>
              <w:pStyle w:val="0"/>
              <w:jc w:val="center"/>
            </w:pPr>
            <w:r>
              <w:rPr>
                <w:sz w:val="24"/>
              </w:rPr>
              <w:t xml:space="preserve">319</w:t>
            </w:r>
          </w:p>
        </w:tc>
      </w:tr>
      <w:tr>
        <w:tc>
          <w:tcPr>
            <w:tcW w:w="567" w:type="dxa"/>
            <w:tcBorders>
              <w:top w:val="nil"/>
              <w:left w:val="nil"/>
              <w:bottom w:val="nil"/>
              <w:right w:val="nil"/>
            </w:tcBorders>
          </w:tcPr>
          <w:p>
            <w:pPr>
              <w:pStyle w:val="0"/>
              <w:jc w:val="center"/>
            </w:pPr>
            <w:r>
              <w:rPr>
                <w:sz w:val="24"/>
              </w:rPr>
              <w:t xml:space="preserve">14.</w:t>
            </w:r>
          </w:p>
        </w:tc>
        <w:tc>
          <w:tcPr>
            <w:tcW w:w="7030" w:type="dxa"/>
            <w:tcBorders>
              <w:top w:val="nil"/>
              <w:left w:val="nil"/>
              <w:bottom w:val="nil"/>
              <w:right w:val="nil"/>
            </w:tcBorders>
          </w:tcPr>
          <w:p>
            <w:pPr>
              <w:pStyle w:val="0"/>
              <w:jc w:val="both"/>
            </w:pPr>
            <w:r>
              <w:rPr>
                <w:sz w:val="24"/>
              </w:rPr>
              <w:t xml:space="preserve">Услуги по остеклению балконов и лоджий, нарезке стекла и зеркал, художественной обработке стекла</w:t>
            </w:r>
          </w:p>
        </w:tc>
        <w:tc>
          <w:tcPr>
            <w:tcW w:w="1474" w:type="dxa"/>
            <w:vAlign w:val="bottom"/>
            <w:tcBorders>
              <w:top w:val="nil"/>
              <w:left w:val="nil"/>
              <w:bottom w:val="nil"/>
              <w:right w:val="nil"/>
            </w:tcBorders>
          </w:tcPr>
          <w:p>
            <w:pPr>
              <w:pStyle w:val="0"/>
              <w:jc w:val="center"/>
            </w:pPr>
            <w:r>
              <w:rPr>
                <w:sz w:val="24"/>
              </w:rPr>
              <w:t xml:space="preserve">319</w:t>
            </w:r>
          </w:p>
        </w:tc>
      </w:tr>
      <w:tr>
        <w:tc>
          <w:tcPr>
            <w:tcW w:w="567" w:type="dxa"/>
            <w:tcBorders>
              <w:top w:val="nil"/>
              <w:left w:val="nil"/>
              <w:bottom w:val="nil"/>
              <w:right w:val="nil"/>
            </w:tcBorders>
          </w:tcPr>
          <w:p>
            <w:pPr>
              <w:pStyle w:val="0"/>
              <w:jc w:val="center"/>
            </w:pPr>
            <w:r>
              <w:rPr>
                <w:sz w:val="24"/>
              </w:rPr>
              <w:t xml:space="preserve">15.</w:t>
            </w:r>
          </w:p>
        </w:tc>
        <w:tc>
          <w:tcPr>
            <w:tcW w:w="7030" w:type="dxa"/>
            <w:tcBorders>
              <w:top w:val="nil"/>
              <w:left w:val="nil"/>
              <w:bottom w:val="nil"/>
              <w:right w:val="nil"/>
            </w:tcBorders>
          </w:tcPr>
          <w:p>
            <w:pPr>
              <w:pStyle w:val="0"/>
              <w:jc w:val="both"/>
            </w:pPr>
            <w:r>
              <w:rPr>
                <w:sz w:val="24"/>
              </w:rPr>
              <w:t xml:space="preserve">Услуги в сфере дошкольного образования и дополнительного образования детей и взрослых</w:t>
            </w:r>
          </w:p>
        </w:tc>
        <w:tc>
          <w:tcPr>
            <w:tcW w:w="1474" w:type="dxa"/>
            <w:vAlign w:val="bottom"/>
            <w:tcBorders>
              <w:top w:val="nil"/>
              <w:left w:val="nil"/>
              <w:bottom w:val="nil"/>
              <w:right w:val="nil"/>
            </w:tcBorders>
          </w:tcPr>
          <w:p>
            <w:pPr>
              <w:pStyle w:val="0"/>
              <w:jc w:val="center"/>
            </w:pPr>
            <w:r>
              <w:rPr>
                <w:sz w:val="24"/>
              </w:rPr>
              <w:t xml:space="preserve">252</w:t>
            </w:r>
          </w:p>
        </w:tc>
      </w:tr>
      <w:tr>
        <w:tc>
          <w:tcPr>
            <w:tcW w:w="567" w:type="dxa"/>
            <w:tcBorders>
              <w:top w:val="nil"/>
              <w:left w:val="nil"/>
              <w:bottom w:val="nil"/>
              <w:right w:val="nil"/>
            </w:tcBorders>
          </w:tcPr>
          <w:p>
            <w:pPr>
              <w:pStyle w:val="0"/>
              <w:jc w:val="center"/>
            </w:pPr>
            <w:r>
              <w:rPr>
                <w:sz w:val="24"/>
              </w:rPr>
              <w:t xml:space="preserve">16.</w:t>
            </w:r>
          </w:p>
        </w:tc>
        <w:tc>
          <w:tcPr>
            <w:tcW w:w="7030" w:type="dxa"/>
            <w:tcBorders>
              <w:top w:val="nil"/>
              <w:left w:val="nil"/>
              <w:bottom w:val="nil"/>
              <w:right w:val="nil"/>
            </w:tcBorders>
          </w:tcPr>
          <w:p>
            <w:pPr>
              <w:pStyle w:val="0"/>
              <w:jc w:val="both"/>
            </w:pPr>
            <w:r>
              <w:rPr>
                <w:sz w:val="24"/>
              </w:rPr>
              <w:t xml:space="preserve">Услуги по присмотру и уходу за детьми и больными</w:t>
            </w:r>
          </w:p>
        </w:tc>
        <w:tc>
          <w:tcPr>
            <w:tcW w:w="1474" w:type="dxa"/>
            <w:vAlign w:val="bottom"/>
            <w:tcBorders>
              <w:top w:val="nil"/>
              <w:left w:val="nil"/>
              <w:bottom w:val="nil"/>
              <w:right w:val="nil"/>
            </w:tcBorders>
          </w:tcPr>
          <w:p>
            <w:pPr>
              <w:pStyle w:val="0"/>
              <w:jc w:val="center"/>
            </w:pPr>
            <w:r>
              <w:rPr>
                <w:sz w:val="24"/>
              </w:rPr>
              <w:t xml:space="preserve">192</w:t>
            </w:r>
          </w:p>
        </w:tc>
      </w:tr>
      <w:tr>
        <w:tc>
          <w:tcPr>
            <w:tcW w:w="567" w:type="dxa"/>
            <w:tcBorders>
              <w:top w:val="nil"/>
              <w:left w:val="nil"/>
              <w:bottom w:val="nil"/>
              <w:right w:val="nil"/>
            </w:tcBorders>
          </w:tcPr>
          <w:p>
            <w:pPr>
              <w:pStyle w:val="0"/>
              <w:jc w:val="center"/>
            </w:pPr>
            <w:r>
              <w:rPr>
                <w:sz w:val="24"/>
              </w:rPr>
              <w:t xml:space="preserve">17.</w:t>
            </w:r>
          </w:p>
        </w:tc>
        <w:tc>
          <w:tcPr>
            <w:tcW w:w="7030" w:type="dxa"/>
            <w:tcBorders>
              <w:top w:val="nil"/>
              <w:left w:val="nil"/>
              <w:bottom w:val="nil"/>
              <w:right w:val="nil"/>
            </w:tcBorders>
          </w:tcPr>
          <w:p>
            <w:pPr>
              <w:pStyle w:val="0"/>
              <w:jc w:val="both"/>
            </w:pPr>
            <w:r>
              <w:rPr>
                <w:sz w:val="24"/>
              </w:rPr>
              <w:t xml:space="preserve">Сбор тары и пригодных для вторичного использования материалов</w:t>
            </w:r>
          </w:p>
        </w:tc>
        <w:tc>
          <w:tcPr>
            <w:tcW w:w="1474" w:type="dxa"/>
            <w:vAlign w:val="bottom"/>
            <w:tcBorders>
              <w:top w:val="nil"/>
              <w:left w:val="nil"/>
              <w:bottom w:val="nil"/>
              <w:right w:val="nil"/>
            </w:tcBorders>
          </w:tcPr>
          <w:p>
            <w:pPr>
              <w:pStyle w:val="0"/>
              <w:jc w:val="center"/>
            </w:pPr>
            <w:r>
              <w:rPr>
                <w:sz w:val="24"/>
              </w:rPr>
              <w:t xml:space="preserve">192</w:t>
            </w:r>
          </w:p>
        </w:tc>
      </w:tr>
      <w:tr>
        <w:tc>
          <w:tcPr>
            <w:tcW w:w="567" w:type="dxa"/>
            <w:tcBorders>
              <w:top w:val="nil"/>
              <w:left w:val="nil"/>
              <w:bottom w:val="nil"/>
              <w:right w:val="nil"/>
            </w:tcBorders>
          </w:tcPr>
          <w:p>
            <w:pPr>
              <w:pStyle w:val="0"/>
              <w:jc w:val="center"/>
            </w:pPr>
            <w:r>
              <w:rPr>
                <w:sz w:val="24"/>
              </w:rPr>
              <w:t xml:space="preserve">18.</w:t>
            </w:r>
          </w:p>
        </w:tc>
        <w:tc>
          <w:tcPr>
            <w:tcW w:w="7030" w:type="dxa"/>
            <w:tcBorders>
              <w:top w:val="nil"/>
              <w:left w:val="nil"/>
              <w:bottom w:val="nil"/>
              <w:right w:val="nil"/>
            </w:tcBorders>
          </w:tcPr>
          <w:p>
            <w:pPr>
              <w:pStyle w:val="0"/>
              <w:jc w:val="both"/>
            </w:pPr>
            <w:r>
              <w:rPr>
                <w:sz w:val="24"/>
              </w:rPr>
              <w:t xml:space="preserve">Деятельность ветеринарная</w:t>
            </w:r>
          </w:p>
        </w:tc>
        <w:tc>
          <w:tcPr>
            <w:tcW w:w="1474" w:type="dxa"/>
            <w:vAlign w:val="bottom"/>
            <w:tcBorders>
              <w:top w:val="nil"/>
              <w:left w:val="nil"/>
              <w:bottom w:val="nil"/>
              <w:right w:val="nil"/>
            </w:tcBorders>
          </w:tcPr>
          <w:p>
            <w:pPr>
              <w:pStyle w:val="0"/>
              <w:jc w:val="center"/>
            </w:pPr>
            <w:r>
              <w:rPr>
                <w:sz w:val="24"/>
              </w:rPr>
              <w:t xml:space="preserve">198</w:t>
            </w:r>
          </w:p>
        </w:tc>
      </w:tr>
      <w:tr>
        <w:tc>
          <w:tcPr>
            <w:tcW w:w="567" w:type="dxa"/>
            <w:tcBorders>
              <w:top w:val="nil"/>
              <w:left w:val="nil"/>
              <w:bottom w:val="nil"/>
              <w:right w:val="nil"/>
            </w:tcBorders>
          </w:tcPr>
          <w:p>
            <w:pPr>
              <w:pStyle w:val="0"/>
              <w:jc w:val="center"/>
            </w:pPr>
            <w:r>
              <w:rPr>
                <w:sz w:val="24"/>
              </w:rPr>
              <w:t xml:space="preserve">19.</w:t>
            </w:r>
          </w:p>
        </w:tc>
        <w:tc>
          <w:tcPr>
            <w:tcW w:w="7030" w:type="dxa"/>
            <w:tcBorders>
              <w:top w:val="nil"/>
              <w:left w:val="nil"/>
              <w:bottom w:val="nil"/>
              <w:right w:val="nil"/>
            </w:tcBorders>
          </w:tcPr>
          <w:p>
            <w:pPr>
              <w:pStyle w:val="0"/>
              <w:jc w:val="both"/>
            </w:pPr>
            <w:r>
              <w:rPr>
                <w:sz w:val="24"/>
              </w:rPr>
              <w:t xml:space="preserve">Сдача в аренду (наем) собственных или арендованных жилых помещений, а также сдача в аренду собственных или арендованных нежилых помещений (включая выставочные залы, складские помещения), земельных участков</w:t>
            </w:r>
          </w:p>
        </w:tc>
        <w:tc>
          <w:tcPr>
            <w:tcW w:w="1474" w:type="dxa"/>
            <w:vAlign w:val="bottom"/>
            <w:tcBorders>
              <w:top w:val="nil"/>
              <w:left w:val="nil"/>
              <w:bottom w:val="nil"/>
              <w:right w:val="nil"/>
            </w:tcBorders>
          </w:tcPr>
          <w:p>
            <w:pPr>
              <w:pStyle w:val="0"/>
            </w:pPr>
            <w:r>
              <w:rPr>
                <w:sz w:val="24"/>
              </w:rPr>
            </w:r>
          </w:p>
        </w:tc>
      </w:tr>
      <w:tr>
        <w:tc>
          <w:tcPr>
            <w:tcW w:w="567" w:type="dxa"/>
            <w:tcBorders>
              <w:top w:val="nil"/>
              <w:left w:val="nil"/>
              <w:bottom w:val="nil"/>
              <w:right w:val="nil"/>
            </w:tcBorders>
          </w:tcPr>
          <w:bookmarkStart w:id="688" w:name="P688"/>
          <w:bookmarkEnd w:id="688"/>
          <w:p>
            <w:pPr>
              <w:pStyle w:val="0"/>
              <w:jc w:val="center"/>
            </w:pPr>
            <w:r>
              <w:rPr>
                <w:sz w:val="24"/>
              </w:rPr>
              <w:t xml:space="preserve">19.1.</w:t>
            </w:r>
          </w:p>
        </w:tc>
        <w:tc>
          <w:tcPr>
            <w:tcW w:w="7030" w:type="dxa"/>
            <w:tcBorders>
              <w:top w:val="nil"/>
              <w:left w:val="nil"/>
              <w:bottom w:val="nil"/>
              <w:right w:val="nil"/>
            </w:tcBorders>
          </w:tcPr>
          <w:p>
            <w:pPr>
              <w:pStyle w:val="0"/>
              <w:jc w:val="both"/>
            </w:pPr>
            <w:r>
              <w:rPr>
                <w:sz w:val="24"/>
              </w:rPr>
              <w:t xml:space="preserve">Сдача в аренду (наем) собственных или арендованных жилых помещений (на 1 кв. м)</w:t>
            </w:r>
          </w:p>
        </w:tc>
        <w:tc>
          <w:tcPr>
            <w:tcW w:w="1474" w:type="dxa"/>
            <w:vAlign w:val="bottom"/>
            <w:tcBorders>
              <w:top w:val="nil"/>
              <w:left w:val="nil"/>
              <w:bottom w:val="nil"/>
              <w:right w:val="nil"/>
            </w:tcBorders>
          </w:tcPr>
          <w:p>
            <w:pPr>
              <w:pStyle w:val="0"/>
              <w:jc w:val="center"/>
            </w:pPr>
            <w:r>
              <w:rPr>
                <w:sz w:val="24"/>
              </w:rPr>
              <w:t xml:space="preserve">3</w:t>
            </w:r>
          </w:p>
        </w:tc>
      </w:tr>
      <w:tr>
        <w:tc>
          <w:tcPr>
            <w:tcW w:w="567" w:type="dxa"/>
            <w:tcBorders>
              <w:top w:val="nil"/>
              <w:left w:val="nil"/>
              <w:bottom w:val="nil"/>
              <w:right w:val="nil"/>
            </w:tcBorders>
          </w:tcPr>
          <w:bookmarkStart w:id="691" w:name="P691"/>
          <w:bookmarkEnd w:id="691"/>
          <w:p>
            <w:pPr>
              <w:pStyle w:val="0"/>
              <w:jc w:val="center"/>
            </w:pPr>
            <w:r>
              <w:rPr>
                <w:sz w:val="24"/>
              </w:rPr>
              <w:t xml:space="preserve">19.2.</w:t>
            </w:r>
          </w:p>
        </w:tc>
        <w:tc>
          <w:tcPr>
            <w:tcW w:w="7030" w:type="dxa"/>
            <w:tcBorders>
              <w:top w:val="nil"/>
              <w:left w:val="nil"/>
              <w:bottom w:val="nil"/>
              <w:right w:val="nil"/>
            </w:tcBorders>
          </w:tcPr>
          <w:p>
            <w:pPr>
              <w:pStyle w:val="0"/>
              <w:jc w:val="both"/>
            </w:pPr>
            <w:r>
              <w:rPr>
                <w:sz w:val="24"/>
              </w:rPr>
              <w:t xml:space="preserve">Сдача в аренду собственных или арендованных нежилых помещений, (включая выставочные залы, складские помещения), земельных участков (на 1 кв. м)</w:t>
            </w:r>
          </w:p>
        </w:tc>
        <w:tc>
          <w:tcPr>
            <w:tcW w:w="1474" w:type="dxa"/>
            <w:vAlign w:val="bottom"/>
            <w:tcBorders>
              <w:top w:val="nil"/>
              <w:left w:val="nil"/>
              <w:bottom w:val="nil"/>
              <w:right w:val="nil"/>
            </w:tcBorders>
          </w:tcPr>
          <w:p>
            <w:pPr>
              <w:pStyle w:val="0"/>
              <w:jc w:val="center"/>
            </w:pPr>
            <w:r>
              <w:rPr>
                <w:sz w:val="24"/>
              </w:rPr>
              <w:t xml:space="preserve">7,2</w:t>
            </w:r>
          </w:p>
        </w:tc>
      </w:tr>
      <w:tr>
        <w:tc>
          <w:tcPr>
            <w:tcW w:w="567" w:type="dxa"/>
            <w:tcBorders>
              <w:top w:val="nil"/>
              <w:left w:val="nil"/>
              <w:bottom w:val="nil"/>
              <w:right w:val="nil"/>
            </w:tcBorders>
          </w:tcPr>
          <w:p>
            <w:pPr>
              <w:pStyle w:val="0"/>
              <w:jc w:val="center"/>
            </w:pPr>
            <w:r>
              <w:rPr>
                <w:sz w:val="24"/>
              </w:rPr>
              <w:t xml:space="preserve">20.</w:t>
            </w:r>
          </w:p>
        </w:tc>
        <w:tc>
          <w:tcPr>
            <w:tcW w:w="7030" w:type="dxa"/>
            <w:tcBorders>
              <w:top w:val="nil"/>
              <w:left w:val="nil"/>
              <w:bottom w:val="nil"/>
              <w:right w:val="nil"/>
            </w:tcBorders>
          </w:tcPr>
          <w:p>
            <w:pPr>
              <w:pStyle w:val="0"/>
              <w:jc w:val="both"/>
            </w:pPr>
            <w:r>
              <w:rPr>
                <w:sz w:val="24"/>
              </w:rPr>
              <w:t xml:space="preserve">Изготовление изделий народных художественных промыслов</w:t>
            </w:r>
          </w:p>
        </w:tc>
        <w:tc>
          <w:tcPr>
            <w:tcW w:w="1474" w:type="dxa"/>
            <w:vAlign w:val="bottom"/>
            <w:tcBorders>
              <w:top w:val="nil"/>
              <w:left w:val="nil"/>
              <w:bottom w:val="nil"/>
              <w:right w:val="nil"/>
            </w:tcBorders>
          </w:tcPr>
          <w:p>
            <w:pPr>
              <w:pStyle w:val="0"/>
              <w:jc w:val="center"/>
            </w:pPr>
            <w:r>
              <w:rPr>
                <w:sz w:val="24"/>
              </w:rPr>
              <w:t xml:space="preserve">126</w:t>
            </w:r>
          </w:p>
        </w:tc>
      </w:tr>
      <w:tr>
        <w:tc>
          <w:tcPr>
            <w:tcW w:w="567" w:type="dxa"/>
            <w:tcBorders>
              <w:top w:val="nil"/>
              <w:left w:val="nil"/>
              <w:bottom w:val="nil"/>
              <w:right w:val="nil"/>
            </w:tcBorders>
          </w:tcPr>
          <w:p>
            <w:pPr>
              <w:pStyle w:val="0"/>
              <w:jc w:val="center"/>
            </w:pPr>
            <w:r>
              <w:rPr>
                <w:sz w:val="24"/>
              </w:rPr>
              <w:t xml:space="preserve">21.</w:t>
            </w:r>
          </w:p>
        </w:tc>
        <w:tc>
          <w:tcPr>
            <w:tcW w:w="7030" w:type="dxa"/>
            <w:tcBorders>
              <w:top w:val="nil"/>
              <w:left w:val="nil"/>
              <w:bottom w:val="nil"/>
              <w:right w:val="nil"/>
            </w:tcBorders>
          </w:tcPr>
          <w:p>
            <w:pPr>
              <w:pStyle w:val="0"/>
              <w:jc w:val="both"/>
            </w:pPr>
            <w:r>
              <w:rPr>
                <w:sz w:val="24"/>
              </w:rPr>
              <w:t xml:space="preserve">Услуги по переработке продуктов сельского хозяйства, лесного хозяйства и рыболовства для приготовления продуктов питания для людей и корма для животных, а также производство различных продуктов промежуточного потребления, которые не являются пищевыми продуктами</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22.</w:t>
            </w:r>
          </w:p>
        </w:tc>
        <w:tc>
          <w:tcPr>
            <w:tcW w:w="7030" w:type="dxa"/>
            <w:tcBorders>
              <w:top w:val="nil"/>
              <w:left w:val="nil"/>
              <w:bottom w:val="nil"/>
              <w:right w:val="nil"/>
            </w:tcBorders>
          </w:tcPr>
          <w:p>
            <w:pPr>
              <w:pStyle w:val="0"/>
              <w:jc w:val="both"/>
            </w:pPr>
            <w:r>
              <w:rPr>
                <w:sz w:val="24"/>
              </w:rPr>
              <w:t xml:space="preserve">Производство и реставрация ковров и ковровых изделий</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23.</w:t>
            </w:r>
          </w:p>
        </w:tc>
        <w:tc>
          <w:tcPr>
            <w:tcW w:w="7030" w:type="dxa"/>
            <w:tcBorders>
              <w:top w:val="nil"/>
              <w:left w:val="nil"/>
              <w:bottom w:val="nil"/>
              <w:right w:val="nil"/>
            </w:tcBorders>
          </w:tcPr>
          <w:p>
            <w:pPr>
              <w:pStyle w:val="0"/>
              <w:jc w:val="both"/>
            </w:pPr>
            <w:r>
              <w:rPr>
                <w:sz w:val="24"/>
              </w:rPr>
              <w:t xml:space="preserve">Ремонт ювелирных изделий, бижутерии</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24.</w:t>
            </w:r>
          </w:p>
        </w:tc>
        <w:tc>
          <w:tcPr>
            <w:tcW w:w="7030" w:type="dxa"/>
            <w:tcBorders>
              <w:top w:val="nil"/>
              <w:left w:val="nil"/>
              <w:bottom w:val="nil"/>
              <w:right w:val="nil"/>
            </w:tcBorders>
          </w:tcPr>
          <w:p>
            <w:pPr>
              <w:pStyle w:val="0"/>
              <w:jc w:val="both"/>
            </w:pPr>
            <w:r>
              <w:rPr>
                <w:sz w:val="24"/>
              </w:rPr>
              <w:t xml:space="preserve">Чеканка и гравировка ювелирных изделий</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25.</w:t>
            </w:r>
          </w:p>
        </w:tc>
        <w:tc>
          <w:tcPr>
            <w:tcW w:w="7030" w:type="dxa"/>
            <w:tcBorders>
              <w:top w:val="nil"/>
              <w:left w:val="nil"/>
              <w:bottom w:val="nil"/>
              <w:right w:val="nil"/>
            </w:tcBorders>
          </w:tcPr>
          <w:p>
            <w:pPr>
              <w:pStyle w:val="0"/>
              <w:jc w:val="both"/>
            </w:pPr>
            <w:r>
              <w:rPr>
                <w:sz w:val="24"/>
              </w:rPr>
              <w:t xml:space="preserve">Деятельность в области звукозаписи и издания музыкальных произведений</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26.</w:t>
            </w:r>
          </w:p>
        </w:tc>
        <w:tc>
          <w:tcPr>
            <w:tcW w:w="7030" w:type="dxa"/>
            <w:tcBorders>
              <w:top w:val="nil"/>
              <w:left w:val="nil"/>
              <w:bottom w:val="nil"/>
              <w:right w:val="nil"/>
            </w:tcBorders>
          </w:tcPr>
          <w:p>
            <w:pPr>
              <w:pStyle w:val="0"/>
              <w:jc w:val="both"/>
            </w:pPr>
            <w:r>
              <w:rPr>
                <w:sz w:val="24"/>
              </w:rPr>
              <w:t xml:space="preserve">Услуги по уборке квартир и частных домов, деятельность домашних хозяйств с наемными работниками</w:t>
            </w:r>
          </w:p>
        </w:tc>
        <w:tc>
          <w:tcPr>
            <w:tcW w:w="1474" w:type="dxa"/>
            <w:vAlign w:val="bottom"/>
            <w:tcBorders>
              <w:top w:val="nil"/>
              <w:left w:val="nil"/>
              <w:bottom w:val="nil"/>
              <w:right w:val="nil"/>
            </w:tcBorders>
          </w:tcPr>
          <w:p>
            <w:pPr>
              <w:pStyle w:val="0"/>
              <w:jc w:val="center"/>
            </w:pPr>
            <w:r>
              <w:rPr>
                <w:sz w:val="24"/>
              </w:rPr>
              <w:t xml:space="preserve">192</w:t>
            </w:r>
          </w:p>
        </w:tc>
      </w:tr>
      <w:tr>
        <w:tc>
          <w:tcPr>
            <w:tcW w:w="567" w:type="dxa"/>
            <w:tcBorders>
              <w:top w:val="nil"/>
              <w:left w:val="nil"/>
              <w:bottom w:val="nil"/>
              <w:right w:val="nil"/>
            </w:tcBorders>
          </w:tcPr>
          <w:p>
            <w:pPr>
              <w:pStyle w:val="0"/>
              <w:jc w:val="center"/>
            </w:pPr>
            <w:r>
              <w:rPr>
                <w:sz w:val="24"/>
              </w:rPr>
              <w:t xml:space="preserve">27.</w:t>
            </w:r>
          </w:p>
        </w:tc>
        <w:tc>
          <w:tcPr>
            <w:tcW w:w="7030" w:type="dxa"/>
            <w:tcBorders>
              <w:top w:val="nil"/>
              <w:left w:val="nil"/>
              <w:bottom w:val="nil"/>
              <w:right w:val="nil"/>
            </w:tcBorders>
          </w:tcPr>
          <w:p>
            <w:pPr>
              <w:pStyle w:val="0"/>
              <w:jc w:val="both"/>
            </w:pPr>
            <w:r>
              <w:rPr>
                <w:sz w:val="24"/>
              </w:rPr>
              <w:t xml:space="preserve">Деятельность, специализированная в области дизайна, услуги художественного оформления</w:t>
            </w:r>
          </w:p>
        </w:tc>
        <w:tc>
          <w:tcPr>
            <w:tcW w:w="1474" w:type="dxa"/>
            <w:vAlign w:val="bottom"/>
            <w:tcBorders>
              <w:top w:val="nil"/>
              <w:left w:val="nil"/>
              <w:bottom w:val="nil"/>
              <w:right w:val="nil"/>
            </w:tcBorders>
          </w:tcPr>
          <w:p>
            <w:pPr>
              <w:pStyle w:val="0"/>
              <w:jc w:val="center"/>
            </w:pPr>
            <w:r>
              <w:rPr>
                <w:sz w:val="24"/>
              </w:rPr>
              <w:t xml:space="preserve">192</w:t>
            </w:r>
          </w:p>
        </w:tc>
      </w:tr>
      <w:tr>
        <w:tc>
          <w:tcPr>
            <w:tcW w:w="567" w:type="dxa"/>
            <w:tcBorders>
              <w:top w:val="nil"/>
              <w:left w:val="nil"/>
              <w:bottom w:val="nil"/>
              <w:right w:val="nil"/>
            </w:tcBorders>
          </w:tcPr>
          <w:p>
            <w:pPr>
              <w:pStyle w:val="0"/>
              <w:jc w:val="center"/>
            </w:pPr>
            <w:r>
              <w:rPr>
                <w:sz w:val="24"/>
              </w:rPr>
              <w:t xml:space="preserve">28.</w:t>
            </w:r>
          </w:p>
        </w:tc>
        <w:tc>
          <w:tcPr>
            <w:tcW w:w="7030" w:type="dxa"/>
            <w:tcBorders>
              <w:top w:val="nil"/>
              <w:left w:val="nil"/>
              <w:bottom w:val="nil"/>
              <w:right w:val="nil"/>
            </w:tcBorders>
          </w:tcPr>
          <w:p>
            <w:pPr>
              <w:pStyle w:val="0"/>
              <w:jc w:val="both"/>
            </w:pPr>
            <w:r>
              <w:rPr>
                <w:sz w:val="24"/>
              </w:rPr>
              <w:t xml:space="preserve">Проведение занятий по физической культуре и спорту</w:t>
            </w:r>
          </w:p>
        </w:tc>
        <w:tc>
          <w:tcPr>
            <w:tcW w:w="1474" w:type="dxa"/>
            <w:vAlign w:val="bottom"/>
            <w:tcBorders>
              <w:top w:val="nil"/>
              <w:left w:val="nil"/>
              <w:bottom w:val="nil"/>
              <w:right w:val="nil"/>
            </w:tcBorders>
          </w:tcPr>
          <w:p>
            <w:pPr>
              <w:pStyle w:val="0"/>
              <w:jc w:val="center"/>
            </w:pPr>
            <w:r>
              <w:rPr>
                <w:sz w:val="24"/>
              </w:rPr>
              <w:t xml:space="preserve">192</w:t>
            </w:r>
          </w:p>
        </w:tc>
      </w:tr>
      <w:tr>
        <w:tc>
          <w:tcPr>
            <w:tcW w:w="567" w:type="dxa"/>
            <w:tcBorders>
              <w:top w:val="nil"/>
              <w:left w:val="nil"/>
              <w:bottom w:val="nil"/>
              <w:right w:val="nil"/>
            </w:tcBorders>
          </w:tcPr>
          <w:p>
            <w:pPr>
              <w:pStyle w:val="0"/>
              <w:jc w:val="center"/>
            </w:pPr>
            <w:r>
              <w:rPr>
                <w:sz w:val="24"/>
              </w:rPr>
              <w:t xml:space="preserve">29.</w:t>
            </w:r>
          </w:p>
        </w:tc>
        <w:tc>
          <w:tcPr>
            <w:tcW w:w="7030" w:type="dxa"/>
            <w:tcBorders>
              <w:top w:val="nil"/>
              <w:left w:val="nil"/>
              <w:bottom w:val="nil"/>
              <w:right w:val="nil"/>
            </w:tcBorders>
          </w:tcPr>
          <w:p>
            <w:pPr>
              <w:pStyle w:val="0"/>
              <w:jc w:val="both"/>
            </w:pPr>
            <w:r>
              <w:rPr>
                <w:sz w:val="24"/>
              </w:rPr>
              <w:t xml:space="preserve">Услуги носильщиков на железнодорожных вокзалах, автовокзалах, аэровокзалах, в аэропортах, речных портах</w:t>
            </w:r>
          </w:p>
        </w:tc>
        <w:tc>
          <w:tcPr>
            <w:tcW w:w="1474" w:type="dxa"/>
            <w:vAlign w:val="bottom"/>
            <w:tcBorders>
              <w:top w:val="nil"/>
              <w:left w:val="nil"/>
              <w:bottom w:val="nil"/>
              <w:right w:val="nil"/>
            </w:tcBorders>
          </w:tcPr>
          <w:p>
            <w:pPr>
              <w:pStyle w:val="0"/>
              <w:jc w:val="center"/>
            </w:pPr>
            <w:r>
              <w:rPr>
                <w:sz w:val="24"/>
              </w:rPr>
              <w:t xml:space="preserve">141</w:t>
            </w:r>
          </w:p>
        </w:tc>
      </w:tr>
      <w:tr>
        <w:tc>
          <w:tcPr>
            <w:tcW w:w="567" w:type="dxa"/>
            <w:tcBorders>
              <w:top w:val="nil"/>
              <w:left w:val="nil"/>
              <w:bottom w:val="nil"/>
              <w:right w:val="nil"/>
            </w:tcBorders>
          </w:tcPr>
          <w:p>
            <w:pPr>
              <w:pStyle w:val="0"/>
              <w:jc w:val="center"/>
            </w:pPr>
            <w:r>
              <w:rPr>
                <w:sz w:val="24"/>
              </w:rPr>
              <w:t xml:space="preserve">30.</w:t>
            </w:r>
          </w:p>
        </w:tc>
        <w:tc>
          <w:tcPr>
            <w:tcW w:w="7030" w:type="dxa"/>
            <w:tcBorders>
              <w:top w:val="nil"/>
              <w:left w:val="nil"/>
              <w:bottom w:val="nil"/>
              <w:right w:val="nil"/>
            </w:tcBorders>
          </w:tcPr>
          <w:p>
            <w:pPr>
              <w:pStyle w:val="0"/>
              <w:jc w:val="both"/>
            </w:pPr>
            <w:r>
              <w:rPr>
                <w:sz w:val="24"/>
              </w:rPr>
              <w:t xml:space="preserve">Услуги платных туалетов</w:t>
            </w:r>
          </w:p>
        </w:tc>
        <w:tc>
          <w:tcPr>
            <w:tcW w:w="1474" w:type="dxa"/>
            <w:vAlign w:val="bottom"/>
            <w:tcBorders>
              <w:top w:val="nil"/>
              <w:left w:val="nil"/>
              <w:bottom w:val="nil"/>
              <w:right w:val="nil"/>
            </w:tcBorders>
          </w:tcPr>
          <w:p>
            <w:pPr>
              <w:pStyle w:val="0"/>
              <w:jc w:val="center"/>
            </w:pPr>
            <w:r>
              <w:rPr>
                <w:sz w:val="24"/>
              </w:rPr>
              <w:t xml:space="preserve">141</w:t>
            </w:r>
          </w:p>
        </w:tc>
      </w:tr>
      <w:tr>
        <w:tc>
          <w:tcPr>
            <w:tcW w:w="567" w:type="dxa"/>
            <w:tcBorders>
              <w:top w:val="nil"/>
              <w:left w:val="nil"/>
              <w:bottom w:val="nil"/>
              <w:right w:val="nil"/>
            </w:tcBorders>
          </w:tcPr>
          <w:p>
            <w:pPr>
              <w:pStyle w:val="0"/>
              <w:jc w:val="center"/>
            </w:pPr>
            <w:r>
              <w:rPr>
                <w:sz w:val="24"/>
              </w:rPr>
              <w:t xml:space="preserve">31.</w:t>
            </w:r>
          </w:p>
        </w:tc>
        <w:tc>
          <w:tcPr>
            <w:tcW w:w="7030" w:type="dxa"/>
            <w:tcBorders>
              <w:top w:val="nil"/>
              <w:left w:val="nil"/>
              <w:bottom w:val="nil"/>
              <w:right w:val="nil"/>
            </w:tcBorders>
          </w:tcPr>
          <w:p>
            <w:pPr>
              <w:pStyle w:val="0"/>
              <w:jc w:val="both"/>
            </w:pPr>
            <w:r>
              <w:rPr>
                <w:sz w:val="24"/>
              </w:rPr>
              <w:t xml:space="preserve">Услуги по приготовлению и поставке блюд для торжественных мероприятий или иных событий</w:t>
            </w:r>
          </w:p>
        </w:tc>
        <w:tc>
          <w:tcPr>
            <w:tcW w:w="1474" w:type="dxa"/>
            <w:vAlign w:val="bottom"/>
            <w:tcBorders>
              <w:top w:val="nil"/>
              <w:left w:val="nil"/>
              <w:bottom w:val="nil"/>
              <w:right w:val="nil"/>
            </w:tcBorders>
          </w:tcPr>
          <w:p>
            <w:pPr>
              <w:pStyle w:val="0"/>
              <w:jc w:val="center"/>
            </w:pPr>
            <w:r>
              <w:rPr>
                <w:sz w:val="24"/>
              </w:rPr>
              <w:t xml:space="preserve">252</w:t>
            </w:r>
          </w:p>
        </w:tc>
      </w:tr>
      <w:tr>
        <w:tc>
          <w:tcPr>
            <w:tcW w:w="567" w:type="dxa"/>
            <w:tcBorders>
              <w:top w:val="nil"/>
              <w:left w:val="nil"/>
              <w:bottom w:val="nil"/>
              <w:right w:val="nil"/>
            </w:tcBorders>
          </w:tcPr>
          <w:bookmarkStart w:id="730" w:name="P730"/>
          <w:bookmarkEnd w:id="730"/>
          <w:p>
            <w:pPr>
              <w:pStyle w:val="0"/>
              <w:jc w:val="center"/>
            </w:pPr>
            <w:r>
              <w:rPr>
                <w:sz w:val="24"/>
              </w:rPr>
              <w:t xml:space="preserve">32.</w:t>
            </w:r>
          </w:p>
        </w:tc>
        <w:tc>
          <w:tcPr>
            <w:tcW w:w="7030" w:type="dxa"/>
            <w:tcBorders>
              <w:top w:val="nil"/>
              <w:left w:val="nil"/>
              <w:bottom w:val="nil"/>
              <w:right w:val="nil"/>
            </w:tcBorders>
          </w:tcPr>
          <w:p>
            <w:pPr>
              <w:pStyle w:val="0"/>
              <w:jc w:val="both"/>
            </w:pPr>
            <w:r>
              <w:rPr>
                <w:sz w:val="24"/>
              </w:rPr>
              <w:t xml:space="preserve">Оказание услуг по перевозке пассажиров водным транспортом</w:t>
            </w:r>
          </w:p>
        </w:tc>
        <w:tc>
          <w:tcPr>
            <w:tcW w:w="1474" w:type="dxa"/>
            <w:vAlign w:val="bottom"/>
            <w:tcBorders>
              <w:top w:val="nil"/>
              <w:left w:val="nil"/>
              <w:bottom w:val="nil"/>
              <w:right w:val="nil"/>
            </w:tcBorders>
          </w:tcPr>
          <w:p>
            <w:pPr>
              <w:pStyle w:val="0"/>
              <w:jc w:val="center"/>
            </w:pPr>
            <w:r>
              <w:rPr>
                <w:sz w:val="24"/>
              </w:rPr>
              <w:t xml:space="preserve">386</w:t>
            </w:r>
          </w:p>
        </w:tc>
      </w:tr>
      <w:tr>
        <w:tc>
          <w:tcPr>
            <w:tcW w:w="567" w:type="dxa"/>
            <w:tcBorders>
              <w:top w:val="nil"/>
              <w:left w:val="nil"/>
              <w:bottom w:val="nil"/>
              <w:right w:val="nil"/>
            </w:tcBorders>
          </w:tcPr>
          <w:bookmarkStart w:id="733" w:name="P733"/>
          <w:bookmarkEnd w:id="733"/>
          <w:p>
            <w:pPr>
              <w:pStyle w:val="0"/>
              <w:jc w:val="center"/>
            </w:pPr>
            <w:r>
              <w:rPr>
                <w:sz w:val="24"/>
              </w:rPr>
              <w:t xml:space="preserve">33.</w:t>
            </w:r>
          </w:p>
        </w:tc>
        <w:tc>
          <w:tcPr>
            <w:tcW w:w="7030" w:type="dxa"/>
            <w:tcBorders>
              <w:top w:val="nil"/>
              <w:left w:val="nil"/>
              <w:bottom w:val="nil"/>
              <w:right w:val="nil"/>
            </w:tcBorders>
          </w:tcPr>
          <w:p>
            <w:pPr>
              <w:pStyle w:val="0"/>
              <w:jc w:val="both"/>
            </w:pPr>
            <w:r>
              <w:rPr>
                <w:sz w:val="24"/>
              </w:rPr>
              <w:t xml:space="preserve">Оказание услуг по перевозке грузов водным транспортом</w:t>
            </w:r>
          </w:p>
        </w:tc>
        <w:tc>
          <w:tcPr>
            <w:tcW w:w="1474" w:type="dxa"/>
            <w:vAlign w:val="bottom"/>
            <w:tcBorders>
              <w:top w:val="nil"/>
              <w:left w:val="nil"/>
              <w:bottom w:val="nil"/>
              <w:right w:val="nil"/>
            </w:tcBorders>
          </w:tcPr>
          <w:p>
            <w:pPr>
              <w:pStyle w:val="0"/>
              <w:jc w:val="center"/>
            </w:pPr>
            <w:r>
              <w:rPr>
                <w:sz w:val="24"/>
              </w:rPr>
              <w:t xml:space="preserve">193</w:t>
            </w:r>
          </w:p>
        </w:tc>
      </w:tr>
      <w:tr>
        <w:tc>
          <w:tcPr>
            <w:tcW w:w="567" w:type="dxa"/>
            <w:tcBorders>
              <w:top w:val="nil"/>
              <w:left w:val="nil"/>
              <w:bottom w:val="nil"/>
              <w:right w:val="nil"/>
            </w:tcBorders>
          </w:tcPr>
          <w:p>
            <w:pPr>
              <w:pStyle w:val="0"/>
              <w:jc w:val="center"/>
            </w:pPr>
            <w:r>
              <w:rPr>
                <w:sz w:val="24"/>
              </w:rPr>
              <w:t xml:space="preserve">34.</w:t>
            </w:r>
          </w:p>
        </w:tc>
        <w:tc>
          <w:tcPr>
            <w:tcW w:w="7030" w:type="dxa"/>
            <w:tcBorders>
              <w:top w:val="nil"/>
              <w:left w:val="nil"/>
              <w:bottom w:val="nil"/>
              <w:right w:val="nil"/>
            </w:tcBorders>
          </w:tcPr>
          <w:p>
            <w:pPr>
              <w:pStyle w:val="0"/>
              <w:jc w:val="both"/>
            </w:pPr>
            <w:r>
              <w:rPr>
                <w:sz w:val="24"/>
              </w:rPr>
              <w:t xml:space="preserve">Услуги, связанные со сбытом сельскохозяйственной продукции (хранение, сортировка, сушка, мойка, расфасовка, упаковка и транспортировка)</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35.</w:t>
            </w:r>
          </w:p>
        </w:tc>
        <w:tc>
          <w:tcPr>
            <w:tcW w:w="7030" w:type="dxa"/>
            <w:tcBorders>
              <w:top w:val="nil"/>
              <w:left w:val="nil"/>
              <w:bottom w:val="nil"/>
              <w:right w:val="nil"/>
            </w:tcBorders>
          </w:tcPr>
          <w:p>
            <w:pPr>
              <w:pStyle w:val="0"/>
              <w:jc w:val="both"/>
            </w:pPr>
            <w:r>
              <w:rPr>
                <w:sz w:val="24"/>
              </w:rPr>
              <w:t xml:space="preserve">Услуги, связанные с обслуживанием сельскохозяйственного производства (механизированные, агрохимические, мелиоративные, транспортные работы)</w:t>
            </w:r>
          </w:p>
        </w:tc>
        <w:tc>
          <w:tcPr>
            <w:tcW w:w="1474" w:type="dxa"/>
            <w:vAlign w:val="bottom"/>
            <w:tcBorders>
              <w:top w:val="nil"/>
              <w:left w:val="nil"/>
              <w:bottom w:val="nil"/>
              <w:right w:val="nil"/>
            </w:tcBorders>
          </w:tcPr>
          <w:p>
            <w:pPr>
              <w:pStyle w:val="0"/>
              <w:jc w:val="center"/>
            </w:pPr>
            <w:r>
              <w:rPr>
                <w:sz w:val="24"/>
              </w:rPr>
              <w:t xml:space="preserve">192</w:t>
            </w:r>
          </w:p>
        </w:tc>
      </w:tr>
      <w:tr>
        <w:tc>
          <w:tcPr>
            <w:tcW w:w="567" w:type="dxa"/>
            <w:tcBorders>
              <w:top w:val="nil"/>
              <w:left w:val="nil"/>
              <w:bottom w:val="nil"/>
              <w:right w:val="nil"/>
            </w:tcBorders>
          </w:tcPr>
          <w:p>
            <w:pPr>
              <w:pStyle w:val="0"/>
              <w:jc w:val="center"/>
            </w:pPr>
            <w:r>
              <w:rPr>
                <w:sz w:val="24"/>
              </w:rPr>
              <w:t xml:space="preserve">36.</w:t>
            </w:r>
          </w:p>
        </w:tc>
        <w:tc>
          <w:tcPr>
            <w:tcW w:w="7030" w:type="dxa"/>
            <w:tcBorders>
              <w:top w:val="nil"/>
              <w:left w:val="nil"/>
              <w:bottom w:val="nil"/>
              <w:right w:val="nil"/>
            </w:tcBorders>
          </w:tcPr>
          <w:p>
            <w:pPr>
              <w:pStyle w:val="0"/>
              <w:jc w:val="both"/>
            </w:pPr>
            <w:r>
              <w:rPr>
                <w:sz w:val="24"/>
              </w:rPr>
              <w:t xml:space="preserve">Деятельность по благоустройству ландшафта</w:t>
            </w:r>
          </w:p>
        </w:tc>
        <w:tc>
          <w:tcPr>
            <w:tcW w:w="1474" w:type="dxa"/>
            <w:vAlign w:val="bottom"/>
            <w:tcBorders>
              <w:top w:val="nil"/>
              <w:left w:val="nil"/>
              <w:bottom w:val="nil"/>
              <w:right w:val="nil"/>
            </w:tcBorders>
          </w:tcPr>
          <w:p>
            <w:pPr>
              <w:pStyle w:val="0"/>
              <w:jc w:val="center"/>
            </w:pPr>
            <w:r>
              <w:rPr>
                <w:sz w:val="24"/>
              </w:rPr>
              <w:t xml:space="preserve">192</w:t>
            </w:r>
          </w:p>
        </w:tc>
      </w:tr>
      <w:tr>
        <w:tc>
          <w:tcPr>
            <w:tcW w:w="567" w:type="dxa"/>
            <w:tcBorders>
              <w:top w:val="nil"/>
              <w:left w:val="nil"/>
              <w:bottom w:val="nil"/>
              <w:right w:val="nil"/>
            </w:tcBorders>
          </w:tcPr>
          <w:p>
            <w:pPr>
              <w:pStyle w:val="0"/>
              <w:jc w:val="center"/>
            </w:pPr>
            <w:r>
              <w:rPr>
                <w:sz w:val="24"/>
              </w:rPr>
              <w:t xml:space="preserve">37.</w:t>
            </w:r>
          </w:p>
        </w:tc>
        <w:tc>
          <w:tcPr>
            <w:tcW w:w="7030" w:type="dxa"/>
            <w:tcBorders>
              <w:top w:val="nil"/>
              <w:left w:val="nil"/>
              <w:bottom w:val="nil"/>
              <w:right w:val="nil"/>
            </w:tcBorders>
          </w:tcPr>
          <w:p>
            <w:pPr>
              <w:pStyle w:val="0"/>
              <w:jc w:val="both"/>
            </w:pPr>
            <w:r>
              <w:rPr>
                <w:sz w:val="24"/>
              </w:rPr>
              <w:t xml:space="preserve">Охота, отлов и отстрел диких животных, в том числе предоставление услуг в этих областях, деятельность, связанная со спортивно-любительской охотой</w:t>
            </w:r>
          </w:p>
        </w:tc>
        <w:tc>
          <w:tcPr>
            <w:tcW w:w="1474" w:type="dxa"/>
            <w:vAlign w:val="bottom"/>
            <w:tcBorders>
              <w:top w:val="nil"/>
              <w:left w:val="nil"/>
              <w:bottom w:val="nil"/>
              <w:right w:val="nil"/>
            </w:tcBorders>
          </w:tcPr>
          <w:p>
            <w:pPr>
              <w:pStyle w:val="0"/>
              <w:jc w:val="center"/>
            </w:pPr>
            <w:r>
              <w:rPr>
                <w:sz w:val="24"/>
              </w:rPr>
              <w:t xml:space="preserve">192</w:t>
            </w:r>
          </w:p>
        </w:tc>
      </w:tr>
      <w:tr>
        <w:tc>
          <w:tcPr>
            <w:tcW w:w="567" w:type="dxa"/>
            <w:tcBorders>
              <w:top w:val="nil"/>
              <w:left w:val="nil"/>
              <w:bottom w:val="nil"/>
              <w:right w:val="nil"/>
            </w:tcBorders>
          </w:tcPr>
          <w:p>
            <w:pPr>
              <w:pStyle w:val="0"/>
              <w:jc w:val="center"/>
            </w:pPr>
            <w:r>
              <w:rPr>
                <w:sz w:val="24"/>
              </w:rPr>
              <w:t xml:space="preserve">38.</w:t>
            </w:r>
          </w:p>
        </w:tc>
        <w:tc>
          <w:tcPr>
            <w:tcW w:w="7030" w:type="dxa"/>
            <w:tcBorders>
              <w:top w:val="nil"/>
              <w:left w:val="nil"/>
              <w:bottom w:val="nil"/>
              <w:right w:val="nil"/>
            </w:tcBorders>
          </w:tcPr>
          <w:p>
            <w:pPr>
              <w:pStyle w:val="0"/>
              <w:jc w:val="both"/>
            </w:pPr>
            <w:r>
              <w:rPr>
                <w:sz w:val="24"/>
              </w:rPr>
              <w:t xml:space="preserve">Занятие медицинской деятельностью или фармацевтической деятельностью лицом, имеющим лицензию на указанные виды деятельности, за исключением реализации лекарственных препаратов, подлежащих обязательной маркировке средствами идентификации, в том числе контрольными (идентификационными) знаками в соответствии с Федеральным </w:t>
            </w:r>
            <w:hyperlink w:history="0" r:id="rId326"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законом</w:t>
              </w:r>
            </w:hyperlink>
            <w:r>
              <w:rPr>
                <w:sz w:val="24"/>
              </w:rPr>
              <w:t xml:space="preserve"> от 12 апреля 2010 года N 61-ФЗ "Об обращении лекарственных средств"</w:t>
            </w:r>
          </w:p>
        </w:tc>
        <w:tc>
          <w:tcPr>
            <w:tcW w:w="1474" w:type="dxa"/>
            <w:vAlign w:val="bottom"/>
            <w:tcBorders>
              <w:top w:val="nil"/>
              <w:left w:val="nil"/>
              <w:bottom w:val="nil"/>
              <w:right w:val="nil"/>
            </w:tcBorders>
          </w:tcPr>
          <w:p>
            <w:pPr>
              <w:pStyle w:val="0"/>
              <w:jc w:val="center"/>
            </w:pPr>
            <w:r>
              <w:rPr>
                <w:sz w:val="24"/>
              </w:rPr>
              <w:t xml:space="preserve">568</w:t>
            </w:r>
          </w:p>
        </w:tc>
      </w:tr>
      <w:tr>
        <w:tc>
          <w:tcPr>
            <w:tcW w:w="567" w:type="dxa"/>
            <w:tcBorders>
              <w:top w:val="nil"/>
              <w:left w:val="nil"/>
              <w:bottom w:val="nil"/>
              <w:right w:val="nil"/>
            </w:tcBorders>
          </w:tcPr>
          <w:p>
            <w:pPr>
              <w:pStyle w:val="0"/>
              <w:jc w:val="center"/>
            </w:pPr>
            <w:r>
              <w:rPr>
                <w:sz w:val="24"/>
              </w:rPr>
              <w:t xml:space="preserve">39.</w:t>
            </w:r>
          </w:p>
        </w:tc>
        <w:tc>
          <w:tcPr>
            <w:tcW w:w="7030" w:type="dxa"/>
            <w:tcBorders>
              <w:top w:val="nil"/>
              <w:left w:val="nil"/>
              <w:bottom w:val="nil"/>
              <w:right w:val="nil"/>
            </w:tcBorders>
          </w:tcPr>
          <w:p>
            <w:pPr>
              <w:pStyle w:val="0"/>
              <w:jc w:val="both"/>
            </w:pPr>
            <w:r>
              <w:rPr>
                <w:sz w:val="24"/>
              </w:rPr>
              <w:t xml:space="preserve">Осуществление частной детективной деятельности лицом, имеющим лицензию</w:t>
            </w:r>
          </w:p>
        </w:tc>
        <w:tc>
          <w:tcPr>
            <w:tcW w:w="1474" w:type="dxa"/>
            <w:vAlign w:val="bottom"/>
            <w:tcBorders>
              <w:top w:val="nil"/>
              <w:left w:val="nil"/>
              <w:bottom w:val="nil"/>
              <w:right w:val="nil"/>
            </w:tcBorders>
          </w:tcPr>
          <w:p>
            <w:pPr>
              <w:pStyle w:val="0"/>
              <w:jc w:val="center"/>
            </w:pPr>
            <w:r>
              <w:rPr>
                <w:sz w:val="24"/>
              </w:rPr>
              <w:t xml:space="preserve">285</w:t>
            </w:r>
          </w:p>
        </w:tc>
      </w:tr>
      <w:tr>
        <w:tc>
          <w:tcPr>
            <w:tcW w:w="567" w:type="dxa"/>
            <w:tcBorders>
              <w:top w:val="nil"/>
              <w:left w:val="nil"/>
              <w:bottom w:val="nil"/>
              <w:right w:val="nil"/>
            </w:tcBorders>
          </w:tcPr>
          <w:p>
            <w:pPr>
              <w:pStyle w:val="0"/>
              <w:jc w:val="center"/>
            </w:pPr>
            <w:r>
              <w:rPr>
                <w:sz w:val="24"/>
              </w:rPr>
              <w:t xml:space="preserve">40.</w:t>
            </w:r>
          </w:p>
        </w:tc>
        <w:tc>
          <w:tcPr>
            <w:tcW w:w="7030" w:type="dxa"/>
            <w:tcBorders>
              <w:top w:val="nil"/>
              <w:left w:val="nil"/>
              <w:bottom w:val="nil"/>
              <w:right w:val="nil"/>
            </w:tcBorders>
          </w:tcPr>
          <w:p>
            <w:pPr>
              <w:pStyle w:val="0"/>
              <w:jc w:val="both"/>
            </w:pPr>
            <w:r>
              <w:rPr>
                <w:sz w:val="24"/>
              </w:rPr>
              <w:t xml:space="preserve">Услуги по прокату</w:t>
            </w:r>
          </w:p>
        </w:tc>
        <w:tc>
          <w:tcPr>
            <w:tcW w:w="1474" w:type="dxa"/>
            <w:vAlign w:val="bottom"/>
            <w:tcBorders>
              <w:top w:val="nil"/>
              <w:left w:val="nil"/>
              <w:bottom w:val="nil"/>
              <w:right w:val="nil"/>
            </w:tcBorders>
          </w:tcPr>
          <w:p>
            <w:pPr>
              <w:pStyle w:val="0"/>
              <w:jc w:val="center"/>
            </w:pPr>
            <w:r>
              <w:rPr>
                <w:sz w:val="24"/>
              </w:rPr>
              <w:t xml:space="preserve">192</w:t>
            </w:r>
          </w:p>
        </w:tc>
      </w:tr>
      <w:tr>
        <w:tc>
          <w:tcPr>
            <w:tcW w:w="567" w:type="dxa"/>
            <w:tcBorders>
              <w:top w:val="nil"/>
              <w:left w:val="nil"/>
              <w:bottom w:val="nil"/>
              <w:right w:val="nil"/>
            </w:tcBorders>
          </w:tcPr>
          <w:p>
            <w:pPr>
              <w:pStyle w:val="0"/>
              <w:jc w:val="center"/>
            </w:pPr>
            <w:r>
              <w:rPr>
                <w:sz w:val="24"/>
              </w:rPr>
              <w:t xml:space="preserve">41.</w:t>
            </w:r>
          </w:p>
        </w:tc>
        <w:tc>
          <w:tcPr>
            <w:tcW w:w="7030" w:type="dxa"/>
            <w:tcBorders>
              <w:top w:val="nil"/>
              <w:left w:val="nil"/>
              <w:bottom w:val="nil"/>
              <w:right w:val="nil"/>
            </w:tcBorders>
          </w:tcPr>
          <w:p>
            <w:pPr>
              <w:pStyle w:val="0"/>
              <w:jc w:val="both"/>
            </w:pPr>
            <w:r>
              <w:rPr>
                <w:sz w:val="24"/>
              </w:rPr>
              <w:t xml:space="preserve">Услуги экскурсионные туристические</w:t>
            </w:r>
          </w:p>
        </w:tc>
        <w:tc>
          <w:tcPr>
            <w:tcW w:w="1474" w:type="dxa"/>
            <w:vAlign w:val="bottom"/>
            <w:tcBorders>
              <w:top w:val="nil"/>
              <w:left w:val="nil"/>
              <w:bottom w:val="nil"/>
              <w:right w:val="nil"/>
            </w:tcBorders>
          </w:tcPr>
          <w:p>
            <w:pPr>
              <w:pStyle w:val="0"/>
              <w:jc w:val="center"/>
            </w:pPr>
            <w:r>
              <w:rPr>
                <w:sz w:val="24"/>
              </w:rPr>
              <w:t xml:space="preserve">192</w:t>
            </w:r>
          </w:p>
        </w:tc>
      </w:tr>
      <w:tr>
        <w:tc>
          <w:tcPr>
            <w:tcW w:w="567" w:type="dxa"/>
            <w:tcBorders>
              <w:top w:val="nil"/>
              <w:left w:val="nil"/>
              <w:bottom w:val="nil"/>
              <w:right w:val="nil"/>
            </w:tcBorders>
          </w:tcPr>
          <w:p>
            <w:pPr>
              <w:pStyle w:val="0"/>
              <w:jc w:val="center"/>
            </w:pPr>
            <w:r>
              <w:rPr>
                <w:sz w:val="24"/>
              </w:rPr>
              <w:t xml:space="preserve">42.</w:t>
            </w:r>
          </w:p>
        </w:tc>
        <w:tc>
          <w:tcPr>
            <w:tcW w:w="7030" w:type="dxa"/>
            <w:tcBorders>
              <w:top w:val="nil"/>
              <w:left w:val="nil"/>
              <w:bottom w:val="nil"/>
              <w:right w:val="nil"/>
            </w:tcBorders>
          </w:tcPr>
          <w:p>
            <w:pPr>
              <w:pStyle w:val="0"/>
              <w:jc w:val="both"/>
            </w:pPr>
            <w:r>
              <w:rPr>
                <w:sz w:val="24"/>
              </w:rPr>
              <w:t xml:space="preserve">Организация обрядов (свадеб, юбилеев), в том числе музыкальное сопровождение</w:t>
            </w:r>
          </w:p>
        </w:tc>
        <w:tc>
          <w:tcPr>
            <w:tcW w:w="1474" w:type="dxa"/>
            <w:vAlign w:val="bottom"/>
            <w:tcBorders>
              <w:top w:val="nil"/>
              <w:left w:val="nil"/>
              <w:bottom w:val="nil"/>
              <w:right w:val="nil"/>
            </w:tcBorders>
          </w:tcPr>
          <w:p>
            <w:pPr>
              <w:pStyle w:val="0"/>
              <w:jc w:val="center"/>
            </w:pPr>
            <w:r>
              <w:rPr>
                <w:sz w:val="24"/>
              </w:rPr>
              <w:t xml:space="preserve">192</w:t>
            </w:r>
          </w:p>
        </w:tc>
      </w:tr>
      <w:tr>
        <w:tc>
          <w:tcPr>
            <w:tcW w:w="567" w:type="dxa"/>
            <w:tcBorders>
              <w:top w:val="nil"/>
              <w:left w:val="nil"/>
              <w:bottom w:val="nil"/>
              <w:right w:val="nil"/>
            </w:tcBorders>
          </w:tcPr>
          <w:p>
            <w:pPr>
              <w:pStyle w:val="0"/>
              <w:jc w:val="center"/>
            </w:pPr>
            <w:r>
              <w:rPr>
                <w:sz w:val="24"/>
              </w:rPr>
              <w:t xml:space="preserve">43.</w:t>
            </w:r>
          </w:p>
        </w:tc>
        <w:tc>
          <w:tcPr>
            <w:tcW w:w="7030" w:type="dxa"/>
            <w:tcBorders>
              <w:top w:val="nil"/>
              <w:left w:val="nil"/>
              <w:bottom w:val="nil"/>
              <w:right w:val="nil"/>
            </w:tcBorders>
          </w:tcPr>
          <w:p>
            <w:pPr>
              <w:pStyle w:val="0"/>
              <w:jc w:val="both"/>
            </w:pPr>
            <w:r>
              <w:rPr>
                <w:sz w:val="24"/>
              </w:rPr>
              <w:t xml:space="preserve">Организация похорон и предоставление связанных с ними услуг</w:t>
            </w:r>
          </w:p>
        </w:tc>
        <w:tc>
          <w:tcPr>
            <w:tcW w:w="1474" w:type="dxa"/>
            <w:vAlign w:val="bottom"/>
            <w:tcBorders>
              <w:top w:val="nil"/>
              <w:left w:val="nil"/>
              <w:bottom w:val="nil"/>
              <w:right w:val="nil"/>
            </w:tcBorders>
          </w:tcPr>
          <w:p>
            <w:pPr>
              <w:pStyle w:val="0"/>
              <w:jc w:val="center"/>
            </w:pPr>
            <w:r>
              <w:rPr>
                <w:sz w:val="24"/>
              </w:rPr>
              <w:t xml:space="preserve">192</w:t>
            </w:r>
          </w:p>
        </w:tc>
      </w:tr>
      <w:tr>
        <w:tc>
          <w:tcPr>
            <w:tcW w:w="567" w:type="dxa"/>
            <w:tcBorders>
              <w:top w:val="nil"/>
              <w:left w:val="nil"/>
              <w:bottom w:val="nil"/>
              <w:right w:val="nil"/>
            </w:tcBorders>
          </w:tcPr>
          <w:p>
            <w:pPr>
              <w:pStyle w:val="0"/>
              <w:jc w:val="center"/>
            </w:pPr>
            <w:r>
              <w:rPr>
                <w:sz w:val="24"/>
              </w:rPr>
              <w:t xml:space="preserve">44.</w:t>
            </w:r>
          </w:p>
        </w:tc>
        <w:tc>
          <w:tcPr>
            <w:tcW w:w="7030" w:type="dxa"/>
            <w:tcBorders>
              <w:top w:val="nil"/>
              <w:left w:val="nil"/>
              <w:bottom w:val="nil"/>
              <w:right w:val="nil"/>
            </w:tcBorders>
          </w:tcPr>
          <w:p>
            <w:pPr>
              <w:pStyle w:val="0"/>
              <w:jc w:val="both"/>
            </w:pPr>
            <w:r>
              <w:rPr>
                <w:sz w:val="24"/>
              </w:rPr>
              <w:t xml:space="preserve">Услуги уличных патрулей, охранников, сторожей и вахтеров</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vMerge w:val="restart"/>
          </w:tcPr>
          <w:bookmarkStart w:id="769" w:name="P769"/>
          <w:bookmarkEnd w:id="769"/>
          <w:p>
            <w:pPr>
              <w:pStyle w:val="0"/>
              <w:jc w:val="center"/>
            </w:pPr>
            <w:r>
              <w:rPr>
                <w:sz w:val="24"/>
              </w:rPr>
              <w:t xml:space="preserve">45.</w:t>
            </w:r>
          </w:p>
        </w:tc>
        <w:tc>
          <w:tcPr>
            <w:tcW w:w="7030" w:type="dxa"/>
            <w:tcBorders>
              <w:top w:val="nil"/>
              <w:left w:val="nil"/>
              <w:bottom w:val="nil"/>
              <w:right w:val="nil"/>
            </w:tcBorders>
          </w:tcPr>
          <w:p>
            <w:pPr>
              <w:pStyle w:val="0"/>
              <w:jc w:val="both"/>
            </w:pPr>
            <w:r>
              <w:rPr>
                <w:sz w:val="24"/>
              </w:rPr>
              <w:t xml:space="preserve">Розничная торговля, осуществляемая через объекты стационарной торговой сети, имеющие торговые залы</w:t>
            </w:r>
          </w:p>
        </w:tc>
        <w:tc>
          <w:tcPr>
            <w:tcW w:w="1474" w:type="dxa"/>
            <w:vAlign w:val="bottom"/>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W w:w="7030" w:type="dxa"/>
            <w:tcBorders>
              <w:top w:val="nil"/>
              <w:left w:val="nil"/>
              <w:bottom w:val="nil"/>
              <w:right w:val="nil"/>
            </w:tcBorders>
          </w:tcPr>
          <w:p>
            <w:pPr>
              <w:pStyle w:val="0"/>
              <w:jc w:val="both"/>
            </w:pPr>
            <w:r>
              <w:rPr>
                <w:sz w:val="24"/>
              </w:rPr>
              <w:t xml:space="preserve">площадь торгового зала не более 50 кв. м по каждому объекту организации торговли (на 1 кв. м)</w:t>
            </w:r>
          </w:p>
        </w:tc>
        <w:tc>
          <w:tcPr>
            <w:tcW w:w="1474" w:type="dxa"/>
            <w:vAlign w:val="bottom"/>
            <w:tcBorders>
              <w:top w:val="nil"/>
              <w:left w:val="nil"/>
              <w:bottom w:val="nil"/>
              <w:right w:val="nil"/>
            </w:tcBorders>
          </w:tcPr>
          <w:p>
            <w:pPr>
              <w:pStyle w:val="0"/>
              <w:jc w:val="center"/>
            </w:pPr>
            <w:r>
              <w:rPr>
                <w:sz w:val="24"/>
              </w:rPr>
              <w:t xml:space="preserve">50</w:t>
            </w:r>
          </w:p>
        </w:tc>
      </w:tr>
      <w:tr>
        <w:tc>
          <w:tcPr>
            <w:tcBorders>
              <w:top w:val="nil"/>
              <w:left w:val="nil"/>
              <w:bottom w:val="nil"/>
              <w:right w:val="nil"/>
            </w:tcBorders>
            <w:vMerge w:val="continue"/>
          </w:tcPr>
          <w:p/>
        </w:tc>
        <w:tc>
          <w:tcPr>
            <w:tcW w:w="7030" w:type="dxa"/>
            <w:tcBorders>
              <w:top w:val="nil"/>
              <w:left w:val="nil"/>
              <w:bottom w:val="nil"/>
              <w:right w:val="nil"/>
            </w:tcBorders>
          </w:tcPr>
          <w:p>
            <w:pPr>
              <w:pStyle w:val="0"/>
              <w:jc w:val="both"/>
            </w:pPr>
            <w:r>
              <w:rPr>
                <w:sz w:val="24"/>
              </w:rPr>
              <w:t xml:space="preserve">площадь торгового зала свыше 50 кв. м, но не более 150 кв. м по каждому объекту организации торговли (на 1 кв. м)</w:t>
            </w:r>
          </w:p>
        </w:tc>
        <w:tc>
          <w:tcPr>
            <w:tcW w:w="1474" w:type="dxa"/>
            <w:vAlign w:val="bottom"/>
            <w:tcBorders>
              <w:top w:val="nil"/>
              <w:left w:val="nil"/>
              <w:bottom w:val="nil"/>
              <w:right w:val="nil"/>
            </w:tcBorders>
          </w:tcPr>
          <w:p>
            <w:pPr>
              <w:pStyle w:val="0"/>
              <w:jc w:val="center"/>
            </w:pPr>
            <w:r>
              <w:rPr>
                <w:sz w:val="24"/>
              </w:rPr>
              <w:t xml:space="preserve">76</w:t>
            </w:r>
          </w:p>
        </w:tc>
      </w:tr>
      <w:tr>
        <w:tc>
          <w:tcPr>
            <w:tcW w:w="567" w:type="dxa"/>
            <w:tcBorders>
              <w:top w:val="nil"/>
              <w:left w:val="nil"/>
              <w:bottom w:val="nil"/>
              <w:right w:val="nil"/>
            </w:tcBorders>
          </w:tcPr>
          <w:bookmarkStart w:id="776" w:name="P776"/>
          <w:bookmarkEnd w:id="776"/>
          <w:p>
            <w:pPr>
              <w:pStyle w:val="0"/>
              <w:jc w:val="center"/>
            </w:pPr>
            <w:r>
              <w:rPr>
                <w:sz w:val="24"/>
              </w:rPr>
              <w:t xml:space="preserve">46.</w:t>
            </w:r>
          </w:p>
        </w:tc>
        <w:tc>
          <w:tcPr>
            <w:tcW w:w="7030" w:type="dxa"/>
            <w:tcBorders>
              <w:top w:val="nil"/>
              <w:left w:val="nil"/>
              <w:bottom w:val="nil"/>
              <w:right w:val="nil"/>
            </w:tcBorders>
          </w:tcPr>
          <w:p>
            <w:pPr>
              <w:pStyle w:val="0"/>
              <w:jc w:val="both"/>
            </w:pPr>
            <w:r>
              <w:rPr>
                <w:sz w:val="24"/>
              </w:rPr>
              <w:t xml:space="preserve">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w:t>
            </w:r>
          </w:p>
        </w:tc>
        <w:tc>
          <w:tcPr>
            <w:tcW w:w="1474" w:type="dxa"/>
            <w:tcBorders>
              <w:top w:val="nil"/>
              <w:left w:val="nil"/>
              <w:bottom w:val="nil"/>
              <w:right w:val="nil"/>
            </w:tcBorders>
          </w:tcPr>
          <w:p>
            <w:pPr>
              <w:pStyle w:val="0"/>
            </w:pPr>
            <w:r>
              <w:rPr>
                <w:sz w:val="24"/>
              </w:rPr>
            </w:r>
          </w:p>
        </w:tc>
      </w:tr>
      <w:tr>
        <w:tc>
          <w:tcPr>
            <w:gridSpan w:val="3"/>
            <w:tcW w:w="9071" w:type="dxa"/>
            <w:tcBorders>
              <w:top w:val="nil"/>
              <w:left w:val="nil"/>
              <w:bottom w:val="nil"/>
              <w:right w:val="nil"/>
            </w:tcBorders>
          </w:tcPr>
          <w:p>
            <w:pPr>
              <w:pStyle w:val="0"/>
              <w:jc w:val="both"/>
            </w:pPr>
            <w:r>
              <w:rPr>
                <w:sz w:val="24"/>
              </w:rPr>
              <w:t xml:space="preserve">(п. 46 в ред. </w:t>
            </w:r>
            <w:hyperlink w:history="0" r:id="rId327" w:tooltip="Закон ЧР от 20.05.2021 N 3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3.05.2021) {КонсультантПлюс}">
              <w:r>
                <w:rPr>
                  <w:sz w:val="24"/>
                  <w:color w:val="0000ff"/>
                </w:rPr>
                <w:t xml:space="preserve">Закона</w:t>
              </w:r>
            </w:hyperlink>
            <w:r>
              <w:rPr>
                <w:sz w:val="24"/>
              </w:rPr>
              <w:t xml:space="preserve"> ЧР от 20.05.2021 N 35)</w:t>
            </w:r>
          </w:p>
        </w:tc>
      </w:tr>
      <w:tr>
        <w:tc>
          <w:tcPr>
            <w:tcW w:w="567" w:type="dxa"/>
            <w:tcBorders>
              <w:top w:val="nil"/>
              <w:left w:val="nil"/>
              <w:bottom w:val="nil"/>
              <w:right w:val="nil"/>
            </w:tcBorders>
            <w:vMerge w:val="restart"/>
          </w:tcPr>
          <w:bookmarkStart w:id="780" w:name="P780"/>
          <w:bookmarkEnd w:id="780"/>
          <w:p>
            <w:pPr>
              <w:pStyle w:val="0"/>
              <w:jc w:val="center"/>
            </w:pPr>
            <w:r>
              <w:rPr>
                <w:sz w:val="24"/>
              </w:rPr>
              <w:t xml:space="preserve">46.1.</w:t>
            </w:r>
          </w:p>
        </w:tc>
        <w:tc>
          <w:tcPr>
            <w:tcW w:w="7030" w:type="dxa"/>
            <w:tcBorders>
              <w:top w:val="nil"/>
              <w:left w:val="nil"/>
              <w:bottom w:val="nil"/>
              <w:right w:val="nil"/>
            </w:tcBorders>
          </w:tcPr>
          <w:p>
            <w:pPr>
              <w:pStyle w:val="0"/>
              <w:jc w:val="both"/>
            </w:pPr>
            <w:r>
              <w:rPr>
                <w:sz w:val="24"/>
              </w:rPr>
              <w:t xml:space="preserve">Розничная торговля, осуществляемая через объекты стационарной торговой сети, не имеющие торговых залов</w:t>
            </w:r>
          </w:p>
        </w:tc>
        <w:tc>
          <w:tcPr>
            <w:tcW w:w="1474" w:type="dxa"/>
            <w:vAlign w:val="bottom"/>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W w:w="7030" w:type="dxa"/>
            <w:tcBorders>
              <w:top w:val="nil"/>
              <w:left w:val="nil"/>
              <w:bottom w:val="nil"/>
              <w:right w:val="nil"/>
            </w:tcBorders>
          </w:tcPr>
          <w:p>
            <w:pPr>
              <w:pStyle w:val="0"/>
              <w:jc w:val="both"/>
            </w:pPr>
            <w:r>
              <w:rPr>
                <w:sz w:val="24"/>
              </w:rPr>
              <w:t xml:space="preserve">площадь объекта стационарной торговой сети, не имеющего торговых залов (на 1 кв. м)</w:t>
            </w:r>
          </w:p>
        </w:tc>
        <w:tc>
          <w:tcPr>
            <w:tcW w:w="1474" w:type="dxa"/>
            <w:vAlign w:val="bottom"/>
            <w:tcBorders>
              <w:top w:val="nil"/>
              <w:left w:val="nil"/>
              <w:bottom w:val="nil"/>
              <w:right w:val="nil"/>
            </w:tcBorders>
          </w:tcPr>
          <w:p>
            <w:pPr>
              <w:pStyle w:val="0"/>
              <w:jc w:val="center"/>
            </w:pPr>
            <w:r>
              <w:rPr>
                <w:sz w:val="24"/>
              </w:rPr>
              <w:t xml:space="preserve">40</w:t>
            </w:r>
          </w:p>
        </w:tc>
      </w:tr>
      <w:tr>
        <w:tc>
          <w:tcPr>
            <w:tcW w:w="567" w:type="dxa"/>
            <w:tcBorders>
              <w:top w:val="nil"/>
              <w:left w:val="nil"/>
              <w:bottom w:val="nil"/>
              <w:right w:val="nil"/>
            </w:tcBorders>
            <w:vMerge w:val="restart"/>
          </w:tcPr>
          <w:bookmarkStart w:id="785" w:name="P785"/>
          <w:bookmarkEnd w:id="785"/>
          <w:p>
            <w:pPr>
              <w:pStyle w:val="0"/>
              <w:jc w:val="center"/>
            </w:pPr>
            <w:r>
              <w:rPr>
                <w:sz w:val="24"/>
              </w:rPr>
              <w:t xml:space="preserve">46.2.</w:t>
            </w:r>
          </w:p>
        </w:tc>
        <w:tc>
          <w:tcPr>
            <w:tcW w:w="7030" w:type="dxa"/>
            <w:tcBorders>
              <w:top w:val="nil"/>
              <w:left w:val="nil"/>
              <w:bottom w:val="nil"/>
              <w:right w:val="nil"/>
            </w:tcBorders>
          </w:tcPr>
          <w:p>
            <w:pPr>
              <w:pStyle w:val="0"/>
              <w:jc w:val="both"/>
            </w:pPr>
            <w:r>
              <w:rPr>
                <w:sz w:val="24"/>
              </w:rPr>
              <w:t xml:space="preserve">Розничная торговля, осуществляемая через объекты нестационарной торговой сети</w:t>
            </w:r>
          </w:p>
        </w:tc>
        <w:tc>
          <w:tcPr>
            <w:tcW w:w="1474" w:type="dxa"/>
            <w:vAlign w:val="bottom"/>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W w:w="7030" w:type="dxa"/>
            <w:tcBorders>
              <w:top w:val="nil"/>
              <w:left w:val="nil"/>
              <w:bottom w:val="nil"/>
              <w:right w:val="nil"/>
            </w:tcBorders>
          </w:tcPr>
          <w:p>
            <w:pPr>
              <w:pStyle w:val="0"/>
              <w:jc w:val="both"/>
            </w:pPr>
            <w:r>
              <w:rPr>
                <w:sz w:val="24"/>
              </w:rPr>
              <w:t xml:space="preserve">развозная торговля (торговля с использование автомобиля, автолавки, автомагазина, тонара, автоприцепа, передвижного торгового автомата) (на 1 объект)</w:t>
            </w:r>
          </w:p>
        </w:tc>
        <w:tc>
          <w:tcPr>
            <w:tcW w:w="1474" w:type="dxa"/>
            <w:vAlign w:val="bottom"/>
            <w:tcBorders>
              <w:top w:val="nil"/>
              <w:left w:val="nil"/>
              <w:bottom w:val="nil"/>
              <w:right w:val="nil"/>
            </w:tcBorders>
          </w:tcPr>
          <w:p>
            <w:pPr>
              <w:pStyle w:val="0"/>
              <w:jc w:val="center"/>
            </w:pPr>
            <w:r>
              <w:rPr>
                <w:sz w:val="24"/>
              </w:rPr>
              <w:t xml:space="preserve">204</w:t>
            </w:r>
          </w:p>
        </w:tc>
      </w:tr>
      <w:tr>
        <w:tc>
          <w:tcPr>
            <w:tcBorders>
              <w:top w:val="nil"/>
              <w:left w:val="nil"/>
              <w:bottom w:val="nil"/>
              <w:right w:val="nil"/>
            </w:tcBorders>
            <w:vMerge w:val="continue"/>
          </w:tcPr>
          <w:p/>
        </w:tc>
        <w:tc>
          <w:tcPr>
            <w:tcW w:w="7030" w:type="dxa"/>
            <w:tcBorders>
              <w:top w:val="nil"/>
              <w:left w:val="nil"/>
              <w:bottom w:val="nil"/>
              <w:right w:val="nil"/>
            </w:tcBorders>
          </w:tcPr>
          <w:p>
            <w:pPr>
              <w:pStyle w:val="0"/>
              <w:jc w:val="both"/>
            </w:pPr>
            <w:r>
              <w:rPr>
                <w:sz w:val="24"/>
              </w:rPr>
              <w:t xml:space="preserve">разносная торговля (торговля с рук, лотка, из корзин и ручных тележек) (на 1 объект)</w:t>
            </w:r>
          </w:p>
        </w:tc>
        <w:tc>
          <w:tcPr>
            <w:tcW w:w="1474" w:type="dxa"/>
            <w:vAlign w:val="bottom"/>
            <w:tcBorders>
              <w:top w:val="nil"/>
              <w:left w:val="nil"/>
              <w:bottom w:val="nil"/>
              <w:right w:val="nil"/>
            </w:tcBorders>
          </w:tcPr>
          <w:p>
            <w:pPr>
              <w:pStyle w:val="0"/>
              <w:jc w:val="center"/>
            </w:pPr>
            <w:r>
              <w:rPr>
                <w:sz w:val="24"/>
              </w:rPr>
              <w:t xml:space="preserve">180</w:t>
            </w:r>
          </w:p>
        </w:tc>
      </w:tr>
      <w:tr>
        <w:tc>
          <w:tcPr>
            <w:tcW w:w="567" w:type="dxa"/>
            <w:tcBorders>
              <w:top w:val="nil"/>
              <w:left w:val="nil"/>
              <w:bottom w:val="nil"/>
              <w:right w:val="nil"/>
            </w:tcBorders>
            <w:vMerge w:val="restart"/>
          </w:tcPr>
          <w:bookmarkStart w:id="792" w:name="P792"/>
          <w:bookmarkEnd w:id="792"/>
          <w:p>
            <w:pPr>
              <w:pStyle w:val="0"/>
              <w:jc w:val="center"/>
            </w:pPr>
            <w:r>
              <w:rPr>
                <w:sz w:val="24"/>
              </w:rPr>
              <w:t xml:space="preserve">47.</w:t>
            </w:r>
          </w:p>
        </w:tc>
        <w:tc>
          <w:tcPr>
            <w:tcW w:w="7030" w:type="dxa"/>
            <w:tcBorders>
              <w:top w:val="nil"/>
              <w:left w:val="nil"/>
              <w:bottom w:val="nil"/>
              <w:right w:val="nil"/>
            </w:tcBorders>
          </w:tcPr>
          <w:p>
            <w:pPr>
              <w:pStyle w:val="0"/>
              <w:jc w:val="both"/>
            </w:pPr>
            <w:r>
              <w:rPr>
                <w:sz w:val="24"/>
              </w:rPr>
              <w:t xml:space="preserve">Услуги общественного питания, оказываемые через объекты организации общественного питания</w:t>
            </w:r>
          </w:p>
        </w:tc>
        <w:tc>
          <w:tcPr>
            <w:tcW w:w="1474" w:type="dxa"/>
            <w:vAlign w:val="bottom"/>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W w:w="7030" w:type="dxa"/>
            <w:tcBorders>
              <w:top w:val="nil"/>
              <w:left w:val="nil"/>
              <w:bottom w:val="nil"/>
              <w:right w:val="nil"/>
            </w:tcBorders>
          </w:tcPr>
          <w:p>
            <w:pPr>
              <w:pStyle w:val="0"/>
              <w:jc w:val="both"/>
            </w:pPr>
            <w:r>
              <w:rPr>
                <w:sz w:val="24"/>
              </w:rPr>
              <w:t xml:space="preserve">площадь зала обслуживания посетителей (на 1 кв. м)</w:t>
            </w:r>
          </w:p>
        </w:tc>
        <w:tc>
          <w:tcPr>
            <w:tcW w:w="1474" w:type="dxa"/>
            <w:vAlign w:val="bottom"/>
            <w:tcBorders>
              <w:top w:val="nil"/>
              <w:left w:val="nil"/>
              <w:bottom w:val="nil"/>
              <w:right w:val="nil"/>
            </w:tcBorders>
          </w:tcPr>
          <w:p>
            <w:pPr>
              <w:pStyle w:val="0"/>
              <w:jc w:val="center"/>
            </w:pPr>
            <w:r>
              <w:rPr>
                <w:sz w:val="24"/>
              </w:rPr>
              <w:t xml:space="preserve">40</w:t>
            </w:r>
          </w:p>
        </w:tc>
      </w:tr>
      <w:tr>
        <w:tc>
          <w:tcPr>
            <w:tcW w:w="567" w:type="dxa"/>
            <w:tcBorders>
              <w:top w:val="nil"/>
              <w:left w:val="nil"/>
              <w:bottom w:val="nil"/>
              <w:right w:val="nil"/>
            </w:tcBorders>
          </w:tcPr>
          <w:p>
            <w:pPr>
              <w:pStyle w:val="0"/>
              <w:jc w:val="center"/>
            </w:pPr>
            <w:r>
              <w:rPr>
                <w:sz w:val="24"/>
              </w:rPr>
              <w:t xml:space="preserve">48.</w:t>
            </w:r>
          </w:p>
        </w:tc>
        <w:tc>
          <w:tcPr>
            <w:tcW w:w="7030" w:type="dxa"/>
            <w:tcBorders>
              <w:top w:val="nil"/>
              <w:left w:val="nil"/>
              <w:bottom w:val="nil"/>
              <w:right w:val="nil"/>
            </w:tcBorders>
          </w:tcPr>
          <w:p>
            <w:pPr>
              <w:pStyle w:val="0"/>
              <w:jc w:val="both"/>
            </w:pPr>
            <w:r>
              <w:rPr>
                <w:sz w:val="24"/>
              </w:rPr>
              <w:t xml:space="preserve">Изготовление кухонной мебели по индивидуальному заказу населения; изготовление прочей мебели и отдельных мебельных деталей, не включенных в другие группировки по индивидуальному заказу населения</w:t>
            </w:r>
          </w:p>
        </w:tc>
        <w:tc>
          <w:tcPr>
            <w:tcW w:w="1474" w:type="dxa"/>
            <w:tcBorders>
              <w:top w:val="nil"/>
              <w:left w:val="nil"/>
              <w:bottom w:val="nil"/>
              <w:right w:val="nil"/>
            </w:tcBorders>
          </w:tcPr>
          <w:p>
            <w:pPr>
              <w:pStyle w:val="0"/>
              <w:jc w:val="center"/>
            </w:pPr>
            <w:r>
              <w:rPr>
                <w:sz w:val="24"/>
              </w:rPr>
              <w:t xml:space="preserve">334</w:t>
            </w:r>
          </w:p>
        </w:tc>
      </w:tr>
      <w:tr>
        <w:tc>
          <w:tcPr>
            <w:gridSpan w:val="3"/>
            <w:tcW w:w="9071" w:type="dxa"/>
            <w:tcBorders>
              <w:top w:val="nil"/>
              <w:left w:val="nil"/>
              <w:bottom w:val="nil"/>
              <w:right w:val="nil"/>
            </w:tcBorders>
          </w:tcPr>
          <w:p>
            <w:pPr>
              <w:pStyle w:val="0"/>
              <w:jc w:val="both"/>
            </w:pPr>
            <w:r>
              <w:rPr>
                <w:sz w:val="24"/>
              </w:rPr>
              <w:t xml:space="preserve">(п. 48 в ред. </w:t>
            </w:r>
            <w:hyperlink w:history="0" r:id="rId328" w:tooltip="Закон ЧР от 08.10.2024 N 50 &quot;О внесении изменений в отдельные законодательные акты Чувашской Республики&quot; (принят ГС ЧР 08.10.2024) {КонсультантПлюс}">
              <w:r>
                <w:rPr>
                  <w:sz w:val="24"/>
                  <w:color w:val="0000ff"/>
                </w:rPr>
                <w:t xml:space="preserve">Закона</w:t>
              </w:r>
            </w:hyperlink>
            <w:r>
              <w:rPr>
                <w:sz w:val="24"/>
              </w:rPr>
              <w:t xml:space="preserve"> ЧР от 08.10.2024 N 50)</w:t>
            </w:r>
          </w:p>
        </w:tc>
      </w:tr>
      <w:tr>
        <w:tc>
          <w:tcPr>
            <w:tcW w:w="567" w:type="dxa"/>
            <w:tcBorders>
              <w:top w:val="nil"/>
              <w:left w:val="nil"/>
              <w:bottom w:val="nil"/>
              <w:right w:val="nil"/>
            </w:tcBorders>
          </w:tcPr>
          <w:p>
            <w:pPr>
              <w:pStyle w:val="0"/>
              <w:jc w:val="center"/>
            </w:pPr>
            <w:r>
              <w:rPr>
                <w:sz w:val="24"/>
              </w:rPr>
              <w:t xml:space="preserve">49.</w:t>
            </w:r>
          </w:p>
        </w:tc>
        <w:tc>
          <w:tcPr>
            <w:tcW w:w="7030" w:type="dxa"/>
            <w:vAlign w:val="bottom"/>
            <w:tcBorders>
              <w:top w:val="nil"/>
              <w:left w:val="nil"/>
              <w:bottom w:val="nil"/>
              <w:right w:val="nil"/>
            </w:tcBorders>
          </w:tcPr>
          <w:p>
            <w:pPr>
              <w:pStyle w:val="0"/>
              <w:jc w:val="both"/>
            </w:pPr>
            <w:r>
              <w:rPr>
                <w:sz w:val="24"/>
              </w:rPr>
              <w:t xml:space="preserve">Услуги общественного питания, оказываемые через объекты организации общественного питания, не имеющие зала обслуживания посетителей</w:t>
            </w:r>
          </w:p>
        </w:tc>
        <w:tc>
          <w:tcPr>
            <w:tcW w:w="1474" w:type="dxa"/>
            <w:vAlign w:val="bottom"/>
            <w:tcBorders>
              <w:top w:val="nil"/>
              <w:left w:val="nil"/>
              <w:bottom w:val="nil"/>
              <w:right w:val="nil"/>
            </w:tcBorders>
          </w:tcPr>
          <w:p>
            <w:pPr>
              <w:pStyle w:val="0"/>
              <w:jc w:val="center"/>
            </w:pPr>
            <w:r>
              <w:rPr>
                <w:sz w:val="24"/>
              </w:rPr>
              <w:t xml:space="preserve">285</w:t>
            </w:r>
          </w:p>
        </w:tc>
      </w:tr>
      <w:tr>
        <w:tc>
          <w:tcPr>
            <w:tcW w:w="567" w:type="dxa"/>
            <w:tcBorders>
              <w:top w:val="nil"/>
              <w:left w:val="nil"/>
              <w:bottom w:val="nil"/>
              <w:right w:val="nil"/>
            </w:tcBorders>
          </w:tcPr>
          <w:p>
            <w:pPr>
              <w:pStyle w:val="0"/>
              <w:jc w:val="center"/>
            </w:pPr>
            <w:r>
              <w:rPr>
                <w:sz w:val="24"/>
              </w:rPr>
              <w:t xml:space="preserve">50.</w:t>
            </w:r>
          </w:p>
        </w:tc>
        <w:tc>
          <w:tcPr>
            <w:tcW w:w="7030" w:type="dxa"/>
            <w:tcBorders>
              <w:top w:val="nil"/>
              <w:left w:val="nil"/>
              <w:bottom w:val="nil"/>
              <w:right w:val="nil"/>
            </w:tcBorders>
          </w:tcPr>
          <w:p>
            <w:pPr>
              <w:pStyle w:val="0"/>
              <w:jc w:val="both"/>
            </w:pPr>
            <w:r>
              <w:rPr>
                <w:sz w:val="24"/>
              </w:rPr>
              <w:t xml:space="preserve">Оказание услуг по забою и транспортировке скота</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51.</w:t>
            </w:r>
          </w:p>
        </w:tc>
        <w:tc>
          <w:tcPr>
            <w:tcW w:w="7030" w:type="dxa"/>
            <w:tcBorders>
              <w:top w:val="nil"/>
              <w:left w:val="nil"/>
              <w:bottom w:val="nil"/>
              <w:right w:val="nil"/>
            </w:tcBorders>
          </w:tcPr>
          <w:p>
            <w:pPr>
              <w:pStyle w:val="0"/>
              <w:jc w:val="both"/>
            </w:pPr>
            <w:r>
              <w:rPr>
                <w:sz w:val="24"/>
              </w:rPr>
              <w:t xml:space="preserve">Производство кожи и изделий из кожи</w:t>
            </w:r>
          </w:p>
        </w:tc>
        <w:tc>
          <w:tcPr>
            <w:tcW w:w="1474" w:type="dxa"/>
            <w:vAlign w:val="bottom"/>
            <w:tcBorders>
              <w:top w:val="nil"/>
              <w:left w:val="nil"/>
              <w:bottom w:val="nil"/>
              <w:right w:val="nil"/>
            </w:tcBorders>
          </w:tcPr>
          <w:p>
            <w:pPr>
              <w:pStyle w:val="0"/>
              <w:jc w:val="center"/>
            </w:pPr>
            <w:r>
              <w:rPr>
                <w:sz w:val="24"/>
              </w:rPr>
              <w:t xml:space="preserve">285</w:t>
            </w:r>
          </w:p>
        </w:tc>
      </w:tr>
      <w:tr>
        <w:tc>
          <w:tcPr>
            <w:tcW w:w="567" w:type="dxa"/>
            <w:tcBorders>
              <w:top w:val="nil"/>
              <w:left w:val="nil"/>
              <w:bottom w:val="nil"/>
              <w:right w:val="nil"/>
            </w:tcBorders>
          </w:tcPr>
          <w:p>
            <w:pPr>
              <w:pStyle w:val="0"/>
              <w:jc w:val="center"/>
            </w:pPr>
            <w:r>
              <w:rPr>
                <w:sz w:val="24"/>
              </w:rPr>
              <w:t xml:space="preserve">52.</w:t>
            </w:r>
          </w:p>
        </w:tc>
        <w:tc>
          <w:tcPr>
            <w:tcW w:w="7030" w:type="dxa"/>
            <w:tcBorders>
              <w:top w:val="nil"/>
              <w:left w:val="nil"/>
              <w:bottom w:val="nil"/>
              <w:right w:val="nil"/>
            </w:tcBorders>
          </w:tcPr>
          <w:p>
            <w:pPr>
              <w:pStyle w:val="0"/>
              <w:jc w:val="both"/>
            </w:pPr>
            <w:r>
              <w:rPr>
                <w:sz w:val="24"/>
              </w:rPr>
              <w:t xml:space="preserve">Сбор и заготовка пищевых лесных ресурсов, недревесных лесных ресурсов и лекарственных растений</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53.</w:t>
            </w:r>
          </w:p>
        </w:tc>
        <w:tc>
          <w:tcPr>
            <w:tcW w:w="7030" w:type="dxa"/>
            <w:tcBorders>
              <w:top w:val="nil"/>
              <w:left w:val="nil"/>
              <w:bottom w:val="nil"/>
              <w:right w:val="nil"/>
            </w:tcBorders>
          </w:tcPr>
          <w:p>
            <w:pPr>
              <w:pStyle w:val="0"/>
              <w:jc w:val="both"/>
            </w:pPr>
            <w:r>
              <w:rPr>
                <w:sz w:val="24"/>
              </w:rPr>
              <w:t xml:space="preserve">Переработка и консервирование фруктов и овощей</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54.</w:t>
            </w:r>
          </w:p>
        </w:tc>
        <w:tc>
          <w:tcPr>
            <w:tcW w:w="7030" w:type="dxa"/>
            <w:tcBorders>
              <w:top w:val="nil"/>
              <w:left w:val="nil"/>
              <w:bottom w:val="nil"/>
              <w:right w:val="nil"/>
            </w:tcBorders>
          </w:tcPr>
          <w:p>
            <w:pPr>
              <w:pStyle w:val="0"/>
              <w:jc w:val="both"/>
            </w:pPr>
            <w:r>
              <w:rPr>
                <w:sz w:val="24"/>
              </w:rPr>
              <w:t xml:space="preserve">Производство молочной продукции</w:t>
            </w:r>
          </w:p>
        </w:tc>
        <w:tc>
          <w:tcPr>
            <w:tcW w:w="1474" w:type="dxa"/>
            <w:vAlign w:val="bottom"/>
            <w:tcBorders>
              <w:top w:val="nil"/>
              <w:left w:val="nil"/>
              <w:bottom w:val="nil"/>
              <w:right w:val="nil"/>
            </w:tcBorders>
          </w:tcPr>
          <w:p>
            <w:pPr>
              <w:pStyle w:val="0"/>
              <w:jc w:val="center"/>
            </w:pPr>
            <w:r>
              <w:rPr>
                <w:sz w:val="24"/>
              </w:rPr>
              <w:t xml:space="preserve">568</w:t>
            </w:r>
          </w:p>
        </w:tc>
      </w:tr>
      <w:tr>
        <w:tc>
          <w:tcPr>
            <w:tcW w:w="567" w:type="dxa"/>
            <w:tcBorders>
              <w:top w:val="nil"/>
              <w:left w:val="nil"/>
              <w:bottom w:val="nil"/>
              <w:right w:val="nil"/>
            </w:tcBorders>
          </w:tcPr>
          <w:p>
            <w:pPr>
              <w:pStyle w:val="0"/>
              <w:jc w:val="center"/>
            </w:pPr>
            <w:r>
              <w:rPr>
                <w:sz w:val="24"/>
              </w:rPr>
              <w:t xml:space="preserve">55.</w:t>
            </w:r>
          </w:p>
        </w:tc>
        <w:tc>
          <w:tcPr>
            <w:tcW w:w="7030" w:type="dxa"/>
            <w:tcBorders>
              <w:top w:val="nil"/>
              <w:left w:val="nil"/>
              <w:bottom w:val="nil"/>
              <w:right w:val="nil"/>
            </w:tcBorders>
          </w:tcPr>
          <w:p>
            <w:pPr>
              <w:pStyle w:val="0"/>
              <w:jc w:val="both"/>
            </w:pPr>
            <w:r>
              <w:rPr>
                <w:sz w:val="24"/>
              </w:rPr>
              <w:t xml:space="preserve">Растениеводство, услуги в области растениеводства</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56.</w:t>
            </w:r>
          </w:p>
        </w:tc>
        <w:tc>
          <w:tcPr>
            <w:tcW w:w="7030" w:type="dxa"/>
            <w:tcBorders>
              <w:top w:val="nil"/>
              <w:left w:val="nil"/>
              <w:bottom w:val="nil"/>
              <w:right w:val="nil"/>
            </w:tcBorders>
          </w:tcPr>
          <w:p>
            <w:pPr>
              <w:pStyle w:val="0"/>
              <w:jc w:val="both"/>
            </w:pPr>
            <w:r>
              <w:rPr>
                <w:sz w:val="24"/>
              </w:rPr>
              <w:t xml:space="preserve">Производство хлебобулочных и мучных кондитерских изделий</w:t>
            </w:r>
          </w:p>
        </w:tc>
        <w:tc>
          <w:tcPr>
            <w:tcW w:w="1474" w:type="dxa"/>
            <w:vAlign w:val="bottom"/>
            <w:tcBorders>
              <w:top w:val="nil"/>
              <w:left w:val="nil"/>
              <w:bottom w:val="nil"/>
              <w:right w:val="nil"/>
            </w:tcBorders>
          </w:tcPr>
          <w:p>
            <w:pPr>
              <w:pStyle w:val="0"/>
              <w:jc w:val="center"/>
            </w:pPr>
            <w:r>
              <w:rPr>
                <w:sz w:val="24"/>
              </w:rPr>
              <w:t xml:space="preserve">568</w:t>
            </w:r>
          </w:p>
        </w:tc>
      </w:tr>
      <w:tr>
        <w:tc>
          <w:tcPr>
            <w:tcW w:w="567" w:type="dxa"/>
            <w:tcBorders>
              <w:top w:val="nil"/>
              <w:left w:val="nil"/>
              <w:bottom w:val="nil"/>
              <w:right w:val="nil"/>
            </w:tcBorders>
          </w:tcPr>
          <w:p>
            <w:pPr>
              <w:pStyle w:val="0"/>
              <w:jc w:val="center"/>
            </w:pPr>
            <w:r>
              <w:rPr>
                <w:sz w:val="24"/>
              </w:rPr>
              <w:t xml:space="preserve">57.</w:t>
            </w:r>
          </w:p>
        </w:tc>
        <w:tc>
          <w:tcPr>
            <w:tcW w:w="7030" w:type="dxa"/>
            <w:tcBorders>
              <w:top w:val="nil"/>
              <w:left w:val="nil"/>
              <w:bottom w:val="nil"/>
              <w:right w:val="nil"/>
            </w:tcBorders>
          </w:tcPr>
          <w:p>
            <w:pPr>
              <w:pStyle w:val="0"/>
              <w:jc w:val="both"/>
            </w:pPr>
            <w:r>
              <w:rPr>
                <w:sz w:val="24"/>
              </w:rPr>
              <w:t xml:space="preserve">Рыболовство и рыбоводство, рыболовство любительское и спортивное</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58.</w:t>
            </w:r>
          </w:p>
        </w:tc>
        <w:tc>
          <w:tcPr>
            <w:tcW w:w="7030" w:type="dxa"/>
            <w:tcBorders>
              <w:top w:val="nil"/>
              <w:left w:val="nil"/>
              <w:bottom w:val="nil"/>
              <w:right w:val="nil"/>
            </w:tcBorders>
          </w:tcPr>
          <w:p>
            <w:pPr>
              <w:pStyle w:val="0"/>
              <w:jc w:val="both"/>
            </w:pPr>
            <w:r>
              <w:rPr>
                <w:sz w:val="24"/>
              </w:rPr>
              <w:t xml:space="preserve">Лесоводство и прочая лесохозяйственная деятельность</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59.</w:t>
            </w:r>
          </w:p>
        </w:tc>
        <w:tc>
          <w:tcPr>
            <w:tcW w:w="7030" w:type="dxa"/>
            <w:tcBorders>
              <w:top w:val="nil"/>
              <w:left w:val="nil"/>
              <w:bottom w:val="nil"/>
              <w:right w:val="nil"/>
            </w:tcBorders>
          </w:tcPr>
          <w:p>
            <w:pPr>
              <w:pStyle w:val="0"/>
              <w:jc w:val="both"/>
            </w:pPr>
            <w:r>
              <w:rPr>
                <w:sz w:val="24"/>
              </w:rPr>
              <w:t xml:space="preserve">Деятельность по письменному и устному переводу</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60.</w:t>
            </w:r>
          </w:p>
        </w:tc>
        <w:tc>
          <w:tcPr>
            <w:tcW w:w="7030" w:type="dxa"/>
            <w:tcBorders>
              <w:top w:val="nil"/>
              <w:left w:val="nil"/>
              <w:bottom w:val="nil"/>
              <w:right w:val="nil"/>
            </w:tcBorders>
          </w:tcPr>
          <w:p>
            <w:pPr>
              <w:pStyle w:val="0"/>
              <w:jc w:val="both"/>
            </w:pPr>
            <w:r>
              <w:rPr>
                <w:sz w:val="24"/>
              </w:rPr>
              <w:t xml:space="preserve">Деятельность по уходу за престарелыми и инвалидами</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61.</w:t>
            </w:r>
          </w:p>
        </w:tc>
        <w:tc>
          <w:tcPr>
            <w:tcW w:w="7030" w:type="dxa"/>
            <w:tcBorders>
              <w:top w:val="nil"/>
              <w:left w:val="nil"/>
              <w:bottom w:val="nil"/>
              <w:right w:val="nil"/>
            </w:tcBorders>
          </w:tcPr>
          <w:p>
            <w:pPr>
              <w:pStyle w:val="0"/>
              <w:jc w:val="both"/>
            </w:pPr>
            <w:r>
              <w:rPr>
                <w:sz w:val="24"/>
              </w:rPr>
              <w:t xml:space="preserve">Сбор, обработка и утилизация отходов, а также обработка вторичного сырья</w:t>
            </w:r>
          </w:p>
        </w:tc>
        <w:tc>
          <w:tcPr>
            <w:tcW w:w="1474" w:type="dxa"/>
            <w:vAlign w:val="bottom"/>
            <w:tcBorders>
              <w:top w:val="nil"/>
              <w:left w:val="nil"/>
              <w:bottom w:val="nil"/>
              <w:right w:val="nil"/>
            </w:tcBorders>
          </w:tcPr>
          <w:p>
            <w:pPr>
              <w:pStyle w:val="0"/>
              <w:jc w:val="center"/>
            </w:pPr>
            <w:r>
              <w:rPr>
                <w:sz w:val="24"/>
              </w:rPr>
              <w:t xml:space="preserve">340</w:t>
            </w:r>
          </w:p>
        </w:tc>
      </w:tr>
      <w:tr>
        <w:tc>
          <w:tcPr>
            <w:tcW w:w="567" w:type="dxa"/>
            <w:tcBorders>
              <w:top w:val="nil"/>
              <w:left w:val="nil"/>
              <w:bottom w:val="nil"/>
              <w:right w:val="nil"/>
            </w:tcBorders>
          </w:tcPr>
          <w:p>
            <w:pPr>
              <w:pStyle w:val="0"/>
              <w:jc w:val="center"/>
            </w:pPr>
            <w:r>
              <w:rPr>
                <w:sz w:val="24"/>
              </w:rPr>
              <w:t xml:space="preserve">62.</w:t>
            </w:r>
          </w:p>
        </w:tc>
        <w:tc>
          <w:tcPr>
            <w:tcW w:w="7030" w:type="dxa"/>
            <w:tcBorders>
              <w:top w:val="nil"/>
              <w:left w:val="nil"/>
              <w:bottom w:val="nil"/>
              <w:right w:val="nil"/>
            </w:tcBorders>
          </w:tcPr>
          <w:p>
            <w:pPr>
              <w:pStyle w:val="0"/>
              <w:jc w:val="both"/>
            </w:pPr>
            <w:r>
              <w:rPr>
                <w:sz w:val="24"/>
              </w:rPr>
              <w:t xml:space="preserve">Резка, обработка и отделка камня для памятников</w:t>
            </w:r>
          </w:p>
        </w:tc>
        <w:tc>
          <w:tcPr>
            <w:tcW w:w="1474" w:type="dxa"/>
            <w:vAlign w:val="bottom"/>
            <w:tcBorders>
              <w:top w:val="nil"/>
              <w:left w:val="nil"/>
              <w:bottom w:val="nil"/>
              <w:right w:val="nil"/>
            </w:tcBorders>
          </w:tcPr>
          <w:p>
            <w:pPr>
              <w:pStyle w:val="0"/>
              <w:jc w:val="center"/>
            </w:pPr>
            <w:r>
              <w:rPr>
                <w:sz w:val="24"/>
              </w:rPr>
              <w:t xml:space="preserve">455</w:t>
            </w:r>
          </w:p>
        </w:tc>
      </w:tr>
      <w:tr>
        <w:tc>
          <w:tcPr>
            <w:tcW w:w="567" w:type="dxa"/>
            <w:tcBorders>
              <w:top w:val="nil"/>
              <w:left w:val="nil"/>
              <w:bottom w:val="nil"/>
              <w:right w:val="nil"/>
            </w:tcBorders>
          </w:tcPr>
          <w:p>
            <w:pPr>
              <w:pStyle w:val="0"/>
              <w:jc w:val="center"/>
            </w:pPr>
            <w:r>
              <w:rPr>
                <w:sz w:val="24"/>
              </w:rPr>
              <w:t xml:space="preserve">63.</w:t>
            </w:r>
          </w:p>
        </w:tc>
        <w:tc>
          <w:tcPr>
            <w:tcW w:w="7030" w:type="dxa"/>
            <w:tcBorders>
              <w:top w:val="nil"/>
              <w:left w:val="nil"/>
              <w:bottom w:val="nil"/>
              <w:right w:val="nil"/>
            </w:tcBorders>
          </w:tcPr>
          <w:p>
            <w:pPr>
              <w:pStyle w:val="0"/>
              <w:jc w:val="both"/>
            </w:pPr>
            <w:r>
              <w:rPr>
                <w:sz w:val="24"/>
              </w:rPr>
              <w:t xml:space="preserve">Разработка компьютерного программного обеспечения, в том числе системного программного обеспечения, приложений программного обеспечения, баз данных, web-страниц, включая их адаптацию и модификацию</w:t>
            </w:r>
          </w:p>
        </w:tc>
        <w:tc>
          <w:tcPr>
            <w:tcW w:w="1474" w:type="dxa"/>
            <w:vAlign w:val="bottom"/>
            <w:tcBorders>
              <w:top w:val="nil"/>
              <w:left w:val="nil"/>
              <w:bottom w:val="nil"/>
              <w:right w:val="nil"/>
            </w:tcBorders>
          </w:tcPr>
          <w:p>
            <w:pPr>
              <w:pStyle w:val="0"/>
              <w:jc w:val="center"/>
            </w:pPr>
            <w:r>
              <w:rPr>
                <w:sz w:val="24"/>
              </w:rPr>
              <w:t xml:space="preserve">316</w:t>
            </w:r>
          </w:p>
        </w:tc>
      </w:tr>
      <w:tr>
        <w:tc>
          <w:tcPr>
            <w:tcW w:w="567" w:type="dxa"/>
            <w:tcBorders>
              <w:top w:val="nil"/>
              <w:left w:val="nil"/>
              <w:bottom w:val="nil"/>
              <w:right w:val="nil"/>
            </w:tcBorders>
          </w:tcPr>
          <w:p>
            <w:pPr>
              <w:pStyle w:val="0"/>
              <w:jc w:val="center"/>
            </w:pPr>
            <w:r>
              <w:rPr>
                <w:sz w:val="24"/>
              </w:rPr>
              <w:t xml:space="preserve">64.</w:t>
            </w:r>
          </w:p>
        </w:tc>
        <w:tc>
          <w:tcPr>
            <w:tcW w:w="7030" w:type="dxa"/>
            <w:tcBorders>
              <w:top w:val="nil"/>
              <w:left w:val="nil"/>
              <w:bottom w:val="nil"/>
              <w:right w:val="nil"/>
            </w:tcBorders>
          </w:tcPr>
          <w:p>
            <w:pPr>
              <w:pStyle w:val="0"/>
              <w:jc w:val="both"/>
            </w:pPr>
            <w:r>
              <w:rPr>
                <w:sz w:val="24"/>
              </w:rPr>
              <w:t xml:space="preserve">Ремонт компьютеров и коммуникационного оборудования</w:t>
            </w:r>
          </w:p>
        </w:tc>
        <w:tc>
          <w:tcPr>
            <w:tcW w:w="1474" w:type="dxa"/>
            <w:vAlign w:val="bottom"/>
            <w:tcBorders>
              <w:top w:val="nil"/>
              <w:left w:val="nil"/>
              <w:bottom w:val="nil"/>
              <w:right w:val="nil"/>
            </w:tcBorders>
          </w:tcPr>
          <w:p>
            <w:pPr>
              <w:pStyle w:val="0"/>
              <w:jc w:val="center"/>
            </w:pPr>
            <w:r>
              <w:rPr>
                <w:sz w:val="24"/>
              </w:rPr>
              <w:t xml:space="preserve">252</w:t>
            </w:r>
          </w:p>
        </w:tc>
      </w:tr>
      <w:tr>
        <w:tc>
          <w:tcPr>
            <w:tcW w:w="567" w:type="dxa"/>
            <w:tcBorders>
              <w:top w:val="nil"/>
              <w:left w:val="nil"/>
              <w:bottom w:val="nil"/>
              <w:right w:val="nil"/>
            </w:tcBorders>
          </w:tcPr>
          <w:p>
            <w:pPr>
              <w:pStyle w:val="0"/>
              <w:jc w:val="center"/>
            </w:pPr>
            <w:r>
              <w:rPr>
                <w:sz w:val="24"/>
              </w:rPr>
              <w:t xml:space="preserve">65.</w:t>
            </w:r>
          </w:p>
        </w:tc>
        <w:tc>
          <w:tcPr>
            <w:tcW w:w="7030" w:type="dxa"/>
            <w:tcBorders>
              <w:top w:val="nil"/>
              <w:left w:val="nil"/>
              <w:bottom w:val="nil"/>
              <w:right w:val="nil"/>
            </w:tcBorders>
          </w:tcPr>
          <w:p>
            <w:pPr>
              <w:pStyle w:val="0"/>
              <w:jc w:val="both"/>
            </w:pPr>
            <w:r>
              <w:rPr>
                <w:sz w:val="24"/>
              </w:rPr>
              <w:t xml:space="preserve">Животноводство, услуги в области животноводства</w:t>
            </w:r>
          </w:p>
        </w:tc>
        <w:tc>
          <w:tcPr>
            <w:tcW w:w="1474" w:type="dxa"/>
            <w:vAlign w:val="bottom"/>
            <w:tcBorders>
              <w:top w:val="nil"/>
              <w:left w:val="nil"/>
              <w:bottom w:val="nil"/>
              <w:right w:val="nil"/>
            </w:tcBorders>
          </w:tcPr>
          <w:p>
            <w:pPr>
              <w:pStyle w:val="0"/>
              <w:jc w:val="center"/>
            </w:pPr>
            <w:r>
              <w:rPr>
                <w:sz w:val="24"/>
              </w:rPr>
              <w:t xml:space="preserve">568</w:t>
            </w:r>
          </w:p>
        </w:tc>
      </w:tr>
      <w:tr>
        <w:tc>
          <w:tcPr>
            <w:tcW w:w="567" w:type="dxa"/>
            <w:tcBorders>
              <w:top w:val="nil"/>
              <w:left w:val="nil"/>
              <w:bottom w:val="nil"/>
              <w:right w:val="nil"/>
            </w:tcBorders>
          </w:tcPr>
          <w:bookmarkStart w:id="852" w:name="P852"/>
          <w:bookmarkEnd w:id="852"/>
          <w:p>
            <w:pPr>
              <w:pStyle w:val="0"/>
              <w:jc w:val="center"/>
            </w:pPr>
            <w:r>
              <w:rPr>
                <w:sz w:val="24"/>
              </w:rPr>
              <w:t xml:space="preserve">66.</w:t>
            </w:r>
          </w:p>
        </w:tc>
        <w:tc>
          <w:tcPr>
            <w:tcW w:w="7030" w:type="dxa"/>
            <w:tcBorders>
              <w:top w:val="nil"/>
              <w:left w:val="nil"/>
              <w:bottom w:val="nil"/>
              <w:right w:val="nil"/>
            </w:tcBorders>
          </w:tcPr>
          <w:p>
            <w:pPr>
              <w:pStyle w:val="0"/>
              <w:jc w:val="both"/>
            </w:pPr>
            <w:r>
              <w:rPr>
                <w:sz w:val="24"/>
              </w:rPr>
              <w:t xml:space="preserve">Деятельность стоянок для транспортных средств (на 1 кв. м)</w:t>
            </w:r>
          </w:p>
        </w:tc>
        <w:tc>
          <w:tcPr>
            <w:tcW w:w="1474" w:type="dxa"/>
            <w:vAlign w:val="bottom"/>
            <w:tcBorders>
              <w:top w:val="nil"/>
              <w:left w:val="nil"/>
              <w:bottom w:val="nil"/>
              <w:right w:val="nil"/>
            </w:tcBorders>
          </w:tcPr>
          <w:p>
            <w:pPr>
              <w:pStyle w:val="0"/>
              <w:jc w:val="center"/>
            </w:pPr>
            <w:r>
              <w:rPr>
                <w:sz w:val="24"/>
              </w:rPr>
              <w:t xml:space="preserve">1,5</w:t>
            </w:r>
          </w:p>
        </w:tc>
      </w:tr>
      <w:tr>
        <w:tc>
          <w:tcPr>
            <w:tcW w:w="567" w:type="dxa"/>
            <w:tcBorders>
              <w:top w:val="nil"/>
              <w:left w:val="nil"/>
              <w:bottom w:val="nil"/>
              <w:right w:val="nil"/>
            </w:tcBorders>
          </w:tcPr>
          <w:p>
            <w:pPr>
              <w:pStyle w:val="0"/>
              <w:jc w:val="center"/>
            </w:pPr>
            <w:r>
              <w:rPr>
                <w:sz w:val="24"/>
              </w:rPr>
              <w:t xml:space="preserve">67.</w:t>
            </w:r>
          </w:p>
        </w:tc>
        <w:tc>
          <w:tcPr>
            <w:tcW w:w="7030" w:type="dxa"/>
            <w:tcBorders>
              <w:top w:val="nil"/>
              <w:left w:val="nil"/>
              <w:bottom w:val="nil"/>
              <w:right w:val="nil"/>
            </w:tcBorders>
          </w:tcPr>
          <w:p>
            <w:pPr>
              <w:pStyle w:val="0"/>
              <w:jc w:val="both"/>
            </w:pPr>
            <w:r>
              <w:rPr>
                <w:sz w:val="24"/>
              </w:rPr>
              <w:t xml:space="preserve">Помол зерна, производство муки и крупы из зерен пшеницы, ржи, овса, кукурузы и прочих хлебных злаков</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68.</w:t>
            </w:r>
          </w:p>
        </w:tc>
        <w:tc>
          <w:tcPr>
            <w:tcW w:w="7030" w:type="dxa"/>
            <w:tcBorders>
              <w:top w:val="nil"/>
              <w:left w:val="nil"/>
              <w:bottom w:val="nil"/>
              <w:right w:val="nil"/>
            </w:tcBorders>
          </w:tcPr>
          <w:p>
            <w:pPr>
              <w:pStyle w:val="0"/>
              <w:jc w:val="both"/>
            </w:pPr>
            <w:r>
              <w:rPr>
                <w:sz w:val="24"/>
              </w:rPr>
              <w:t xml:space="preserve">Услуги по уходу за домашними животными</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69.</w:t>
            </w:r>
          </w:p>
        </w:tc>
        <w:tc>
          <w:tcPr>
            <w:tcW w:w="7030" w:type="dxa"/>
            <w:tcBorders>
              <w:top w:val="nil"/>
              <w:left w:val="nil"/>
              <w:bottom w:val="nil"/>
              <w:right w:val="nil"/>
            </w:tcBorders>
          </w:tcPr>
          <w:p>
            <w:pPr>
              <w:pStyle w:val="0"/>
              <w:jc w:val="both"/>
            </w:pPr>
            <w:r>
              <w:rPr>
                <w:sz w:val="24"/>
              </w:rPr>
              <w:t xml:space="preserve">Изготовление и ремонт бондарной посуды и гончарных изделий по индивидуальному заказу населения</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70.</w:t>
            </w:r>
          </w:p>
        </w:tc>
        <w:tc>
          <w:tcPr>
            <w:tcW w:w="7030" w:type="dxa"/>
            <w:tcBorders>
              <w:top w:val="nil"/>
              <w:left w:val="nil"/>
              <w:bottom w:val="nil"/>
              <w:right w:val="nil"/>
            </w:tcBorders>
          </w:tcPr>
          <w:p>
            <w:pPr>
              <w:pStyle w:val="0"/>
              <w:jc w:val="both"/>
            </w:pPr>
            <w:r>
              <w:rPr>
                <w:sz w:val="24"/>
              </w:rPr>
              <w:t xml:space="preserve">Услуги по изготовлению валяной обуви</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71.</w:t>
            </w:r>
          </w:p>
        </w:tc>
        <w:tc>
          <w:tcPr>
            <w:tcW w:w="7030" w:type="dxa"/>
            <w:tcBorders>
              <w:top w:val="nil"/>
              <w:left w:val="nil"/>
              <w:bottom w:val="nil"/>
              <w:right w:val="nil"/>
            </w:tcBorders>
          </w:tcPr>
          <w:p>
            <w:pPr>
              <w:pStyle w:val="0"/>
              <w:jc w:val="both"/>
            </w:pPr>
            <w:r>
              <w:rPr>
                <w:sz w:val="24"/>
              </w:rPr>
              <w:t xml:space="preserve">Услуги по изготовлению сельскохозяйственного инвентаря из материала заказчика по индивидуальному заказу населения</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72.</w:t>
            </w:r>
          </w:p>
        </w:tc>
        <w:tc>
          <w:tcPr>
            <w:tcW w:w="7030" w:type="dxa"/>
            <w:tcBorders>
              <w:top w:val="nil"/>
              <w:left w:val="nil"/>
              <w:bottom w:val="nil"/>
              <w:right w:val="nil"/>
            </w:tcBorders>
          </w:tcPr>
          <w:p>
            <w:pPr>
              <w:pStyle w:val="0"/>
              <w:jc w:val="both"/>
            </w:pPr>
            <w:r>
              <w:rPr>
                <w:sz w:val="24"/>
              </w:rPr>
              <w:t xml:space="preserve">Граверные работы по металлу, стеклу, фарфору, дереву, керамике, кроме ювелирных изделий по индивидуальному заказу населения</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73.</w:t>
            </w:r>
          </w:p>
        </w:tc>
        <w:tc>
          <w:tcPr>
            <w:tcW w:w="7030" w:type="dxa"/>
            <w:tcBorders>
              <w:top w:val="nil"/>
              <w:left w:val="nil"/>
              <w:bottom w:val="nil"/>
              <w:right w:val="nil"/>
            </w:tcBorders>
          </w:tcPr>
          <w:p>
            <w:pPr>
              <w:pStyle w:val="0"/>
              <w:jc w:val="both"/>
            </w:pPr>
            <w:r>
              <w:rPr>
                <w:sz w:val="24"/>
              </w:rPr>
              <w:t xml:space="preserve">Изготовление и ремонт деревянных лодок по индивидуальному заказу населения</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74.</w:t>
            </w:r>
          </w:p>
        </w:tc>
        <w:tc>
          <w:tcPr>
            <w:tcW w:w="7030" w:type="dxa"/>
            <w:tcBorders>
              <w:top w:val="nil"/>
              <w:left w:val="nil"/>
              <w:bottom w:val="nil"/>
              <w:right w:val="nil"/>
            </w:tcBorders>
          </w:tcPr>
          <w:p>
            <w:pPr>
              <w:pStyle w:val="0"/>
              <w:jc w:val="both"/>
            </w:pPr>
            <w:r>
              <w:rPr>
                <w:sz w:val="24"/>
              </w:rPr>
              <w:t xml:space="preserve">Ремонт игрушек и подобных им изделий</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75.</w:t>
            </w:r>
          </w:p>
        </w:tc>
        <w:tc>
          <w:tcPr>
            <w:tcW w:w="7030" w:type="dxa"/>
            <w:tcBorders>
              <w:top w:val="nil"/>
              <w:left w:val="nil"/>
              <w:bottom w:val="nil"/>
              <w:right w:val="nil"/>
            </w:tcBorders>
          </w:tcPr>
          <w:p>
            <w:pPr>
              <w:pStyle w:val="0"/>
              <w:jc w:val="both"/>
            </w:pPr>
            <w:r>
              <w:rPr>
                <w:sz w:val="24"/>
              </w:rPr>
              <w:t xml:space="preserve">Ремонт спортивного и туристического оборудования</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76.</w:t>
            </w:r>
          </w:p>
        </w:tc>
        <w:tc>
          <w:tcPr>
            <w:tcW w:w="7030" w:type="dxa"/>
            <w:tcBorders>
              <w:top w:val="nil"/>
              <w:left w:val="nil"/>
              <w:bottom w:val="nil"/>
              <w:right w:val="nil"/>
            </w:tcBorders>
          </w:tcPr>
          <w:p>
            <w:pPr>
              <w:pStyle w:val="0"/>
              <w:jc w:val="both"/>
            </w:pPr>
            <w:r>
              <w:rPr>
                <w:sz w:val="24"/>
              </w:rPr>
              <w:t xml:space="preserve">Услуги по вспашке огородов по индивидуальному заказу населения</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77.</w:t>
            </w:r>
          </w:p>
        </w:tc>
        <w:tc>
          <w:tcPr>
            <w:tcW w:w="7030" w:type="dxa"/>
            <w:tcBorders>
              <w:top w:val="nil"/>
              <w:left w:val="nil"/>
              <w:bottom w:val="nil"/>
              <w:right w:val="nil"/>
            </w:tcBorders>
          </w:tcPr>
          <w:p>
            <w:pPr>
              <w:pStyle w:val="0"/>
              <w:jc w:val="both"/>
            </w:pPr>
            <w:r>
              <w:rPr>
                <w:sz w:val="24"/>
              </w:rPr>
              <w:t xml:space="preserve">Услуги по распиловке дров по индивидуальному заказу населения</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78.</w:t>
            </w:r>
          </w:p>
        </w:tc>
        <w:tc>
          <w:tcPr>
            <w:tcW w:w="7030" w:type="dxa"/>
            <w:tcBorders>
              <w:top w:val="nil"/>
              <w:left w:val="nil"/>
              <w:bottom w:val="nil"/>
              <w:right w:val="nil"/>
            </w:tcBorders>
          </w:tcPr>
          <w:p>
            <w:pPr>
              <w:pStyle w:val="0"/>
              <w:jc w:val="both"/>
            </w:pPr>
            <w:r>
              <w:rPr>
                <w:sz w:val="24"/>
              </w:rPr>
              <w:t xml:space="preserve">Сборка и ремонт очков</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79.</w:t>
            </w:r>
          </w:p>
        </w:tc>
        <w:tc>
          <w:tcPr>
            <w:tcW w:w="7030" w:type="dxa"/>
            <w:tcBorders>
              <w:top w:val="nil"/>
              <w:left w:val="nil"/>
              <w:bottom w:val="nil"/>
              <w:right w:val="nil"/>
            </w:tcBorders>
          </w:tcPr>
          <w:p>
            <w:pPr>
              <w:pStyle w:val="0"/>
              <w:jc w:val="both"/>
            </w:pPr>
            <w:r>
              <w:rPr>
                <w:sz w:val="24"/>
              </w:rPr>
              <w:t xml:space="preserve">Изготовление и печатание визитных карточек и пригласительных билетов на семейные торжества</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80.</w:t>
            </w:r>
          </w:p>
        </w:tc>
        <w:tc>
          <w:tcPr>
            <w:tcW w:w="7030" w:type="dxa"/>
            <w:tcBorders>
              <w:top w:val="nil"/>
              <w:left w:val="nil"/>
              <w:bottom w:val="nil"/>
              <w:right w:val="nil"/>
            </w:tcBorders>
          </w:tcPr>
          <w:p>
            <w:pPr>
              <w:pStyle w:val="0"/>
              <w:jc w:val="both"/>
            </w:pPr>
            <w:r>
              <w:rPr>
                <w:sz w:val="24"/>
              </w:rPr>
              <w:t xml:space="preserve">Переплетные, брошюровочные, окантовочные, картонажные работы</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81.</w:t>
            </w:r>
          </w:p>
        </w:tc>
        <w:tc>
          <w:tcPr>
            <w:tcW w:w="7030" w:type="dxa"/>
            <w:tcBorders>
              <w:top w:val="nil"/>
              <w:left w:val="nil"/>
              <w:bottom w:val="nil"/>
              <w:right w:val="nil"/>
            </w:tcBorders>
          </w:tcPr>
          <w:p>
            <w:pPr>
              <w:pStyle w:val="0"/>
              <w:jc w:val="both"/>
            </w:pPr>
            <w:r>
              <w:rPr>
                <w:sz w:val="24"/>
              </w:rPr>
              <w:t xml:space="preserve">Услуги по ремонту сифонов и автосифонов, в том числе зарядка газовых баллончиков для сифонов</w:t>
            </w:r>
          </w:p>
        </w:tc>
        <w:tc>
          <w:tcPr>
            <w:tcW w:w="1474" w:type="dxa"/>
            <w:vAlign w:val="bottom"/>
            <w:tcBorders>
              <w:top w:val="nil"/>
              <w:left w:val="nil"/>
              <w:bottom w:val="nil"/>
              <w:right w:val="nil"/>
            </w:tcBorders>
          </w:tcPr>
          <w:p>
            <w:pPr>
              <w:pStyle w:val="0"/>
              <w:jc w:val="center"/>
            </w:pPr>
            <w:r>
              <w:rPr>
                <w:sz w:val="24"/>
              </w:rPr>
              <w:t xml:space="preserve">190</w:t>
            </w:r>
          </w:p>
        </w:tc>
      </w:tr>
      <w:tr>
        <w:tc>
          <w:tcPr>
            <w:tcW w:w="567" w:type="dxa"/>
            <w:tcBorders>
              <w:top w:val="nil"/>
              <w:left w:val="nil"/>
              <w:bottom w:val="nil"/>
              <w:right w:val="nil"/>
            </w:tcBorders>
          </w:tcPr>
          <w:p>
            <w:pPr>
              <w:pStyle w:val="0"/>
              <w:jc w:val="center"/>
            </w:pPr>
            <w:r>
              <w:rPr>
                <w:sz w:val="24"/>
              </w:rPr>
              <w:t xml:space="preserve">82.</w:t>
            </w:r>
          </w:p>
        </w:tc>
        <w:tc>
          <w:tcPr>
            <w:tcW w:w="7030" w:type="dxa"/>
            <w:tcBorders>
              <w:top w:val="nil"/>
              <w:left w:val="nil"/>
              <w:bottom w:val="nil"/>
              <w:right w:val="nil"/>
            </w:tcBorders>
          </w:tcPr>
          <w:p>
            <w:pPr>
              <w:pStyle w:val="0"/>
              <w:jc w:val="both"/>
            </w:pPr>
            <w:r>
              <w:rPr>
                <w:sz w:val="24"/>
              </w:rPr>
              <w:t xml:space="preserve">Услуги банковских платежных агентов (субагентов) по принятию от физических лиц наличных денежных средств и их внесению на банковские счета этих физических лиц и по выдаче физическим лицам наличных денежных средств с их банковских счетов, оказываемые банковскими платежными агентами (субагентами) этим физическим лицам при осуществлении ими розничной торговли через объекты стационарной торговой сети в сельских населенных пунктах, входящих в состав муниципальных округов и городских округов (на 1 объект стационарной торговой сети)</w:t>
            </w:r>
          </w:p>
        </w:tc>
        <w:tc>
          <w:tcPr>
            <w:tcW w:w="1474" w:type="dxa"/>
            <w:tcBorders>
              <w:top w:val="nil"/>
              <w:left w:val="nil"/>
              <w:bottom w:val="nil"/>
              <w:right w:val="nil"/>
            </w:tcBorders>
          </w:tcPr>
          <w:p>
            <w:pPr>
              <w:pStyle w:val="0"/>
              <w:jc w:val="center"/>
            </w:pPr>
            <w:r>
              <w:rPr>
                <w:sz w:val="24"/>
              </w:rPr>
              <w:t xml:space="preserve">190</w:t>
            </w:r>
          </w:p>
        </w:tc>
      </w:tr>
      <w:tr>
        <w:tc>
          <w:tcPr>
            <w:gridSpan w:val="3"/>
            <w:tcW w:w="9071" w:type="dxa"/>
            <w:tcBorders>
              <w:top w:val="nil"/>
              <w:left w:val="nil"/>
              <w:bottom w:val="nil"/>
              <w:right w:val="nil"/>
            </w:tcBorders>
          </w:tcPr>
          <w:p>
            <w:pPr>
              <w:pStyle w:val="0"/>
              <w:jc w:val="both"/>
            </w:pPr>
            <w:r>
              <w:rPr>
                <w:sz w:val="24"/>
              </w:rPr>
              <w:t xml:space="preserve">(п. 82 введен </w:t>
            </w:r>
            <w:hyperlink w:history="0" r:id="rId329" w:tooltip="Закон ЧР от 24.04.2026 N 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3.04.2026) {КонсультантПлюс}">
              <w:r>
                <w:rPr>
                  <w:sz w:val="24"/>
                  <w:color w:val="0000ff"/>
                </w:rPr>
                <w:t xml:space="preserve">Законом</w:t>
              </w:r>
            </w:hyperlink>
            <w:r>
              <w:rPr>
                <w:sz w:val="24"/>
              </w:rPr>
              <w:t xml:space="preserve"> ЧР от 24.04.2026 N 19)</w:t>
            </w:r>
          </w:p>
        </w:tc>
      </w:tr>
    </w:tbl>
    <w:p>
      <w:pPr>
        <w:pStyle w:val="0"/>
        <w:jc w:val="both"/>
      </w:pPr>
      <w:r>
        <w:rPr>
          <w:sz w:val="24"/>
        </w:rPr>
      </w:r>
    </w:p>
    <w:p>
      <w:pPr>
        <w:pStyle w:val="0"/>
        <w:jc w:val="both"/>
      </w:pPr>
      <w:r>
        <w:rPr>
          <w:sz w:val="24"/>
        </w:rPr>
        <w:t xml:space="preserve">(таблица в ред. </w:t>
      </w:r>
      <w:hyperlink w:history="0" r:id="rId330" w:tooltip="Закон ЧР от 26.11.2020 N 103 &quot;О внесении изменений в отдельные законодательные акты Чувашской Республики&quot; (принят ГС ЧР 26.11.2020) {КонсультантПлюс}">
        <w:r>
          <w:rPr>
            <w:sz w:val="24"/>
            <w:color w:val="0000ff"/>
          </w:rPr>
          <w:t xml:space="preserve">Закона</w:t>
        </w:r>
      </w:hyperlink>
      <w:r>
        <w:rPr>
          <w:sz w:val="24"/>
        </w:rPr>
        <w:t xml:space="preserve"> ЧР от 26.11.2020 N 103)</w:t>
      </w:r>
    </w:p>
    <w:p>
      <w:pPr>
        <w:pStyle w:val="0"/>
        <w:jc w:val="both"/>
      </w:pPr>
      <w:r>
        <w:rPr>
          <w:sz w:val="24"/>
        </w:rPr>
      </w:r>
    </w:p>
    <w:p>
      <w:pPr>
        <w:pStyle w:val="0"/>
        <w:ind w:firstLine="540"/>
        <w:jc w:val="both"/>
      </w:pPr>
      <w:r>
        <w:rPr>
          <w:sz w:val="24"/>
        </w:rPr>
        <w:t xml:space="preserve">2.1. Утратил силу с 1 января 2021 года. - </w:t>
      </w:r>
      <w:hyperlink w:history="0" r:id="rId331" w:tooltip="Закон ЧР от 26.11.2020 N 103 &quot;О внесении изменений в отдельные законодательные акты Чувашской Республики&quot; (принят ГС ЧР 26.11.2020) {КонсультантПлюс}">
        <w:r>
          <w:rPr>
            <w:sz w:val="24"/>
            <w:color w:val="0000ff"/>
          </w:rPr>
          <w:t xml:space="preserve">Закон</w:t>
        </w:r>
      </w:hyperlink>
      <w:r>
        <w:rPr>
          <w:sz w:val="24"/>
        </w:rPr>
        <w:t xml:space="preserve"> ЧР от 26.11.2020 N 103.</w:t>
      </w:r>
    </w:p>
    <w:p>
      <w:pPr>
        <w:pStyle w:val="0"/>
        <w:spacing w:before="240" w:lineRule="auto"/>
        <w:ind w:firstLine="540"/>
        <w:jc w:val="both"/>
      </w:pPr>
      <w:r>
        <w:rPr>
          <w:sz w:val="24"/>
        </w:rPr>
        <w:t xml:space="preserve">2.2. Утратил силу. - </w:t>
      </w:r>
      <w:hyperlink w:history="0" r:id="rId332"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w:t>
        </w:r>
      </w:hyperlink>
      <w:r>
        <w:rPr>
          <w:sz w:val="24"/>
        </w:rPr>
        <w:t xml:space="preserve"> ЧР от 28.09.2022 N 76.</w:t>
      </w:r>
    </w:p>
    <w:p>
      <w:pPr>
        <w:pStyle w:val="0"/>
        <w:spacing w:before="240" w:lineRule="auto"/>
        <w:ind w:firstLine="540"/>
        <w:jc w:val="both"/>
      </w:pPr>
      <w:r>
        <w:rPr>
          <w:sz w:val="24"/>
        </w:rPr>
        <w:t xml:space="preserve">2.3. Размеры потенциально возможного к получению индивидуальным предпринимателем годового дохода, за исключением размеров, указанных в </w:t>
      </w:r>
      <w:hyperlink w:history="0" w:anchor="P646" w:tooltip="10.">
        <w:r>
          <w:rPr>
            <w:sz w:val="24"/>
            <w:color w:val="0000ff"/>
          </w:rPr>
          <w:t xml:space="preserve">позициях 10</w:t>
        </w:r>
      </w:hyperlink>
      <w:r>
        <w:rPr>
          <w:sz w:val="24"/>
        </w:rPr>
        <w:t xml:space="preserve">, </w:t>
      </w:r>
      <w:hyperlink w:history="0" w:anchor="P655" w:tooltip="11.">
        <w:r>
          <w:rPr>
            <w:sz w:val="24"/>
            <w:color w:val="0000ff"/>
          </w:rPr>
          <w:t xml:space="preserve">11</w:t>
        </w:r>
      </w:hyperlink>
      <w:r>
        <w:rPr>
          <w:sz w:val="24"/>
        </w:rPr>
        <w:t xml:space="preserve">, </w:t>
      </w:r>
      <w:hyperlink w:history="0" w:anchor="P688" w:tooltip="19.1.">
        <w:r>
          <w:rPr>
            <w:sz w:val="24"/>
            <w:color w:val="0000ff"/>
          </w:rPr>
          <w:t xml:space="preserve">19.1</w:t>
        </w:r>
      </w:hyperlink>
      <w:r>
        <w:rPr>
          <w:sz w:val="24"/>
        </w:rPr>
        <w:t xml:space="preserve">, </w:t>
      </w:r>
      <w:hyperlink w:history="0" w:anchor="P691" w:tooltip="19.2.">
        <w:r>
          <w:rPr>
            <w:sz w:val="24"/>
            <w:color w:val="0000ff"/>
          </w:rPr>
          <w:t xml:space="preserve">19.2</w:t>
        </w:r>
      </w:hyperlink>
      <w:r>
        <w:rPr>
          <w:sz w:val="24"/>
        </w:rPr>
        <w:t xml:space="preserve">, </w:t>
      </w:r>
      <w:hyperlink w:history="0" w:anchor="P730" w:tooltip="32.">
        <w:r>
          <w:rPr>
            <w:sz w:val="24"/>
            <w:color w:val="0000ff"/>
          </w:rPr>
          <w:t xml:space="preserve">32</w:t>
        </w:r>
      </w:hyperlink>
      <w:r>
        <w:rPr>
          <w:sz w:val="24"/>
        </w:rPr>
        <w:t xml:space="preserve">, </w:t>
      </w:r>
      <w:hyperlink w:history="0" w:anchor="P733" w:tooltip="33.">
        <w:r>
          <w:rPr>
            <w:sz w:val="24"/>
            <w:color w:val="0000ff"/>
          </w:rPr>
          <w:t xml:space="preserve">33</w:t>
        </w:r>
      </w:hyperlink>
      <w:r>
        <w:rPr>
          <w:sz w:val="24"/>
        </w:rPr>
        <w:t xml:space="preserve">, </w:t>
      </w:r>
      <w:hyperlink w:history="0" w:anchor="P769" w:tooltip="45.">
        <w:r>
          <w:rPr>
            <w:sz w:val="24"/>
            <w:color w:val="0000ff"/>
          </w:rPr>
          <w:t xml:space="preserve">45</w:t>
        </w:r>
      </w:hyperlink>
      <w:r>
        <w:rPr>
          <w:sz w:val="24"/>
        </w:rPr>
        <w:t xml:space="preserve">, </w:t>
      </w:r>
      <w:hyperlink w:history="0" w:anchor="P780" w:tooltip="46.1.">
        <w:r>
          <w:rPr>
            <w:sz w:val="24"/>
            <w:color w:val="0000ff"/>
          </w:rPr>
          <w:t xml:space="preserve">46.1</w:t>
        </w:r>
      </w:hyperlink>
      <w:r>
        <w:rPr>
          <w:sz w:val="24"/>
        </w:rPr>
        <w:t xml:space="preserve">, </w:t>
      </w:r>
      <w:hyperlink w:history="0" w:anchor="P785" w:tooltip="46.2.">
        <w:r>
          <w:rPr>
            <w:sz w:val="24"/>
            <w:color w:val="0000ff"/>
          </w:rPr>
          <w:t xml:space="preserve">46.2</w:t>
        </w:r>
      </w:hyperlink>
      <w:r>
        <w:rPr>
          <w:sz w:val="24"/>
        </w:rPr>
        <w:t xml:space="preserve">, </w:t>
      </w:r>
      <w:hyperlink w:history="0" w:anchor="P792" w:tooltip="47.">
        <w:r>
          <w:rPr>
            <w:sz w:val="24"/>
            <w:color w:val="0000ff"/>
          </w:rPr>
          <w:t xml:space="preserve">47</w:t>
        </w:r>
      </w:hyperlink>
      <w:r>
        <w:rPr>
          <w:sz w:val="24"/>
        </w:rPr>
        <w:t xml:space="preserve">, </w:t>
      </w:r>
      <w:hyperlink w:history="0" w:anchor="P852" w:tooltip="66.">
        <w:r>
          <w:rPr>
            <w:sz w:val="24"/>
            <w:color w:val="0000ff"/>
          </w:rPr>
          <w:t xml:space="preserve">66 таблицы пункта 2</w:t>
        </w:r>
      </w:hyperlink>
      <w:r>
        <w:rPr>
          <w:sz w:val="24"/>
        </w:rPr>
        <w:t xml:space="preserve"> настоящей статьи, устанавливаются в зависимости от средней численности наемных работников.</w:t>
      </w:r>
    </w:p>
    <w:p>
      <w:pPr>
        <w:pStyle w:val="0"/>
        <w:spacing w:before="240" w:lineRule="auto"/>
        <w:ind w:firstLine="540"/>
        <w:jc w:val="both"/>
      </w:pPr>
      <w:r>
        <w:rPr>
          <w:sz w:val="24"/>
        </w:rPr>
        <w:t xml:space="preserve">Для индивидуального предпринимателя, осуществляющего деятельность без привлечения наемных работников, размеры потенциально возможного к получению индивидуальным предпринимателем годового дохода применяются с коэффициентом 1.</w:t>
      </w:r>
    </w:p>
    <w:p>
      <w:pPr>
        <w:pStyle w:val="0"/>
        <w:spacing w:before="240" w:lineRule="auto"/>
        <w:ind w:firstLine="540"/>
        <w:jc w:val="both"/>
      </w:pPr>
      <w:r>
        <w:rPr>
          <w:sz w:val="24"/>
        </w:rPr>
        <w:t xml:space="preserve">При средней численности наемных работников у индивидуального предпринимателя от 1 до 5 человек включительно размеры потенциально возможного к получению индивидуальным предпринимателем годового дохода применяются с коэффициентом 3.</w:t>
      </w:r>
    </w:p>
    <w:p>
      <w:pPr>
        <w:pStyle w:val="0"/>
        <w:spacing w:before="240" w:lineRule="auto"/>
        <w:ind w:firstLine="540"/>
        <w:jc w:val="both"/>
      </w:pPr>
      <w:r>
        <w:rPr>
          <w:sz w:val="24"/>
        </w:rPr>
        <w:t xml:space="preserve">При средней численности наемных работников у индивидуального предпринимателя от 6 до 9 человек включительно размеры потенциально возможного к получению индивидуальным предпринимателем годового дохода применяются с коэффициентом 6.</w:t>
      </w:r>
    </w:p>
    <w:p>
      <w:pPr>
        <w:pStyle w:val="0"/>
        <w:spacing w:before="240" w:lineRule="auto"/>
        <w:ind w:firstLine="540"/>
        <w:jc w:val="both"/>
      </w:pPr>
      <w:r>
        <w:rPr>
          <w:sz w:val="24"/>
        </w:rPr>
        <w:t xml:space="preserve">При средней численности наемных работников у индивидуального предпринимателя от 10 до 15 человек включительно размеры потенциально возможного к получению индивидуальным предпринимателем годового дохода применяются с коэффициентом 10.</w:t>
      </w:r>
    </w:p>
    <w:p>
      <w:pPr>
        <w:pStyle w:val="0"/>
        <w:jc w:val="both"/>
      </w:pPr>
      <w:r>
        <w:rPr>
          <w:sz w:val="24"/>
        </w:rPr>
        <w:t xml:space="preserve">(п. 2.3 введен </w:t>
      </w:r>
      <w:hyperlink w:history="0" r:id="rId333" w:tooltip="Закон ЧР от 26.11.2020 N 103 &quot;О внесении изменений в отдельные законодательные акты Чувашской Республики&quot; (принят ГС ЧР 26.11.2020) {КонсультантПлюс}">
        <w:r>
          <w:rPr>
            <w:sz w:val="24"/>
            <w:color w:val="0000ff"/>
          </w:rPr>
          <w:t xml:space="preserve">Законом</w:t>
        </w:r>
      </w:hyperlink>
      <w:r>
        <w:rPr>
          <w:sz w:val="24"/>
        </w:rPr>
        <w:t xml:space="preserve"> ЧР от 26.11.2020 N 103)</w:t>
      </w:r>
    </w:p>
    <w:p>
      <w:pPr>
        <w:pStyle w:val="0"/>
        <w:spacing w:before="240" w:lineRule="auto"/>
        <w:ind w:firstLine="540"/>
        <w:jc w:val="both"/>
      </w:pPr>
      <w:r>
        <w:rPr>
          <w:sz w:val="24"/>
        </w:rPr>
        <w:t xml:space="preserve">2.4. Размеры потенциально возможного к получению индивидуальным предпринимателем годового дохода, указанные в </w:t>
      </w:r>
      <w:hyperlink w:history="0" w:anchor="P646" w:tooltip="10.">
        <w:r>
          <w:rPr>
            <w:sz w:val="24"/>
            <w:color w:val="0000ff"/>
          </w:rPr>
          <w:t xml:space="preserve">позициях 10</w:t>
        </w:r>
      </w:hyperlink>
      <w:r>
        <w:rPr>
          <w:sz w:val="24"/>
        </w:rPr>
        <w:t xml:space="preserve">, </w:t>
      </w:r>
      <w:hyperlink w:history="0" w:anchor="P655" w:tooltip="11.">
        <w:r>
          <w:rPr>
            <w:sz w:val="24"/>
            <w:color w:val="0000ff"/>
          </w:rPr>
          <w:t xml:space="preserve">11</w:t>
        </w:r>
      </w:hyperlink>
      <w:r>
        <w:rPr>
          <w:sz w:val="24"/>
        </w:rPr>
        <w:t xml:space="preserve">, </w:t>
      </w:r>
      <w:hyperlink w:history="0" w:anchor="P730" w:tooltip="32.">
        <w:r>
          <w:rPr>
            <w:sz w:val="24"/>
            <w:color w:val="0000ff"/>
          </w:rPr>
          <w:t xml:space="preserve">32</w:t>
        </w:r>
      </w:hyperlink>
      <w:r>
        <w:rPr>
          <w:sz w:val="24"/>
        </w:rPr>
        <w:t xml:space="preserve">, </w:t>
      </w:r>
      <w:hyperlink w:history="0" w:anchor="P733" w:tooltip="33.">
        <w:r>
          <w:rPr>
            <w:sz w:val="24"/>
            <w:color w:val="0000ff"/>
          </w:rPr>
          <w:t xml:space="preserve">33 таблицы пункта 2</w:t>
        </w:r>
      </w:hyperlink>
      <w:r>
        <w:rPr>
          <w:sz w:val="24"/>
        </w:rPr>
        <w:t xml:space="preserve"> настоящей статьи, устанавливаются на единицу автотранспортных средств, судов водного транспорта и увеличиваются кратно количеству автотранспортных средств, судов водного транспорта.</w:t>
      </w:r>
    </w:p>
    <w:p>
      <w:pPr>
        <w:pStyle w:val="0"/>
        <w:jc w:val="both"/>
      </w:pPr>
      <w:r>
        <w:rPr>
          <w:sz w:val="24"/>
        </w:rPr>
        <w:t xml:space="preserve">(п. 2.4 введен </w:t>
      </w:r>
      <w:hyperlink w:history="0" r:id="rId334" w:tooltip="Закон ЧР от 26.11.2020 N 103 &quot;О внесении изменений в отдельные законодательные акты Чувашской Республики&quot; (принят ГС ЧР 26.11.2020) {КонсультантПлюс}">
        <w:r>
          <w:rPr>
            <w:sz w:val="24"/>
            <w:color w:val="0000ff"/>
          </w:rPr>
          <w:t xml:space="preserve">Законом</w:t>
        </w:r>
      </w:hyperlink>
      <w:r>
        <w:rPr>
          <w:sz w:val="24"/>
        </w:rPr>
        <w:t xml:space="preserve"> ЧР от 26.11.2020 N 103)</w:t>
      </w:r>
    </w:p>
    <w:p>
      <w:pPr>
        <w:pStyle w:val="0"/>
        <w:spacing w:before="240" w:lineRule="auto"/>
        <w:ind w:firstLine="540"/>
        <w:jc w:val="both"/>
      </w:pPr>
      <w:r>
        <w:rPr>
          <w:sz w:val="24"/>
        </w:rPr>
        <w:t xml:space="preserve">2.5. Размеры потенциально возможного к получению индивидуальным предпринимателем годового дохода, указанные в </w:t>
      </w:r>
      <w:hyperlink w:history="0" w:anchor="P688" w:tooltip="19.1.">
        <w:r>
          <w:rPr>
            <w:sz w:val="24"/>
            <w:color w:val="0000ff"/>
          </w:rPr>
          <w:t xml:space="preserve">позициях 19.1</w:t>
        </w:r>
      </w:hyperlink>
      <w:r>
        <w:rPr>
          <w:sz w:val="24"/>
        </w:rPr>
        <w:t xml:space="preserve"> и </w:t>
      </w:r>
      <w:hyperlink w:history="0" w:anchor="P691" w:tooltip="19.2.">
        <w:r>
          <w:rPr>
            <w:sz w:val="24"/>
            <w:color w:val="0000ff"/>
          </w:rPr>
          <w:t xml:space="preserve">19.2 таблицы пункта 2</w:t>
        </w:r>
      </w:hyperlink>
      <w:r>
        <w:rPr>
          <w:sz w:val="24"/>
        </w:rPr>
        <w:t xml:space="preserve"> настоящей статьи, устанавливаются на 1 квадратный метр площади сдаваемого в аренду (наем) собственного или арендованного жилого помещения и (или) нежилого помещения (включая выставочные залы, складские помещения), земельного участка.</w:t>
      </w:r>
    </w:p>
    <w:p>
      <w:pPr>
        <w:pStyle w:val="0"/>
        <w:jc w:val="both"/>
      </w:pPr>
      <w:r>
        <w:rPr>
          <w:sz w:val="24"/>
        </w:rPr>
        <w:t xml:space="preserve">(п. 2.5 введен </w:t>
      </w:r>
      <w:hyperlink w:history="0" r:id="rId335" w:tooltip="Закон ЧР от 26.11.2020 N 103 &quot;О внесении изменений в отдельные законодательные акты Чувашской Республики&quot; (принят ГС ЧР 26.11.2020) {КонсультантПлюс}">
        <w:r>
          <w:rPr>
            <w:sz w:val="24"/>
            <w:color w:val="0000ff"/>
          </w:rPr>
          <w:t xml:space="preserve">Законом</w:t>
        </w:r>
      </w:hyperlink>
      <w:r>
        <w:rPr>
          <w:sz w:val="24"/>
        </w:rPr>
        <w:t xml:space="preserve"> ЧР от 26.11.2020 N 103)</w:t>
      </w:r>
    </w:p>
    <w:p>
      <w:pPr>
        <w:pStyle w:val="0"/>
        <w:spacing w:before="240" w:lineRule="auto"/>
        <w:ind w:firstLine="540"/>
        <w:jc w:val="both"/>
      </w:pPr>
      <w:r>
        <w:rPr>
          <w:sz w:val="24"/>
        </w:rPr>
        <w:t xml:space="preserve">2.6. Размеры потенциально возможного к получению индивидуальным предпринимателем годового дохода, указанные в </w:t>
      </w:r>
      <w:hyperlink w:history="0" w:anchor="P769" w:tooltip="45.">
        <w:r>
          <w:rPr>
            <w:sz w:val="24"/>
            <w:color w:val="0000ff"/>
          </w:rPr>
          <w:t xml:space="preserve">позициях 45</w:t>
        </w:r>
      </w:hyperlink>
      <w:r>
        <w:rPr>
          <w:sz w:val="24"/>
        </w:rPr>
        <w:t xml:space="preserve">, </w:t>
      </w:r>
      <w:hyperlink w:history="0" w:anchor="P780" w:tooltip="46.1.">
        <w:r>
          <w:rPr>
            <w:sz w:val="24"/>
            <w:color w:val="0000ff"/>
          </w:rPr>
          <w:t xml:space="preserve">46.1</w:t>
        </w:r>
      </w:hyperlink>
      <w:r>
        <w:rPr>
          <w:sz w:val="24"/>
        </w:rPr>
        <w:t xml:space="preserve">, </w:t>
      </w:r>
      <w:hyperlink w:history="0" w:anchor="P792" w:tooltip="47.">
        <w:r>
          <w:rPr>
            <w:sz w:val="24"/>
            <w:color w:val="0000ff"/>
          </w:rPr>
          <w:t xml:space="preserve">47 таблицы пункта 2</w:t>
        </w:r>
      </w:hyperlink>
      <w:r>
        <w:rPr>
          <w:sz w:val="24"/>
        </w:rPr>
        <w:t xml:space="preserve"> настоящей статьи, устанавливаются на 1 квадратный метр площади объекта стационарной торговой сети, объекта организации общественного питания.</w:t>
      </w:r>
    </w:p>
    <w:p>
      <w:pPr>
        <w:pStyle w:val="0"/>
        <w:jc w:val="both"/>
      </w:pPr>
      <w:r>
        <w:rPr>
          <w:sz w:val="24"/>
        </w:rPr>
        <w:t xml:space="preserve">(п. 2.6 введен </w:t>
      </w:r>
      <w:hyperlink w:history="0" r:id="rId336" w:tooltip="Закон ЧР от 26.11.2020 N 103 &quot;О внесении изменений в отдельные законодательные акты Чувашской Республики&quot; (принят ГС ЧР 26.11.2020) {КонсультантПлюс}">
        <w:r>
          <w:rPr>
            <w:sz w:val="24"/>
            <w:color w:val="0000ff"/>
          </w:rPr>
          <w:t xml:space="preserve">Законом</w:t>
        </w:r>
      </w:hyperlink>
      <w:r>
        <w:rPr>
          <w:sz w:val="24"/>
        </w:rPr>
        <w:t xml:space="preserve"> ЧР от 26.11.2020 N 103)</w:t>
      </w:r>
    </w:p>
    <w:p>
      <w:pPr>
        <w:pStyle w:val="0"/>
        <w:spacing w:before="240" w:lineRule="auto"/>
        <w:ind w:firstLine="540"/>
        <w:jc w:val="both"/>
      </w:pPr>
      <w:r>
        <w:rPr>
          <w:sz w:val="24"/>
        </w:rPr>
        <w:t xml:space="preserve">2.7. Размер потенциально возможного к получению индивидуальным предпринимателем годового дохода по виду предпринимательской деятельности, указанному в </w:t>
      </w:r>
      <w:hyperlink w:history="0" w:anchor="P785" w:tooltip="46.2.">
        <w:r>
          <w:rPr>
            <w:sz w:val="24"/>
            <w:color w:val="0000ff"/>
          </w:rPr>
          <w:t xml:space="preserve">позиции 46.2 таблицы пункта 2</w:t>
        </w:r>
      </w:hyperlink>
      <w:r>
        <w:rPr>
          <w:sz w:val="24"/>
        </w:rPr>
        <w:t xml:space="preserve"> настоящей статьи, устанавливается на один объект нестационарной торговой сети, увеличивается кратно количеству таких объектов.</w:t>
      </w:r>
    </w:p>
    <w:p>
      <w:pPr>
        <w:pStyle w:val="0"/>
        <w:jc w:val="both"/>
      </w:pPr>
      <w:r>
        <w:rPr>
          <w:sz w:val="24"/>
        </w:rPr>
        <w:t xml:space="preserve">(п. 2.7 введен </w:t>
      </w:r>
      <w:hyperlink w:history="0" r:id="rId337" w:tooltip="Закон ЧР от 26.11.2020 N 103 &quot;О внесении изменений в отдельные законодательные акты Чувашской Республики&quot; (принят ГС ЧР 26.11.2020) {КонсультантПлюс}">
        <w:r>
          <w:rPr>
            <w:sz w:val="24"/>
            <w:color w:val="0000ff"/>
          </w:rPr>
          <w:t xml:space="preserve">Законом</w:t>
        </w:r>
      </w:hyperlink>
      <w:r>
        <w:rPr>
          <w:sz w:val="24"/>
        </w:rPr>
        <w:t xml:space="preserve"> ЧР от 26.11.2020 N 103)</w:t>
      </w:r>
    </w:p>
    <w:p>
      <w:pPr>
        <w:pStyle w:val="0"/>
        <w:spacing w:before="240" w:lineRule="auto"/>
        <w:ind w:firstLine="540"/>
        <w:jc w:val="both"/>
      </w:pPr>
      <w:r>
        <w:rPr>
          <w:sz w:val="24"/>
        </w:rPr>
        <w:t xml:space="preserve">2.8. Размер потенциально возможного к получению индивидуальным предпринимателем годового дохода, указанный в </w:t>
      </w:r>
      <w:hyperlink w:history="0" w:anchor="P852" w:tooltip="66.">
        <w:r>
          <w:rPr>
            <w:sz w:val="24"/>
            <w:color w:val="0000ff"/>
          </w:rPr>
          <w:t xml:space="preserve">позиции 66 таблицы пункта 2</w:t>
        </w:r>
      </w:hyperlink>
      <w:r>
        <w:rPr>
          <w:sz w:val="24"/>
        </w:rPr>
        <w:t xml:space="preserve"> настоящей статьи, устанавливается на 1 квадратный метр площади стоянки для транспортных средств.</w:t>
      </w:r>
    </w:p>
    <w:p>
      <w:pPr>
        <w:pStyle w:val="0"/>
        <w:jc w:val="both"/>
      </w:pPr>
      <w:r>
        <w:rPr>
          <w:sz w:val="24"/>
        </w:rPr>
        <w:t xml:space="preserve">(п. 2.8 введен </w:t>
      </w:r>
      <w:hyperlink w:history="0" r:id="rId338" w:tooltip="Закон ЧР от 26.11.2020 N 103 &quot;О внесении изменений в отдельные законодательные акты Чувашской Республики&quot; (принят ГС ЧР 26.11.2020) {КонсультантПлюс}">
        <w:r>
          <w:rPr>
            <w:sz w:val="24"/>
            <w:color w:val="0000ff"/>
          </w:rPr>
          <w:t xml:space="preserve">Законом</w:t>
        </w:r>
      </w:hyperlink>
      <w:r>
        <w:rPr>
          <w:sz w:val="24"/>
        </w:rPr>
        <w:t xml:space="preserve"> ЧР от 26.11.2020 N 103)</w:t>
      </w:r>
    </w:p>
    <w:p>
      <w:pPr>
        <w:pStyle w:val="0"/>
        <w:spacing w:before="240" w:lineRule="auto"/>
        <w:ind w:firstLine="540"/>
        <w:jc w:val="both"/>
      </w:pPr>
      <w:r>
        <w:rPr>
          <w:sz w:val="24"/>
        </w:rPr>
        <w:t xml:space="preserve">2.9. Размер потенциально возможного к получению индивидуальным предпринимателем годового дохода, указанного в </w:t>
      </w:r>
      <w:hyperlink w:history="0" w:anchor="P609" w:tooltip="2. Потенциально возможный к получению индивидуальными предпринимателями годовой доход по видам предпринимательской деятельности устанавливается в следующих размерах:">
        <w:r>
          <w:rPr>
            <w:sz w:val="24"/>
            <w:color w:val="0000ff"/>
          </w:rPr>
          <w:t xml:space="preserve">пункте 2</w:t>
        </w:r>
      </w:hyperlink>
      <w:r>
        <w:rPr>
          <w:sz w:val="24"/>
        </w:rPr>
        <w:t xml:space="preserve"> настоящей статьи, дифференцируется с учетом территории действия патентов по следующим группам муниципальных образований Чувашской Республики (за исключением патентов на осуществление видов предпринимательской деятельности, указанных в </w:t>
      </w:r>
      <w:hyperlink w:history="0" w:anchor="P646" w:tooltip="10.">
        <w:r>
          <w:rPr>
            <w:sz w:val="24"/>
            <w:color w:val="0000ff"/>
          </w:rPr>
          <w:t xml:space="preserve">позициях 10</w:t>
        </w:r>
      </w:hyperlink>
      <w:r>
        <w:rPr>
          <w:sz w:val="24"/>
        </w:rPr>
        <w:t xml:space="preserve">, </w:t>
      </w:r>
      <w:hyperlink w:history="0" w:anchor="P655" w:tooltip="11.">
        <w:r>
          <w:rPr>
            <w:sz w:val="24"/>
            <w:color w:val="0000ff"/>
          </w:rPr>
          <w:t xml:space="preserve">11</w:t>
        </w:r>
      </w:hyperlink>
      <w:r>
        <w:rPr>
          <w:sz w:val="24"/>
        </w:rPr>
        <w:t xml:space="preserve">, </w:t>
      </w:r>
      <w:hyperlink w:history="0" w:anchor="P730" w:tooltip="32.">
        <w:r>
          <w:rPr>
            <w:sz w:val="24"/>
            <w:color w:val="0000ff"/>
          </w:rPr>
          <w:t xml:space="preserve">32</w:t>
        </w:r>
      </w:hyperlink>
      <w:r>
        <w:rPr>
          <w:sz w:val="24"/>
        </w:rPr>
        <w:t xml:space="preserve">, </w:t>
      </w:r>
      <w:hyperlink w:history="0" w:anchor="P733" w:tooltip="33.">
        <w:r>
          <w:rPr>
            <w:sz w:val="24"/>
            <w:color w:val="0000ff"/>
          </w:rPr>
          <w:t xml:space="preserve">33</w:t>
        </w:r>
      </w:hyperlink>
      <w:r>
        <w:rPr>
          <w:sz w:val="24"/>
        </w:rPr>
        <w:t xml:space="preserve"> и </w:t>
      </w:r>
      <w:hyperlink w:history="0" w:anchor="P776" w:tooltip="46.">
        <w:r>
          <w:rPr>
            <w:sz w:val="24"/>
            <w:color w:val="0000ff"/>
          </w:rPr>
          <w:t xml:space="preserve">46</w:t>
        </w:r>
      </w:hyperlink>
      <w:r>
        <w:rPr>
          <w:sz w:val="24"/>
        </w:rPr>
        <w:t xml:space="preserve"> (в части, касающейся развозной и разносной розничной торговли) таблицы пункта 2 настоящей статьи):</w:t>
      </w:r>
    </w:p>
    <w:p>
      <w:pPr>
        <w:pStyle w:val="0"/>
        <w:spacing w:before="240" w:lineRule="auto"/>
        <w:ind w:firstLine="540"/>
        <w:jc w:val="both"/>
      </w:pPr>
      <w:r>
        <w:rPr>
          <w:sz w:val="24"/>
        </w:rPr>
        <w:t xml:space="preserve">первая группа - городской округ город Чебоксары Чувашской Республики с коэффициентом дифференциации 1,0;</w:t>
      </w:r>
    </w:p>
    <w:p>
      <w:pPr>
        <w:pStyle w:val="0"/>
        <w:spacing w:before="240" w:lineRule="auto"/>
        <w:ind w:firstLine="540"/>
        <w:jc w:val="both"/>
      </w:pPr>
      <w:r>
        <w:rPr>
          <w:sz w:val="24"/>
        </w:rPr>
        <w:t xml:space="preserve">вторая группа - городской округ город Новочебоксарск Чувашской Республики с коэффициентом дифференциации 0,9;</w:t>
      </w:r>
    </w:p>
    <w:p>
      <w:pPr>
        <w:pStyle w:val="0"/>
        <w:spacing w:before="240" w:lineRule="auto"/>
        <w:ind w:firstLine="540"/>
        <w:jc w:val="both"/>
      </w:pPr>
      <w:r>
        <w:rPr>
          <w:sz w:val="24"/>
        </w:rPr>
        <w:t xml:space="preserve">третья группа - Алатырский муниципальный округ Чувашской Республики, Батыревский муниципальный округ Чувашской Республики, Канашский муниципальный округ Чувашской Республики, Чебоксарский муниципальный округ Чувашской Республики, Шумерлинский муниципальный округ Чувашской Республики с коэффициентом дифференциации 0,7;</w:t>
      </w:r>
    </w:p>
    <w:p>
      <w:pPr>
        <w:pStyle w:val="0"/>
        <w:spacing w:before="240" w:lineRule="auto"/>
        <w:ind w:firstLine="540"/>
        <w:jc w:val="both"/>
      </w:pPr>
      <w:r>
        <w:rPr>
          <w:sz w:val="24"/>
        </w:rPr>
        <w:t xml:space="preserve">четвертая группа - Вурнарский муниципальный округ Чувашской Республики, Ибресинский муниципальный округ Чувашской Республики, Козловский муниципальный округ Чувашской Республики, Комсомольский муниципальный округ Чувашской Республики, Мариинско-Посадский муниципальный округ Чувашской Республики, Моргаушский муниципальный округ Чувашской Республики, Урмарский муниципальный округ Чувашской Республики, Цивильский муниципальный округ Чувашской Республики, Ядринский муниципальный округ Чувашской Республики, Яльчикский муниципальный округ Чувашской Республики с коэффициентом дифференциации 0,6;</w:t>
      </w:r>
    </w:p>
    <w:p>
      <w:pPr>
        <w:pStyle w:val="0"/>
        <w:spacing w:before="240" w:lineRule="auto"/>
        <w:ind w:firstLine="540"/>
        <w:jc w:val="both"/>
      </w:pPr>
      <w:r>
        <w:rPr>
          <w:sz w:val="24"/>
        </w:rPr>
        <w:t xml:space="preserve">пятая группа - Аликовский муниципальный округ Чувашской Республики, Красноармейский муниципальный округ Чувашской Республики, Красночетайский муниципальный округ Чувашской Республики, Порецкий муниципальный округ Чувашской Республики, Шемуршинский муниципальный округ Чувашской Республики, Янтиковский муниципальный округ Чувашской Республики с коэффициентом дифференциации 0,5.</w:t>
      </w:r>
    </w:p>
    <w:p>
      <w:pPr>
        <w:pStyle w:val="0"/>
        <w:jc w:val="both"/>
      </w:pPr>
      <w:r>
        <w:rPr>
          <w:sz w:val="24"/>
        </w:rPr>
        <w:t xml:space="preserve">(п. 2.9 в ред. </w:t>
      </w:r>
      <w:hyperlink w:history="0" r:id="rId339" w:tooltip="Закон ЧР от 13.02.2025 N 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3.02.2025) {КонсультантПлюс}">
        <w:r>
          <w:rPr>
            <w:sz w:val="24"/>
            <w:color w:val="0000ff"/>
          </w:rPr>
          <w:t xml:space="preserve">Закона</w:t>
        </w:r>
      </w:hyperlink>
      <w:r>
        <w:rPr>
          <w:sz w:val="24"/>
        </w:rPr>
        <w:t xml:space="preserve"> ЧР от 13.02.2025 N 1)</w:t>
      </w:r>
    </w:p>
    <w:p>
      <w:pPr>
        <w:pStyle w:val="0"/>
        <w:spacing w:before="240" w:lineRule="auto"/>
        <w:ind w:firstLine="540"/>
        <w:jc w:val="both"/>
      </w:pPr>
      <w:r>
        <w:rPr>
          <w:sz w:val="24"/>
        </w:rPr>
        <w:t xml:space="preserve">2.10. Размер потенциально возможного к получению индивидуальным предпринимателем годового дохода по каждому из видов предпринимательской деятельности, в отношении которых применяется патентная система налогообложения, указанных в </w:t>
      </w:r>
      <w:hyperlink w:history="0" w:anchor="P609" w:tooltip="2. Потенциально возможный к получению индивидуальными предпринимателями годовой доход по видам предпринимательской деятельности устанавливается в следующих размерах:">
        <w:r>
          <w:rPr>
            <w:sz w:val="24"/>
            <w:color w:val="0000ff"/>
          </w:rPr>
          <w:t xml:space="preserve">пункте 2</w:t>
        </w:r>
      </w:hyperlink>
      <w:r>
        <w:rPr>
          <w:sz w:val="24"/>
        </w:rPr>
        <w:t xml:space="preserve"> настоящей статьи, подлежит ежегодной индексации на </w:t>
      </w:r>
      <w:hyperlink w:history="0" r:id="rId340" w:tooltip="Справочная информация: &quot;Коэффициенты-дефляторы, применяемые для целей глав 23, 25.1, 25.2, 25.4, 26, 26.2, 26.3, 26.5, 32, 33 части II НК РФ&quot; (Материал подготовлен специалистами КонсультантПлюс) {КонсультантПлюс}">
        <w:r>
          <w:rPr>
            <w:sz w:val="24"/>
            <w:color w:val="0000ff"/>
          </w:rPr>
          <w:t xml:space="preserve">коэффициент-дефлятор</w:t>
        </w:r>
      </w:hyperlink>
      <w:r>
        <w:rPr>
          <w:sz w:val="24"/>
        </w:rPr>
        <w:t xml:space="preserve">, установленный на соответствующий календарный год в соответствии со </w:t>
      </w:r>
      <w:hyperlink w:history="0" r:id="rId341"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статьей 346.43</w:t>
        </w:r>
      </w:hyperlink>
      <w:r>
        <w:rPr>
          <w:sz w:val="24"/>
        </w:rPr>
        <w:t xml:space="preserve"> Налогового кодекса Российской Федерации.</w:t>
      </w:r>
    </w:p>
    <w:p>
      <w:pPr>
        <w:pStyle w:val="0"/>
        <w:jc w:val="both"/>
      </w:pPr>
      <w:r>
        <w:rPr>
          <w:sz w:val="24"/>
        </w:rPr>
        <w:t xml:space="preserve">(п. 2.10 введен </w:t>
      </w:r>
      <w:hyperlink w:history="0" r:id="rId342" w:tooltip="Закон ЧР от 27.10.2023 N 74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2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КонсультантПлюс}">
        <w:r>
          <w:rPr>
            <w:sz w:val="24"/>
            <w:color w:val="0000ff"/>
          </w:rPr>
          <w:t xml:space="preserve">Законом</w:t>
        </w:r>
      </w:hyperlink>
      <w:r>
        <w:rPr>
          <w:sz w:val="24"/>
        </w:rPr>
        <w:t xml:space="preserve"> ЧР от 27.10.2023 N 74)</w:t>
      </w:r>
    </w:p>
    <w:p>
      <w:pPr>
        <w:pStyle w:val="0"/>
        <w:spacing w:before="240" w:lineRule="auto"/>
        <w:ind w:firstLine="540"/>
        <w:jc w:val="both"/>
      </w:pPr>
      <w:r>
        <w:rPr>
          <w:sz w:val="24"/>
        </w:rPr>
        <w:t xml:space="preserve">3. Утратил силу с 1 января 2022 года. - </w:t>
      </w:r>
      <w:hyperlink w:history="0" r:id="rId343" w:tooltip="Закон ЧР от 10.11.2021 N 7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8.10.2021) {КонсультантПлюс}">
        <w:r>
          <w:rPr>
            <w:sz w:val="24"/>
            <w:color w:val="0000ff"/>
          </w:rPr>
          <w:t xml:space="preserve">Закон</w:t>
        </w:r>
      </w:hyperlink>
      <w:r>
        <w:rPr>
          <w:sz w:val="24"/>
        </w:rPr>
        <w:t xml:space="preserve"> ЧР от 10.11.2021 N 74.</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Положения п. 4 ст. 39 в редакции </w:t>
            </w:r>
            <w:hyperlink w:history="0" r:id="rId344" w:tooltip="Закон ЧР от 22.06.2015 N 27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06.2015) {КонсультантПлюс}">
              <w:r>
                <w:rPr>
                  <w:sz w:val="24"/>
                  <w:color w:val="0000ff"/>
                </w:rPr>
                <w:t xml:space="preserve">Закона</w:t>
              </w:r>
            </w:hyperlink>
            <w:r>
              <w:rPr>
                <w:sz w:val="24"/>
                <w:color w:val="392c69"/>
              </w:rPr>
              <w:t xml:space="preserve"> ЧР от 22.06.2015 N 27 (ред. 08.10.2024) </w:t>
            </w:r>
            <w:hyperlink w:history="0" r:id="rId345" w:tooltip="Закон ЧР от 22.06.2015 N 27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06.2015) {КонсультантПлюс}">
              <w:r>
                <w:rPr>
                  <w:sz w:val="24"/>
                  <w:color w:val="0000ff"/>
                </w:rPr>
                <w:t xml:space="preserve">не применяются</w:t>
              </w:r>
            </w:hyperlink>
            <w:r>
              <w:rPr>
                <w:sz w:val="24"/>
                <w:color w:val="392c69"/>
              </w:rPr>
              <w:t xml:space="preserve"> с 01.01.2027.</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Действие положений п. 4 ст. 39 в редакции </w:t>
            </w:r>
            <w:hyperlink w:history="0" r:id="rId346" w:tooltip="Закон ЧР от 22.06.2015 N 27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06.2015) {КонсультантПлюс}">
              <w:r>
                <w:rPr>
                  <w:sz w:val="24"/>
                  <w:color w:val="0000ff"/>
                </w:rPr>
                <w:t xml:space="preserve">Закона</w:t>
              </w:r>
            </w:hyperlink>
            <w:r>
              <w:rPr>
                <w:sz w:val="24"/>
                <w:color w:val="392c69"/>
              </w:rPr>
              <w:t xml:space="preserve"> ЧР от 22.06.2015 N 27 (ред. 08.10.2024) </w:t>
            </w:r>
            <w:hyperlink w:history="0" r:id="rId347" w:tooltip="Закон ЧР от 22.06.2015 N 27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06.2015) {КонсультантПлюс}">
              <w:r>
                <w:rPr>
                  <w:sz w:val="24"/>
                  <w:color w:val="0000ff"/>
                </w:rPr>
                <w:t xml:space="preserve">применяются</w:t>
              </w:r>
            </w:hyperlink>
            <w:r>
              <w:rPr>
                <w:sz w:val="24"/>
                <w:color w:val="392c69"/>
              </w:rPr>
              <w:t xml:space="preserve"> к налогоплательщикам - индивидуальным предпринимателям, впервые зарегистрированным после вступления в силу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37" w:name="P937"/>
    <w:bookmarkEnd w:id="937"/>
    <w:p>
      <w:pPr>
        <w:pStyle w:val="0"/>
        <w:spacing w:before="300" w:lineRule="auto"/>
        <w:ind w:firstLine="540"/>
        <w:jc w:val="both"/>
      </w:pPr>
      <w:r>
        <w:rPr>
          <w:sz w:val="24"/>
        </w:rPr>
        <w:t xml:space="preserve">4. В соответствии с </w:t>
      </w:r>
      <w:hyperlink w:history="0" r:id="rId348"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пунктом 3 статьи 346.50</w:t>
        </w:r>
      </w:hyperlink>
      <w:r>
        <w:rPr>
          <w:sz w:val="24"/>
        </w:rPr>
        <w:t xml:space="preserve"> Налогового кодекса Российской Федерации для налогоплательщиков - индивидуальных предпринимателей, впервые зарегистрированных и осуществляющих предпринимательскую деятельность в производственной и социальной сферах, а также в сфере бытовых услуг населению, в отношении которых применяется патентная система налогообложения, налоговая ставка устанавливается в размере 0 процентов.</w:t>
      </w:r>
    </w:p>
    <w:p>
      <w:pPr>
        <w:pStyle w:val="0"/>
        <w:jc w:val="both"/>
      </w:pPr>
      <w:r>
        <w:rPr>
          <w:sz w:val="24"/>
        </w:rPr>
        <w:t xml:space="preserve">(в ред. </w:t>
      </w:r>
      <w:hyperlink w:history="0" r:id="rId349" w:tooltip="Закон ЧР от 28.11.2016 N 8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2.11.2016) {КонсультантПлюс}">
        <w:r>
          <w:rPr>
            <w:sz w:val="24"/>
            <w:color w:val="0000ff"/>
          </w:rPr>
          <w:t xml:space="preserve">Закона</w:t>
        </w:r>
      </w:hyperlink>
      <w:r>
        <w:rPr>
          <w:sz w:val="24"/>
        </w:rPr>
        <w:t xml:space="preserve"> ЧР от 28.11.2016 N 86)</w:t>
      </w:r>
    </w:p>
    <w:p>
      <w:pPr>
        <w:pStyle w:val="0"/>
        <w:spacing w:before="240" w:lineRule="auto"/>
        <w:ind w:firstLine="540"/>
        <w:jc w:val="both"/>
      </w:pPr>
      <w:r>
        <w:rPr>
          <w:sz w:val="24"/>
        </w:rPr>
        <w:t xml:space="preserve">В целях настоящего Закона к видам предпринимательской деятельности в производственной и социальной сферах, а также в сфере бытовых услуг населению, в отношении которых устанавливается налоговая ставка в размере 0 процентов при применении патентной системы налогообложения на территории Чувашской Республики, относятся следующие виды предпринимательской деятельности:</w:t>
      </w:r>
    </w:p>
    <w:p>
      <w:pPr>
        <w:pStyle w:val="0"/>
        <w:jc w:val="both"/>
      </w:pPr>
      <w:r>
        <w:rPr>
          <w:sz w:val="24"/>
        </w:rPr>
        <w:t xml:space="preserve">(в ред. </w:t>
      </w:r>
      <w:hyperlink w:history="0" r:id="rId350" w:tooltip="Закон ЧР от 28.11.2016 N 8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2.11.2016) {КонсультантПлюс}">
        <w:r>
          <w:rPr>
            <w:sz w:val="24"/>
            <w:color w:val="0000ff"/>
          </w:rPr>
          <w:t xml:space="preserve">Закона</w:t>
        </w:r>
      </w:hyperlink>
      <w:r>
        <w:rPr>
          <w:sz w:val="24"/>
        </w:rPr>
        <w:t xml:space="preserve"> ЧР от 28.11.2016 N 86)</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459"/>
        <w:gridCol w:w="3345"/>
        <w:gridCol w:w="1644"/>
      </w:tblGrid>
      <w:tr>
        <w:tc>
          <w:tcPr>
            <w:tcW w:w="567" w:type="dxa"/>
          </w:tcPr>
          <w:p>
            <w:pPr>
              <w:pStyle w:val="0"/>
              <w:jc w:val="center"/>
            </w:pPr>
            <w:r>
              <w:rPr>
                <w:sz w:val="24"/>
              </w:rPr>
              <w:t xml:space="preserve">N</w:t>
            </w:r>
          </w:p>
          <w:p>
            <w:pPr>
              <w:pStyle w:val="0"/>
              <w:jc w:val="center"/>
            </w:pPr>
            <w:r>
              <w:rPr>
                <w:sz w:val="24"/>
              </w:rPr>
              <w:t xml:space="preserve">п/п</w:t>
            </w:r>
          </w:p>
        </w:tc>
        <w:tc>
          <w:tcPr>
            <w:tcW w:w="3459" w:type="dxa"/>
          </w:tcPr>
          <w:p>
            <w:pPr>
              <w:pStyle w:val="0"/>
              <w:jc w:val="center"/>
            </w:pPr>
            <w:r>
              <w:rPr>
                <w:sz w:val="24"/>
              </w:rPr>
              <w:t xml:space="preserve">Виды предпринимательской деятельности в соответствии</w:t>
            </w:r>
          </w:p>
          <w:p>
            <w:pPr>
              <w:pStyle w:val="0"/>
              <w:jc w:val="center"/>
            </w:pPr>
            <w:r>
              <w:rPr>
                <w:sz w:val="24"/>
              </w:rPr>
              <w:t xml:space="preserve">с </w:t>
            </w:r>
            <w:hyperlink w:history="0" w:anchor="P609" w:tooltip="2. Потенциально возможный к получению индивидуальными предпринимателями годовой доход по видам предпринимательской деятельности устанавливается в следующих размерах:">
              <w:r>
                <w:rPr>
                  <w:sz w:val="24"/>
                  <w:color w:val="0000ff"/>
                </w:rPr>
                <w:t xml:space="preserve">пунктом 2</w:t>
              </w:r>
            </w:hyperlink>
            <w:r>
              <w:rPr>
                <w:sz w:val="24"/>
              </w:rPr>
              <w:t xml:space="preserve"> настоящей статьи</w:t>
            </w:r>
          </w:p>
        </w:tc>
        <w:tc>
          <w:tcPr>
            <w:tcW w:w="3345" w:type="dxa"/>
          </w:tcPr>
          <w:p>
            <w:pPr>
              <w:pStyle w:val="0"/>
              <w:jc w:val="center"/>
            </w:pPr>
            <w:r>
              <w:rPr>
                <w:sz w:val="24"/>
              </w:rPr>
              <w:t xml:space="preserve">Виды предпринимательской деятельности в соответствии</w:t>
            </w:r>
          </w:p>
          <w:p>
            <w:pPr>
              <w:pStyle w:val="0"/>
              <w:jc w:val="center"/>
            </w:pPr>
            <w:r>
              <w:rPr>
                <w:sz w:val="24"/>
              </w:rPr>
              <w:t xml:space="preserve">с Общероссийским </w:t>
            </w:r>
            <w:hyperlink w:history="0" r:id="rId35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классификатором</w:t>
              </w:r>
            </w:hyperlink>
            <w:r>
              <w:rPr>
                <w:sz w:val="24"/>
              </w:rPr>
              <w:t xml:space="preserve"> видов экономической деятельности (ОКВЭД2) ОК 029-2014 (КДЕС Ред. 2) и (или) Общероссийским </w:t>
            </w:r>
            <w:hyperlink w:history="0" r:id="rId35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классификатором</w:t>
              </w:r>
            </w:hyperlink>
            <w:r>
              <w:rPr>
                <w:sz w:val="24"/>
              </w:rPr>
              <w:t xml:space="preserve"> продукции по видам экономической деятельности (ОКПД2) ОК 034-2014 (КПЕС 2008)</w:t>
            </w:r>
          </w:p>
        </w:tc>
        <w:tc>
          <w:tcPr>
            <w:tcW w:w="1644" w:type="dxa"/>
          </w:tcPr>
          <w:p>
            <w:pPr>
              <w:pStyle w:val="0"/>
              <w:jc w:val="center"/>
            </w:pPr>
            <w:r>
              <w:rPr>
                <w:sz w:val="24"/>
              </w:rPr>
              <w:t xml:space="preserve">Код по ОКВЭД2 ОК 029-2014 (КДЕС Ред. 2) и по ОКПД2 ОК 034-2014 (КПЕС 2008)</w:t>
            </w:r>
          </w:p>
        </w:tc>
      </w:tr>
      <w:tr>
        <w:tc>
          <w:tcPr>
            <w:tcW w:w="567" w:type="dxa"/>
          </w:tcPr>
          <w:p>
            <w:pPr>
              <w:pStyle w:val="0"/>
              <w:jc w:val="center"/>
            </w:pPr>
            <w:r>
              <w:rPr>
                <w:sz w:val="24"/>
              </w:rPr>
              <w:t xml:space="preserve">1</w:t>
            </w:r>
          </w:p>
        </w:tc>
        <w:tc>
          <w:tcPr>
            <w:tcW w:w="3459" w:type="dxa"/>
          </w:tcPr>
          <w:p>
            <w:pPr>
              <w:pStyle w:val="0"/>
              <w:jc w:val="center"/>
            </w:pPr>
            <w:r>
              <w:rPr>
                <w:sz w:val="24"/>
              </w:rPr>
              <w:t xml:space="preserve">2</w:t>
            </w:r>
          </w:p>
        </w:tc>
        <w:tc>
          <w:tcPr>
            <w:tcW w:w="3345" w:type="dxa"/>
          </w:tcPr>
          <w:p>
            <w:pPr>
              <w:pStyle w:val="0"/>
              <w:jc w:val="center"/>
            </w:pPr>
            <w:r>
              <w:rPr>
                <w:sz w:val="24"/>
              </w:rPr>
              <w:t xml:space="preserve">3</w:t>
            </w:r>
          </w:p>
        </w:tc>
        <w:tc>
          <w:tcPr>
            <w:tcW w:w="1644" w:type="dxa"/>
          </w:tcPr>
          <w:p>
            <w:pPr>
              <w:pStyle w:val="0"/>
              <w:jc w:val="center"/>
            </w:pPr>
            <w:r>
              <w:rPr>
                <w:sz w:val="24"/>
              </w:rPr>
              <w:t xml:space="preserve">4</w:t>
            </w:r>
          </w:p>
        </w:tc>
      </w:tr>
      <w:tr>
        <w:tc>
          <w:tcPr>
            <w:tcW w:w="567" w:type="dxa"/>
          </w:tcPr>
          <w:p>
            <w:pPr>
              <w:pStyle w:val="0"/>
              <w:jc w:val="center"/>
            </w:pPr>
            <w:r>
              <w:rPr>
                <w:sz w:val="24"/>
              </w:rPr>
              <w:t xml:space="preserve">1.</w:t>
            </w:r>
          </w:p>
        </w:tc>
        <w:tc>
          <w:tcPr>
            <w:tcW w:w="3459" w:type="dxa"/>
          </w:tcPr>
          <w:p>
            <w:pPr>
              <w:pStyle w:val="0"/>
              <w:jc w:val="both"/>
            </w:pPr>
            <w:r>
              <w:rPr>
                <w:sz w:val="24"/>
              </w:rPr>
              <w:t xml:space="preserve">Изготовление и ремонт металлической галантереи, ключей, номерных знаков, указателей улиц</w:t>
            </w:r>
          </w:p>
        </w:tc>
        <w:tc>
          <w:tcPr>
            <w:tcW w:w="3345" w:type="dxa"/>
          </w:tcPr>
          <w:p>
            <w:pPr>
              <w:pStyle w:val="0"/>
              <w:jc w:val="both"/>
            </w:pPr>
            <w:r>
              <w:rPr>
                <w:sz w:val="24"/>
              </w:rPr>
              <w:t xml:space="preserve">Услуги по ремонту прочих предметов личного потребления и бытовых товаров, не включенных в другие группировки</w:t>
            </w:r>
          </w:p>
        </w:tc>
        <w:tc>
          <w:tcPr>
            <w:tcW w:w="1644" w:type="dxa"/>
          </w:tcPr>
          <w:p>
            <w:pPr>
              <w:pStyle w:val="0"/>
              <w:jc w:val="center"/>
            </w:pPr>
            <w:hyperlink w:history="0" r:id="rId35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95.29.19</w:t>
              </w:r>
            </w:hyperlink>
          </w:p>
        </w:tc>
      </w:tr>
      <w:tr>
        <w:tc>
          <w:tcPr>
            <w:tcW w:w="567" w:type="dxa"/>
          </w:tcPr>
          <w:p>
            <w:pPr>
              <w:pStyle w:val="0"/>
              <w:jc w:val="center"/>
            </w:pPr>
            <w:r>
              <w:rPr>
                <w:sz w:val="24"/>
              </w:rPr>
              <w:t xml:space="preserve">2.</w:t>
            </w:r>
          </w:p>
        </w:tc>
        <w:tc>
          <w:tcPr>
            <w:tcW w:w="3459" w:type="dxa"/>
          </w:tcPr>
          <w:p>
            <w:pPr>
              <w:pStyle w:val="0"/>
              <w:jc w:val="both"/>
            </w:pPr>
            <w:r>
              <w:rPr>
                <w:sz w:val="24"/>
              </w:rPr>
              <w:t xml:space="preserve">Изготовление изделий народных художественных промыслов</w:t>
            </w:r>
          </w:p>
        </w:tc>
        <w:tc>
          <w:tcPr>
            <w:tcW w:w="3345" w:type="dxa"/>
          </w:tcPr>
          <w:p>
            <w:pPr>
              <w:pStyle w:val="0"/>
              <w:jc w:val="both"/>
            </w:pPr>
            <w:r>
              <w:rPr>
                <w:sz w:val="24"/>
              </w:rPr>
              <w:t xml:space="preserve">Производство изделий народных художественных промыслов</w:t>
            </w:r>
          </w:p>
        </w:tc>
        <w:tc>
          <w:tcPr>
            <w:tcW w:w="1644" w:type="dxa"/>
          </w:tcPr>
          <w:p>
            <w:pPr>
              <w:pStyle w:val="0"/>
              <w:jc w:val="center"/>
            </w:pPr>
            <w:hyperlink w:history="0" r:id="rId35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32.99.8</w:t>
              </w:r>
            </w:hyperlink>
          </w:p>
        </w:tc>
      </w:tr>
      <w:tr>
        <w:tc>
          <w:tcPr>
            <w:tcW w:w="567" w:type="dxa"/>
            <w:vMerge w:val="restart"/>
          </w:tcPr>
          <w:p>
            <w:pPr>
              <w:pStyle w:val="0"/>
              <w:jc w:val="center"/>
            </w:pPr>
            <w:r>
              <w:rPr>
                <w:sz w:val="24"/>
              </w:rPr>
              <w:t xml:space="preserve">3.</w:t>
            </w:r>
          </w:p>
        </w:tc>
        <w:tc>
          <w:tcPr>
            <w:tcW w:w="3459" w:type="dxa"/>
            <w:vMerge w:val="restart"/>
          </w:tcPr>
          <w:p>
            <w:pPr>
              <w:pStyle w:val="0"/>
              <w:jc w:val="both"/>
            </w:pPr>
            <w:r>
              <w:rPr>
                <w:sz w:val="24"/>
              </w:rPr>
              <w:t xml:space="preserve">Услуги по переработке продуктов сельского хозяйства, лесного хозяйства и рыболовства для приготовления продуктов питания для людей и корма для животных, а также производство различных продуктов промежуточного потребления, которые не являются пищевыми продуктами; помол зерна, производство муки и крупы из зерен пшеницы, ржи, овса, кукурузы и прочих хлебных злаков; услуги по уходу за домашними животными; изготовление и ремонт бондарной посуды и гончарных изделий по индивидуальному заказу населения; услуги по изготовлению валяной обуви; услуги по изготовлению сельскохозяйственного инвентаря из материала заказчика по индивидуальному заказу населения; граверные работы по металлу, стеклу, фарфору, дереву, керамике, кроме ювелирных изделий по индивидуальному заказу населения; изготовление и ремонт деревянных лодок по индивидуальному заказу населения; ремонт игрушек и подобных им изделий; ремонт спортивного и туристического оборудования; услуги по вспашке огородов по индивидуальному заказу населения; услуги по распиловке дров по индивидуальному заказу населения; сборка и ремонт очков; изготовление и печатание визитных карточек и пригласительных билетов на семейные торжества; переплетные, брошюровочные, окантовочные, картонажные работы; услуги по ремонту сифонов и автосифонов, в том числе зарядка газовых баллончиков для сифонов</w:t>
            </w:r>
          </w:p>
        </w:tc>
        <w:tc>
          <w:tcPr>
            <w:tcW w:w="3345" w:type="dxa"/>
          </w:tcPr>
          <w:p>
            <w:pPr>
              <w:pStyle w:val="0"/>
              <w:jc w:val="both"/>
            </w:pPr>
            <w:r>
              <w:rPr>
                <w:sz w:val="24"/>
              </w:rPr>
              <w:t xml:space="preserve">Услуги по переработке и консервированию мяса отдельные, выполняемые субподрядчиком</w:t>
            </w:r>
          </w:p>
        </w:tc>
        <w:tc>
          <w:tcPr>
            <w:tcW w:w="1644" w:type="dxa"/>
          </w:tcPr>
          <w:p>
            <w:pPr>
              <w:pStyle w:val="0"/>
              <w:jc w:val="center"/>
            </w:pPr>
            <w:hyperlink w:history="0" r:id="rId35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10.11.99</w:t>
              </w:r>
            </w:hyperlink>
          </w:p>
        </w:tc>
      </w:tr>
      <w:tr>
        <w:tc>
          <w:tcPr>
            <w:vMerge w:val="continue"/>
          </w:tcPr>
          <w:p/>
        </w:tc>
        <w:tc>
          <w:tcPr>
            <w:vMerge w:val="continue"/>
          </w:tcPr>
          <w:p/>
        </w:tc>
        <w:tc>
          <w:tcPr>
            <w:tcW w:w="3345" w:type="dxa"/>
          </w:tcPr>
          <w:p>
            <w:pPr>
              <w:pStyle w:val="0"/>
              <w:jc w:val="both"/>
            </w:pPr>
            <w:r>
              <w:rPr>
                <w:sz w:val="24"/>
              </w:rPr>
              <w:t xml:space="preserve">Услуги по переработке и консервированию мяса домашней птицы отдельные, выполняемые субподрядчиком</w:t>
            </w:r>
          </w:p>
        </w:tc>
        <w:tc>
          <w:tcPr>
            <w:tcW w:w="1644" w:type="dxa"/>
          </w:tcPr>
          <w:p>
            <w:pPr>
              <w:pStyle w:val="0"/>
              <w:jc w:val="center"/>
            </w:pPr>
            <w:hyperlink w:history="0" r:id="rId35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10.12.99</w:t>
              </w:r>
            </w:hyperlink>
          </w:p>
        </w:tc>
      </w:tr>
      <w:tr>
        <w:tc>
          <w:tcPr>
            <w:vMerge w:val="continue"/>
          </w:tcPr>
          <w:p/>
        </w:tc>
        <w:tc>
          <w:tcPr>
            <w:vMerge w:val="continue"/>
          </w:tcPr>
          <w:p/>
        </w:tc>
        <w:tc>
          <w:tcPr>
            <w:tcW w:w="3345" w:type="dxa"/>
          </w:tcPr>
          <w:p>
            <w:pPr>
              <w:pStyle w:val="0"/>
              <w:jc w:val="both"/>
            </w:pPr>
            <w:r>
              <w:rPr>
                <w:sz w:val="24"/>
              </w:rPr>
              <w:t xml:space="preserve">Услуги по тепловой обработке и прочим способам переработки мясной пищевой продукции</w:t>
            </w:r>
          </w:p>
        </w:tc>
        <w:tc>
          <w:tcPr>
            <w:tcW w:w="1644" w:type="dxa"/>
          </w:tcPr>
          <w:p>
            <w:pPr>
              <w:pStyle w:val="0"/>
              <w:jc w:val="center"/>
            </w:pPr>
            <w:hyperlink w:history="0" r:id="rId35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10.13.91</w:t>
              </w:r>
            </w:hyperlink>
          </w:p>
        </w:tc>
      </w:tr>
      <w:tr>
        <w:tc>
          <w:tcPr>
            <w:vMerge w:val="continue"/>
          </w:tcPr>
          <w:p/>
        </w:tc>
        <w:tc>
          <w:tcPr>
            <w:vMerge w:val="continue"/>
          </w:tcPr>
          <w:p/>
        </w:tc>
        <w:tc>
          <w:tcPr>
            <w:tcW w:w="3345" w:type="dxa"/>
          </w:tcPr>
          <w:p>
            <w:pPr>
              <w:pStyle w:val="0"/>
              <w:jc w:val="both"/>
            </w:pPr>
            <w:r>
              <w:rPr>
                <w:sz w:val="24"/>
              </w:rPr>
              <w:t xml:space="preserve">Услуги по тепловой обработке и прочим способам переработки картофеля и продуктов из картофеля</w:t>
            </w:r>
          </w:p>
        </w:tc>
        <w:tc>
          <w:tcPr>
            <w:tcW w:w="1644" w:type="dxa"/>
          </w:tcPr>
          <w:p>
            <w:pPr>
              <w:pStyle w:val="0"/>
              <w:jc w:val="center"/>
            </w:pPr>
            <w:hyperlink w:history="0" r:id="rId35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10.31.91</w:t>
              </w:r>
            </w:hyperlink>
          </w:p>
        </w:tc>
      </w:tr>
      <w:tr>
        <w:tc>
          <w:tcPr>
            <w:vMerge w:val="continue"/>
          </w:tcPr>
          <w:p/>
        </w:tc>
        <w:tc>
          <w:tcPr>
            <w:vMerge w:val="continue"/>
          </w:tcPr>
          <w:p/>
        </w:tc>
        <w:tc>
          <w:tcPr>
            <w:tcW w:w="3345" w:type="dxa"/>
          </w:tcPr>
          <w:p>
            <w:pPr>
              <w:pStyle w:val="0"/>
              <w:jc w:val="both"/>
            </w:pPr>
            <w:r>
              <w:rPr>
                <w:sz w:val="24"/>
              </w:rPr>
              <w:t xml:space="preserve">Услуги по производству соковой продукции из фруктов и овощей отдельные, выполняемые субподрядчиком</w:t>
            </w:r>
          </w:p>
        </w:tc>
        <w:tc>
          <w:tcPr>
            <w:tcW w:w="1644" w:type="dxa"/>
          </w:tcPr>
          <w:p>
            <w:pPr>
              <w:pStyle w:val="0"/>
              <w:jc w:val="center"/>
            </w:pPr>
            <w:hyperlink w:history="0" r:id="rId35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10.32.99</w:t>
              </w:r>
            </w:hyperlink>
          </w:p>
        </w:tc>
      </w:tr>
      <w:tr>
        <w:tc>
          <w:tcPr>
            <w:vMerge w:val="continue"/>
          </w:tcPr>
          <w:p/>
        </w:tc>
        <w:tc>
          <w:tcPr>
            <w:vMerge w:val="continue"/>
          </w:tcPr>
          <w:p/>
        </w:tc>
        <w:tc>
          <w:tcPr>
            <w:tcW w:w="3345" w:type="dxa"/>
          </w:tcPr>
          <w:p>
            <w:pPr>
              <w:pStyle w:val="0"/>
              <w:jc w:val="both"/>
            </w:pPr>
            <w:r>
              <w:rPr>
                <w:sz w:val="24"/>
              </w:rPr>
              <w:t xml:space="preserve">Услуги по тепловой обработке и прочим способам подготовки фруктов и овощей для консервирования</w:t>
            </w:r>
          </w:p>
        </w:tc>
        <w:tc>
          <w:tcPr>
            <w:tcW w:w="1644" w:type="dxa"/>
          </w:tcPr>
          <w:p>
            <w:pPr>
              <w:pStyle w:val="0"/>
              <w:jc w:val="center"/>
            </w:pPr>
            <w:hyperlink w:history="0" r:id="rId36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10.39.91</w:t>
              </w:r>
            </w:hyperlink>
          </w:p>
        </w:tc>
      </w:tr>
      <w:tr>
        <w:tc>
          <w:tcPr>
            <w:vMerge w:val="continue"/>
          </w:tcPr>
          <w:p/>
        </w:tc>
        <w:tc>
          <w:tcPr>
            <w:vMerge w:val="continue"/>
          </w:tcPr>
          <w:p/>
        </w:tc>
        <w:tc>
          <w:tcPr>
            <w:tcW w:w="3345" w:type="dxa"/>
          </w:tcPr>
          <w:p>
            <w:pPr>
              <w:pStyle w:val="0"/>
              <w:jc w:val="both"/>
            </w:pPr>
            <w:r>
              <w:rPr>
                <w:sz w:val="24"/>
              </w:rPr>
              <w:t xml:space="preserve">Услуги по производству жиров и масел отдельные, выполняемые субподрядчиком</w:t>
            </w:r>
          </w:p>
        </w:tc>
        <w:tc>
          <w:tcPr>
            <w:tcW w:w="1644" w:type="dxa"/>
          </w:tcPr>
          <w:p>
            <w:pPr>
              <w:pStyle w:val="0"/>
              <w:jc w:val="center"/>
            </w:pPr>
            <w:hyperlink w:history="0" r:id="rId36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10.41.99</w:t>
              </w:r>
            </w:hyperlink>
          </w:p>
        </w:tc>
      </w:tr>
      <w:tr>
        <w:tc>
          <w:tcPr>
            <w:vMerge w:val="continue"/>
          </w:tcPr>
          <w:p/>
        </w:tc>
        <w:tc>
          <w:tcPr>
            <w:vMerge w:val="continue"/>
          </w:tcPr>
          <w:p/>
        </w:tc>
        <w:tc>
          <w:tcPr>
            <w:tcW w:w="3345" w:type="dxa"/>
          </w:tcPr>
          <w:p>
            <w:pPr>
              <w:pStyle w:val="0"/>
              <w:jc w:val="both"/>
            </w:pPr>
            <w:r>
              <w:rPr>
                <w:sz w:val="24"/>
              </w:rPr>
              <w:t xml:space="preserve">Услуги по производству молочной продукции, выполняемые субподрядчиком</w:t>
            </w:r>
          </w:p>
        </w:tc>
        <w:tc>
          <w:tcPr>
            <w:tcW w:w="1644" w:type="dxa"/>
          </w:tcPr>
          <w:p>
            <w:pPr>
              <w:pStyle w:val="0"/>
              <w:jc w:val="center"/>
            </w:pPr>
            <w:hyperlink w:history="0" r:id="rId36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10.51.99</w:t>
              </w:r>
            </w:hyperlink>
          </w:p>
        </w:tc>
      </w:tr>
      <w:tr>
        <w:tc>
          <w:tcPr>
            <w:vMerge w:val="continue"/>
          </w:tcPr>
          <w:p/>
        </w:tc>
        <w:tc>
          <w:tcPr>
            <w:vMerge w:val="continue"/>
          </w:tcPr>
          <w:p/>
        </w:tc>
        <w:tc>
          <w:tcPr>
            <w:tcW w:w="3345" w:type="dxa"/>
          </w:tcPr>
          <w:p>
            <w:pPr>
              <w:pStyle w:val="0"/>
              <w:jc w:val="both"/>
            </w:pPr>
            <w:r>
              <w:rPr>
                <w:sz w:val="24"/>
              </w:rPr>
              <w:t xml:space="preserve">Услуги по производству продукции мукомольно-крупяного производства отдельные, выполняемые субподрядчиком</w:t>
            </w:r>
          </w:p>
        </w:tc>
        <w:tc>
          <w:tcPr>
            <w:tcW w:w="1644" w:type="dxa"/>
          </w:tcPr>
          <w:p>
            <w:pPr>
              <w:pStyle w:val="0"/>
              <w:jc w:val="center"/>
            </w:pPr>
            <w:hyperlink w:history="0" r:id="rId36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10.61.99</w:t>
              </w:r>
            </w:hyperlink>
          </w:p>
        </w:tc>
      </w:tr>
      <w:tr>
        <w:tc>
          <w:tcPr>
            <w:vMerge w:val="continue"/>
          </w:tcPr>
          <w:p/>
        </w:tc>
        <w:tc>
          <w:tcPr>
            <w:vMerge w:val="continue"/>
          </w:tcPr>
          <w:p/>
        </w:tc>
        <w:tc>
          <w:tcPr>
            <w:tcW w:w="3345" w:type="dxa"/>
          </w:tcPr>
          <w:p>
            <w:pPr>
              <w:pStyle w:val="0"/>
              <w:jc w:val="both"/>
            </w:pPr>
            <w:r>
              <w:rPr>
                <w:sz w:val="24"/>
              </w:rPr>
              <w:t xml:space="preserve">Услуги по подготовке к прядению шерсти и волоса животных</w:t>
            </w:r>
          </w:p>
        </w:tc>
        <w:tc>
          <w:tcPr>
            <w:tcW w:w="1644" w:type="dxa"/>
          </w:tcPr>
          <w:p>
            <w:pPr>
              <w:pStyle w:val="0"/>
              <w:jc w:val="center"/>
            </w:pPr>
            <w:hyperlink w:history="0" r:id="rId36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13.10.93.120</w:t>
              </w:r>
            </w:hyperlink>
          </w:p>
        </w:tc>
      </w:tr>
      <w:tr>
        <w:tc>
          <w:tcPr>
            <w:vMerge w:val="continue"/>
          </w:tcPr>
          <w:p/>
        </w:tc>
        <w:tc>
          <w:tcPr>
            <w:vMerge w:val="continue"/>
          </w:tcPr>
          <w:p/>
        </w:tc>
        <w:tc>
          <w:tcPr>
            <w:tcW w:w="3345" w:type="dxa"/>
          </w:tcPr>
          <w:p>
            <w:pPr>
              <w:pStyle w:val="0"/>
              <w:jc w:val="both"/>
            </w:pPr>
            <w:r>
              <w:rPr>
                <w:sz w:val="24"/>
              </w:rPr>
              <w:t xml:space="preserve">Услуги по производству дубленой и выделанной кожи, выделанного и окрашенного меха отдельные, выполняемые субподрядчиком</w:t>
            </w:r>
          </w:p>
        </w:tc>
        <w:tc>
          <w:tcPr>
            <w:tcW w:w="1644" w:type="dxa"/>
          </w:tcPr>
          <w:p>
            <w:pPr>
              <w:pStyle w:val="0"/>
              <w:jc w:val="center"/>
            </w:pPr>
            <w:hyperlink w:history="0" r:id="rId36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15.11.99</w:t>
              </w:r>
            </w:hyperlink>
          </w:p>
        </w:tc>
      </w:tr>
      <w:tr>
        <w:tc>
          <w:tcPr>
            <w:vMerge w:val="continue"/>
          </w:tcPr>
          <w:p/>
        </w:tc>
        <w:tc>
          <w:tcPr>
            <w:vMerge w:val="continue"/>
          </w:tcPr>
          <w:p/>
        </w:tc>
        <w:tc>
          <w:tcPr>
            <w:tcW w:w="3345" w:type="dxa"/>
          </w:tcPr>
          <w:p>
            <w:pPr>
              <w:pStyle w:val="0"/>
              <w:jc w:val="both"/>
            </w:pPr>
            <w:r>
              <w:rPr>
                <w:sz w:val="24"/>
              </w:rPr>
              <w:t xml:space="preserve">Услуги по производству обуви</w:t>
            </w:r>
          </w:p>
        </w:tc>
        <w:tc>
          <w:tcPr>
            <w:tcW w:w="1644" w:type="dxa"/>
          </w:tcPr>
          <w:p>
            <w:pPr>
              <w:pStyle w:val="0"/>
              <w:jc w:val="center"/>
            </w:pPr>
            <w:hyperlink w:history="0" r:id="rId36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15.20.99</w:t>
              </w:r>
            </w:hyperlink>
          </w:p>
        </w:tc>
      </w:tr>
      <w:tr>
        <w:tc>
          <w:tcPr>
            <w:vMerge w:val="continue"/>
          </w:tcPr>
          <w:p/>
        </w:tc>
        <w:tc>
          <w:tcPr>
            <w:vMerge w:val="continue"/>
          </w:tcPr>
          <w:p/>
        </w:tc>
        <w:tc>
          <w:tcPr>
            <w:tcW w:w="3345" w:type="dxa"/>
          </w:tcPr>
          <w:p>
            <w:pPr>
              <w:pStyle w:val="0"/>
              <w:jc w:val="both"/>
            </w:pPr>
            <w:r>
              <w:rPr>
                <w:sz w:val="24"/>
              </w:rPr>
              <w:t xml:space="preserve">Услуги печатные прочие, не включенные в другие группировки</w:t>
            </w:r>
          </w:p>
        </w:tc>
        <w:tc>
          <w:tcPr>
            <w:tcW w:w="1644" w:type="dxa"/>
          </w:tcPr>
          <w:p>
            <w:pPr>
              <w:pStyle w:val="0"/>
              <w:jc w:val="center"/>
            </w:pPr>
            <w:hyperlink w:history="0" r:id="rId36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18.12.19.190</w:t>
              </w:r>
            </w:hyperlink>
          </w:p>
        </w:tc>
      </w:tr>
      <w:tr>
        <w:tc>
          <w:tcPr>
            <w:vMerge w:val="continue"/>
          </w:tcPr>
          <w:p/>
        </w:tc>
        <w:tc>
          <w:tcPr>
            <w:vMerge w:val="continue"/>
          </w:tcPr>
          <w:p/>
        </w:tc>
        <w:tc>
          <w:tcPr>
            <w:tcW w:w="3345" w:type="dxa"/>
          </w:tcPr>
          <w:p>
            <w:pPr>
              <w:pStyle w:val="0"/>
              <w:jc w:val="both"/>
            </w:pPr>
            <w:r>
              <w:rPr>
                <w:sz w:val="24"/>
              </w:rPr>
              <w:t xml:space="preserve">Услуги переплетные и связанные с переплетом и отделкой книг и аналогичных изделий</w:t>
            </w:r>
          </w:p>
        </w:tc>
        <w:tc>
          <w:tcPr>
            <w:tcW w:w="1644" w:type="dxa"/>
          </w:tcPr>
          <w:p>
            <w:pPr>
              <w:pStyle w:val="0"/>
              <w:jc w:val="center"/>
            </w:pPr>
            <w:hyperlink w:history="0" r:id="rId36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18.14.10</w:t>
              </w:r>
            </w:hyperlink>
          </w:p>
        </w:tc>
      </w:tr>
      <w:tr>
        <w:tc>
          <w:tcPr>
            <w:vMerge w:val="continue"/>
          </w:tcPr>
          <w:p/>
        </w:tc>
        <w:tc>
          <w:tcPr>
            <w:vMerge w:val="continue"/>
          </w:tcPr>
          <w:p/>
        </w:tc>
        <w:tc>
          <w:tcPr>
            <w:tcW w:w="3345" w:type="dxa"/>
          </w:tcPr>
          <w:p>
            <w:pPr>
              <w:pStyle w:val="0"/>
              <w:jc w:val="both"/>
            </w:pPr>
            <w:r>
              <w:rPr>
                <w:sz w:val="24"/>
              </w:rPr>
              <w:t xml:space="preserve">Услуги по производству прогулочных или спортивных судов отдельные, выполняемые субподрядчиком</w:t>
            </w:r>
          </w:p>
        </w:tc>
        <w:tc>
          <w:tcPr>
            <w:tcW w:w="1644" w:type="dxa"/>
          </w:tcPr>
          <w:p>
            <w:pPr>
              <w:pStyle w:val="0"/>
              <w:jc w:val="center"/>
            </w:pPr>
            <w:hyperlink w:history="0" r:id="rId36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30.12.99</w:t>
              </w:r>
            </w:hyperlink>
          </w:p>
        </w:tc>
      </w:tr>
      <w:tr>
        <w:tc>
          <w:tcPr>
            <w:vMerge w:val="continue"/>
          </w:tcPr>
          <w:p/>
        </w:tc>
        <w:tc>
          <w:tcPr>
            <w:vMerge w:val="continue"/>
          </w:tcPr>
          <w:p/>
        </w:tc>
        <w:tc>
          <w:tcPr>
            <w:tcW w:w="3345" w:type="dxa"/>
          </w:tcPr>
          <w:p>
            <w:pPr>
              <w:pStyle w:val="0"/>
              <w:jc w:val="both"/>
            </w:pPr>
            <w:r>
              <w:rPr>
                <w:sz w:val="24"/>
              </w:rPr>
              <w:t xml:space="preserve">Услуги по розничной торговле очками, включая сборку и ремонт очков, в специализированных магазинах</w:t>
            </w:r>
          </w:p>
        </w:tc>
        <w:tc>
          <w:tcPr>
            <w:tcW w:w="1644" w:type="dxa"/>
          </w:tcPr>
          <w:p>
            <w:pPr>
              <w:pStyle w:val="0"/>
              <w:jc w:val="center"/>
            </w:pPr>
            <w:hyperlink w:history="0" r:id="rId37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47.78.20</w:t>
              </w:r>
            </w:hyperlink>
          </w:p>
        </w:tc>
      </w:tr>
      <w:tr>
        <w:tc>
          <w:tcPr>
            <w:vMerge w:val="continue"/>
          </w:tcPr>
          <w:p/>
        </w:tc>
        <w:tc>
          <w:tcPr>
            <w:vMerge w:val="continue"/>
          </w:tcPr>
          <w:p/>
        </w:tc>
        <w:tc>
          <w:tcPr>
            <w:tcW w:w="3345" w:type="dxa"/>
          </w:tcPr>
          <w:p>
            <w:pPr>
              <w:pStyle w:val="0"/>
              <w:jc w:val="both"/>
            </w:pPr>
            <w:r>
              <w:rPr>
                <w:sz w:val="24"/>
              </w:rPr>
              <w:t xml:space="preserve">Услуги по ремонту прочих предметов личного потребления и бытовых товаров, не включенных в другие группировки</w:t>
            </w:r>
          </w:p>
        </w:tc>
        <w:tc>
          <w:tcPr>
            <w:tcW w:w="1644" w:type="dxa"/>
          </w:tcPr>
          <w:p>
            <w:pPr>
              <w:pStyle w:val="0"/>
              <w:jc w:val="center"/>
            </w:pPr>
            <w:hyperlink w:history="0" r:id="rId37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95.29.19</w:t>
              </w:r>
            </w:hyperlink>
          </w:p>
        </w:tc>
      </w:tr>
      <w:tr>
        <w:tc>
          <w:tcPr>
            <w:vMerge w:val="continue"/>
          </w:tcPr>
          <w:p/>
        </w:tc>
        <w:tc>
          <w:tcPr>
            <w:vMerge w:val="continue"/>
          </w:tcPr>
          <w:p/>
        </w:tc>
        <w:tc>
          <w:tcPr>
            <w:tcW w:w="3345" w:type="dxa"/>
          </w:tcPr>
          <w:p>
            <w:pPr>
              <w:pStyle w:val="0"/>
              <w:jc w:val="both"/>
            </w:pPr>
            <w:r>
              <w:rPr>
                <w:sz w:val="24"/>
              </w:rPr>
              <w:t xml:space="preserve">Услуги по крашению и интенсификации цвета</w:t>
            </w:r>
          </w:p>
        </w:tc>
        <w:tc>
          <w:tcPr>
            <w:tcW w:w="1644" w:type="dxa"/>
          </w:tcPr>
          <w:p>
            <w:pPr>
              <w:pStyle w:val="0"/>
              <w:jc w:val="center"/>
            </w:pPr>
            <w:hyperlink w:history="0" r:id="rId37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96.01.14</w:t>
              </w:r>
            </w:hyperlink>
          </w:p>
        </w:tc>
      </w:tr>
      <w:tr>
        <w:tc>
          <w:tcPr>
            <w:vMerge w:val="continue"/>
          </w:tcPr>
          <w:p/>
        </w:tc>
        <w:tc>
          <w:tcPr>
            <w:vMerge w:val="continue"/>
          </w:tcPr>
          <w:p/>
        </w:tc>
        <w:tc>
          <w:tcPr>
            <w:tcW w:w="3345" w:type="dxa"/>
          </w:tcPr>
          <w:p>
            <w:pPr>
              <w:pStyle w:val="0"/>
              <w:jc w:val="both"/>
            </w:pPr>
            <w:r>
              <w:rPr>
                <w:sz w:val="24"/>
              </w:rPr>
              <w:t xml:space="preserve">Услуги по уходу за домашними животными</w:t>
            </w:r>
          </w:p>
        </w:tc>
        <w:tc>
          <w:tcPr>
            <w:tcW w:w="1644" w:type="dxa"/>
          </w:tcPr>
          <w:p>
            <w:pPr>
              <w:pStyle w:val="0"/>
              <w:jc w:val="center"/>
            </w:pPr>
            <w:hyperlink w:history="0" r:id="rId37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96.09.11</w:t>
              </w:r>
            </w:hyperlink>
          </w:p>
        </w:tc>
      </w:tr>
      <w:tr>
        <w:tc>
          <w:tcPr>
            <w:vMerge w:val="continue"/>
          </w:tcPr>
          <w:p/>
        </w:tc>
        <w:tc>
          <w:tcPr>
            <w:vMerge w:val="continue"/>
          </w:tcPr>
          <w:p/>
        </w:tc>
        <w:tc>
          <w:tcPr>
            <w:tcW w:w="3345" w:type="dxa"/>
          </w:tcPr>
          <w:p>
            <w:pPr>
              <w:pStyle w:val="0"/>
              <w:jc w:val="both"/>
            </w:pPr>
            <w:r>
              <w:rPr>
                <w:sz w:val="24"/>
              </w:rPr>
              <w:t xml:space="preserve">Услуги разнообразные прочие, не включенные в другие группировки</w:t>
            </w:r>
          </w:p>
        </w:tc>
        <w:tc>
          <w:tcPr>
            <w:tcW w:w="1644" w:type="dxa"/>
          </w:tcPr>
          <w:p>
            <w:pPr>
              <w:pStyle w:val="0"/>
              <w:jc w:val="center"/>
            </w:pPr>
            <w:hyperlink w:history="0" r:id="rId37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96.09.19</w:t>
              </w:r>
            </w:hyperlink>
          </w:p>
        </w:tc>
      </w:tr>
      <w:tr>
        <w:tc>
          <w:tcPr>
            <w:tcW w:w="567" w:type="dxa"/>
            <w:vMerge w:val="restart"/>
          </w:tcPr>
          <w:p>
            <w:pPr>
              <w:pStyle w:val="0"/>
              <w:jc w:val="center"/>
            </w:pPr>
            <w:r>
              <w:rPr>
                <w:sz w:val="24"/>
              </w:rPr>
              <w:t xml:space="preserve">4.</w:t>
            </w:r>
          </w:p>
        </w:tc>
        <w:tc>
          <w:tcPr>
            <w:tcW w:w="3459" w:type="dxa"/>
            <w:vMerge w:val="restart"/>
          </w:tcPr>
          <w:p>
            <w:pPr>
              <w:pStyle w:val="0"/>
              <w:jc w:val="both"/>
            </w:pPr>
            <w:r>
              <w:rPr>
                <w:sz w:val="24"/>
              </w:rPr>
              <w:t xml:space="preserve">Производство и реставрация ковров и ковровых изделий</w:t>
            </w:r>
          </w:p>
        </w:tc>
        <w:tc>
          <w:tcPr>
            <w:tcW w:w="3345" w:type="dxa"/>
          </w:tcPr>
          <w:p>
            <w:pPr>
              <w:pStyle w:val="0"/>
              <w:jc w:val="both"/>
            </w:pPr>
            <w:r>
              <w:rPr>
                <w:sz w:val="24"/>
              </w:rPr>
              <w:t xml:space="preserve">Производство ковров и ковровых изделий</w:t>
            </w:r>
          </w:p>
        </w:tc>
        <w:tc>
          <w:tcPr>
            <w:tcW w:w="1644" w:type="dxa"/>
          </w:tcPr>
          <w:p>
            <w:pPr>
              <w:pStyle w:val="0"/>
              <w:jc w:val="center"/>
            </w:pPr>
            <w:hyperlink w:history="0" r:id="rId37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13.93</w:t>
              </w:r>
            </w:hyperlink>
          </w:p>
        </w:tc>
      </w:tr>
      <w:tr>
        <w:tc>
          <w:tcPr>
            <w:vMerge w:val="continue"/>
          </w:tcPr>
          <w:p/>
        </w:tc>
        <w:tc>
          <w:tcPr>
            <w:vMerge w:val="continue"/>
          </w:tcPr>
          <w:p/>
        </w:tc>
        <w:tc>
          <w:tcPr>
            <w:tcW w:w="3345" w:type="dxa"/>
          </w:tcPr>
          <w:p>
            <w:pPr>
              <w:pStyle w:val="0"/>
              <w:jc w:val="both"/>
            </w:pPr>
            <w:r>
              <w:rPr>
                <w:sz w:val="24"/>
              </w:rPr>
              <w:t xml:space="preserve">Услуги химчистки (включая услуги по чистке изделий из меха)</w:t>
            </w:r>
          </w:p>
        </w:tc>
        <w:tc>
          <w:tcPr>
            <w:tcW w:w="1644" w:type="dxa"/>
          </w:tcPr>
          <w:p>
            <w:pPr>
              <w:pStyle w:val="0"/>
              <w:jc w:val="center"/>
            </w:pPr>
            <w:hyperlink w:history="0" r:id="rId37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96.01.12</w:t>
              </w:r>
            </w:hyperlink>
          </w:p>
        </w:tc>
      </w:tr>
      <w:tr>
        <w:tc>
          <w:tcPr>
            <w:tcW w:w="567" w:type="dxa"/>
          </w:tcPr>
          <w:p>
            <w:pPr>
              <w:pStyle w:val="0"/>
              <w:jc w:val="center"/>
            </w:pPr>
            <w:r>
              <w:rPr>
                <w:sz w:val="24"/>
              </w:rPr>
              <w:t xml:space="preserve">5.</w:t>
            </w:r>
          </w:p>
        </w:tc>
        <w:tc>
          <w:tcPr>
            <w:tcW w:w="3459" w:type="dxa"/>
          </w:tcPr>
          <w:p>
            <w:pPr>
              <w:pStyle w:val="0"/>
              <w:jc w:val="both"/>
            </w:pPr>
            <w:r>
              <w:rPr>
                <w:sz w:val="24"/>
              </w:rPr>
              <w:t xml:space="preserve">Услуги, связанные со сбытом сельскохозяйственной продукции (хранение, сортировка, сушка, мойка, расфасовка, упаковка и транспортировка)</w:t>
            </w:r>
          </w:p>
        </w:tc>
        <w:tc>
          <w:tcPr>
            <w:tcW w:w="3345" w:type="dxa"/>
          </w:tcPr>
          <w:p>
            <w:pPr>
              <w:pStyle w:val="0"/>
              <w:jc w:val="both"/>
            </w:pPr>
            <w:r>
              <w:rPr>
                <w:sz w:val="24"/>
              </w:rPr>
              <w:t xml:space="preserve">Деятельность сельскохозяйственная после сбора урожая</w:t>
            </w:r>
          </w:p>
        </w:tc>
        <w:tc>
          <w:tcPr>
            <w:tcW w:w="1644" w:type="dxa"/>
          </w:tcPr>
          <w:p>
            <w:pPr>
              <w:pStyle w:val="0"/>
            </w:pPr>
            <w:r>
              <w:rPr>
                <w:sz w:val="24"/>
              </w:rPr>
            </w:r>
          </w:p>
        </w:tc>
      </w:tr>
      <w:tr>
        <w:tc>
          <w:tcPr>
            <w:tcW w:w="567" w:type="dxa"/>
          </w:tcPr>
          <w:p>
            <w:pPr>
              <w:pStyle w:val="0"/>
              <w:jc w:val="center"/>
            </w:pPr>
            <w:r>
              <w:rPr>
                <w:sz w:val="24"/>
              </w:rPr>
              <w:t xml:space="preserve">6.</w:t>
            </w:r>
          </w:p>
        </w:tc>
        <w:tc>
          <w:tcPr>
            <w:tcW w:w="3459" w:type="dxa"/>
          </w:tcPr>
          <w:p>
            <w:pPr>
              <w:pStyle w:val="0"/>
              <w:jc w:val="both"/>
            </w:pPr>
            <w:r>
              <w:rPr>
                <w:sz w:val="24"/>
              </w:rPr>
              <w:t xml:space="preserve">Услуги, связанные с обслуживанием сельскохозяйственного производства (механизированные, агрохимические, мелиоративные, транспортные работы)</w:t>
            </w:r>
          </w:p>
        </w:tc>
        <w:tc>
          <w:tcPr>
            <w:tcW w:w="3345" w:type="dxa"/>
          </w:tcPr>
          <w:p>
            <w:pPr>
              <w:pStyle w:val="0"/>
              <w:jc w:val="both"/>
            </w:pPr>
            <w:r>
              <w:rPr>
                <w:sz w:val="24"/>
              </w:rPr>
              <w:t xml:space="preserve">Деятельность вспомогательная в области производства сельскохозяйственных культур и послеуборочной обработки сельхозпродукции</w:t>
            </w:r>
          </w:p>
        </w:tc>
        <w:tc>
          <w:tcPr>
            <w:tcW w:w="1644" w:type="dxa"/>
          </w:tcPr>
          <w:p>
            <w:pPr>
              <w:pStyle w:val="0"/>
            </w:pPr>
            <w:r>
              <w:rPr>
                <w:sz w:val="24"/>
              </w:rPr>
            </w:r>
          </w:p>
        </w:tc>
      </w:tr>
      <w:tr>
        <w:tc>
          <w:tcPr>
            <w:tcW w:w="567" w:type="dxa"/>
            <w:tcBorders>
              <w:bottom w:val="nil"/>
            </w:tcBorders>
            <w:vMerge w:val="restart"/>
          </w:tcPr>
          <w:p>
            <w:pPr>
              <w:pStyle w:val="0"/>
              <w:jc w:val="center"/>
            </w:pPr>
            <w:r>
              <w:rPr>
                <w:sz w:val="24"/>
              </w:rPr>
              <w:t xml:space="preserve">7.</w:t>
            </w:r>
          </w:p>
        </w:tc>
        <w:tc>
          <w:tcPr>
            <w:tcW w:w="3459" w:type="dxa"/>
            <w:tcBorders>
              <w:bottom w:val="nil"/>
            </w:tcBorders>
            <w:vMerge w:val="restart"/>
          </w:tcPr>
          <w:p>
            <w:pPr>
              <w:pStyle w:val="0"/>
              <w:jc w:val="both"/>
            </w:pPr>
            <w:r>
              <w:rPr>
                <w:sz w:val="24"/>
              </w:rPr>
              <w:t xml:space="preserve">Изготовление мебели</w:t>
            </w:r>
          </w:p>
        </w:tc>
        <w:tc>
          <w:tcPr>
            <w:tcW w:w="3345" w:type="dxa"/>
          </w:tcPr>
          <w:p>
            <w:pPr>
              <w:pStyle w:val="0"/>
              <w:jc w:val="both"/>
            </w:pPr>
            <w:r>
              <w:rPr>
                <w:sz w:val="24"/>
              </w:rPr>
              <w:t xml:space="preserve">Изготовление кухонной мебели по индивидуальному заказу населения</w:t>
            </w:r>
          </w:p>
        </w:tc>
        <w:tc>
          <w:tcPr>
            <w:tcW w:w="1644" w:type="dxa"/>
          </w:tcPr>
          <w:p>
            <w:pPr>
              <w:pStyle w:val="0"/>
              <w:jc w:val="center"/>
            </w:pPr>
            <w:hyperlink w:history="0" r:id="rId3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31.02.2</w:t>
              </w:r>
            </w:hyperlink>
          </w:p>
        </w:tc>
      </w:tr>
      <w:tr>
        <w:tblPrEx>
          <w:tblBorders>
            <w:insideH w:val="nil"/>
          </w:tblBorders>
        </w:tblPrEx>
        <w:tc>
          <w:tcPr>
            <w:tcBorders>
              <w:bottom w:val="nil"/>
            </w:tcBorders>
            <w:vMerge w:val="continue"/>
          </w:tcPr>
          <w:p/>
        </w:tc>
        <w:tc>
          <w:tcPr>
            <w:tcBorders>
              <w:bottom w:val="nil"/>
            </w:tcBorders>
            <w:vMerge w:val="continue"/>
          </w:tcPr>
          <w:p/>
        </w:tc>
        <w:tc>
          <w:tcPr>
            <w:tcW w:w="3345" w:type="dxa"/>
            <w:tcBorders>
              <w:bottom w:val="nil"/>
            </w:tcBorders>
          </w:tcPr>
          <w:p>
            <w:pPr>
              <w:pStyle w:val="0"/>
              <w:jc w:val="both"/>
            </w:pPr>
            <w:r>
              <w:rPr>
                <w:sz w:val="24"/>
              </w:rPr>
              <w:t xml:space="preserve">Изготовление прочей мебели и отдельных мебельных деталей, не включенных в другие группировки по индивидуальному заказу населения</w:t>
            </w:r>
          </w:p>
        </w:tc>
        <w:tc>
          <w:tcPr>
            <w:tcW w:w="1644" w:type="dxa"/>
            <w:tcBorders>
              <w:bottom w:val="nil"/>
            </w:tcBorders>
          </w:tcPr>
          <w:p>
            <w:pPr>
              <w:pStyle w:val="0"/>
              <w:jc w:val="center"/>
            </w:pPr>
            <w:hyperlink w:history="0" r:id="rId37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31.09.2</w:t>
              </w:r>
            </w:hyperlink>
          </w:p>
        </w:tc>
      </w:tr>
      <w:tr>
        <w:tblPrEx>
          <w:tblBorders>
            <w:insideH w:val="nil"/>
          </w:tblBorders>
        </w:tblPrEx>
        <w:tc>
          <w:tcPr>
            <w:gridSpan w:val="4"/>
            <w:tcW w:w="9015" w:type="dxa"/>
            <w:tcBorders>
              <w:top w:val="nil"/>
            </w:tcBorders>
          </w:tcPr>
          <w:p>
            <w:pPr>
              <w:pStyle w:val="0"/>
              <w:jc w:val="both"/>
            </w:pPr>
            <w:r>
              <w:rPr>
                <w:sz w:val="24"/>
              </w:rPr>
              <w:t xml:space="preserve">(п. 7 в ред. </w:t>
            </w:r>
            <w:hyperlink w:history="0" r:id="rId379" w:tooltip="Закон ЧР от 08.10.2024 N 50 &quot;О внесении изменений в отдельные законодательные акты Чувашской Республики&quot; (принят ГС ЧР 08.10.2024) {КонсультантПлюс}">
              <w:r>
                <w:rPr>
                  <w:sz w:val="24"/>
                  <w:color w:val="0000ff"/>
                </w:rPr>
                <w:t xml:space="preserve">Закона</w:t>
              </w:r>
            </w:hyperlink>
            <w:r>
              <w:rPr>
                <w:sz w:val="24"/>
              </w:rPr>
              <w:t xml:space="preserve"> ЧР от 08.10.2024 N 50)</w:t>
            </w:r>
          </w:p>
        </w:tc>
      </w:tr>
      <w:tr>
        <w:tc>
          <w:tcPr>
            <w:tcW w:w="567" w:type="dxa"/>
          </w:tcPr>
          <w:p>
            <w:pPr>
              <w:pStyle w:val="0"/>
              <w:jc w:val="center"/>
            </w:pPr>
            <w:r>
              <w:rPr>
                <w:sz w:val="24"/>
              </w:rPr>
              <w:t xml:space="preserve">8.</w:t>
            </w:r>
          </w:p>
        </w:tc>
        <w:tc>
          <w:tcPr>
            <w:tcW w:w="3459" w:type="dxa"/>
          </w:tcPr>
          <w:p>
            <w:pPr>
              <w:pStyle w:val="0"/>
              <w:jc w:val="both"/>
            </w:pPr>
            <w:r>
              <w:rPr>
                <w:sz w:val="24"/>
              </w:rPr>
              <w:t xml:space="preserve">Услуги платных туалетов</w:t>
            </w:r>
          </w:p>
        </w:tc>
        <w:tc>
          <w:tcPr>
            <w:tcW w:w="3345" w:type="dxa"/>
          </w:tcPr>
          <w:p>
            <w:pPr>
              <w:pStyle w:val="0"/>
              <w:jc w:val="both"/>
            </w:pPr>
            <w:r>
              <w:rPr>
                <w:sz w:val="24"/>
              </w:rPr>
              <w:t xml:space="preserve">Услуги персональные прочие, не включенные в другие группировки</w:t>
            </w:r>
          </w:p>
        </w:tc>
        <w:tc>
          <w:tcPr>
            <w:tcW w:w="1644" w:type="dxa"/>
          </w:tcPr>
          <w:p>
            <w:pPr>
              <w:pStyle w:val="0"/>
              <w:jc w:val="center"/>
            </w:pPr>
            <w:hyperlink w:history="0" r:id="rId38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96.09</w:t>
              </w:r>
            </w:hyperlink>
          </w:p>
        </w:tc>
      </w:tr>
      <w:tr>
        <w:tc>
          <w:tcPr>
            <w:tcW w:w="567" w:type="dxa"/>
          </w:tcPr>
          <w:p>
            <w:pPr>
              <w:pStyle w:val="0"/>
              <w:jc w:val="center"/>
            </w:pPr>
            <w:r>
              <w:rPr>
                <w:sz w:val="24"/>
              </w:rPr>
              <w:t xml:space="preserve">9.</w:t>
            </w:r>
          </w:p>
        </w:tc>
        <w:tc>
          <w:tcPr>
            <w:tcW w:w="3459" w:type="dxa"/>
          </w:tcPr>
          <w:p>
            <w:pPr>
              <w:pStyle w:val="0"/>
              <w:jc w:val="both"/>
            </w:pPr>
            <w:r>
              <w:rPr>
                <w:sz w:val="24"/>
              </w:rPr>
              <w:t xml:space="preserve">Услуги в сфере дошкольного образования и дополнительного образования детей и взрослых</w:t>
            </w:r>
          </w:p>
        </w:tc>
        <w:tc>
          <w:tcPr>
            <w:tcW w:w="3345" w:type="dxa"/>
          </w:tcPr>
          <w:p>
            <w:pPr>
              <w:pStyle w:val="0"/>
              <w:jc w:val="both"/>
            </w:pPr>
            <w:r>
              <w:rPr>
                <w:sz w:val="24"/>
              </w:rPr>
              <w:t xml:space="preserve">Услуги по профессиональному обучению</w:t>
            </w:r>
          </w:p>
        </w:tc>
        <w:tc>
          <w:tcPr>
            <w:tcW w:w="1644" w:type="dxa"/>
          </w:tcPr>
          <w:p>
            <w:pPr>
              <w:pStyle w:val="0"/>
              <w:jc w:val="center"/>
            </w:pPr>
            <w:hyperlink w:history="0" r:id="rId38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85.31.11</w:t>
              </w:r>
            </w:hyperlink>
          </w:p>
        </w:tc>
      </w:tr>
      <w:tr>
        <w:tc>
          <w:tcPr>
            <w:tcW w:w="567" w:type="dxa"/>
          </w:tcPr>
          <w:p>
            <w:pPr>
              <w:pStyle w:val="0"/>
              <w:jc w:val="center"/>
            </w:pPr>
            <w:r>
              <w:rPr>
                <w:sz w:val="24"/>
              </w:rPr>
              <w:t xml:space="preserve">10.</w:t>
            </w:r>
          </w:p>
        </w:tc>
        <w:tc>
          <w:tcPr>
            <w:tcW w:w="3459" w:type="dxa"/>
          </w:tcPr>
          <w:p>
            <w:pPr>
              <w:pStyle w:val="0"/>
              <w:jc w:val="both"/>
            </w:pPr>
            <w:r>
              <w:rPr>
                <w:sz w:val="24"/>
              </w:rPr>
              <w:t xml:space="preserve">Услуги по присмотру и уходу за детьми и больными</w:t>
            </w:r>
          </w:p>
        </w:tc>
        <w:tc>
          <w:tcPr>
            <w:tcW w:w="3345" w:type="dxa"/>
          </w:tcPr>
          <w:p>
            <w:pPr>
              <w:pStyle w:val="0"/>
              <w:jc w:val="both"/>
            </w:pPr>
            <w:r>
              <w:rPr>
                <w:sz w:val="24"/>
              </w:rPr>
              <w:t xml:space="preserve">Услуги по дневному уходу за детьми, кроме дневного ухода за детьми с физическими или умственными недостатками</w:t>
            </w:r>
          </w:p>
        </w:tc>
        <w:tc>
          <w:tcPr>
            <w:tcW w:w="1644" w:type="dxa"/>
          </w:tcPr>
          <w:p>
            <w:pPr>
              <w:pStyle w:val="0"/>
              <w:jc w:val="center"/>
            </w:pPr>
            <w:hyperlink w:history="0" r:id="rId38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88.91.11</w:t>
              </w:r>
            </w:hyperlink>
          </w:p>
        </w:tc>
      </w:tr>
      <w:tr>
        <w:tc>
          <w:tcPr>
            <w:tcW w:w="567" w:type="dxa"/>
          </w:tcPr>
          <w:p>
            <w:pPr>
              <w:pStyle w:val="0"/>
              <w:jc w:val="center"/>
            </w:pPr>
            <w:r>
              <w:rPr>
                <w:sz w:val="24"/>
              </w:rPr>
              <w:t xml:space="preserve">11.</w:t>
            </w:r>
          </w:p>
        </w:tc>
        <w:tc>
          <w:tcPr>
            <w:tcW w:w="3459" w:type="dxa"/>
          </w:tcPr>
          <w:p>
            <w:pPr>
              <w:pStyle w:val="0"/>
              <w:jc w:val="both"/>
            </w:pPr>
            <w:r>
              <w:rPr>
                <w:sz w:val="24"/>
              </w:rPr>
              <w:t xml:space="preserve">Сбор тары и пригодных для вторичного использования материалов</w:t>
            </w:r>
          </w:p>
        </w:tc>
        <w:tc>
          <w:tcPr>
            <w:tcW w:w="3345" w:type="dxa"/>
          </w:tcPr>
          <w:p>
            <w:pPr>
              <w:pStyle w:val="0"/>
              <w:jc w:val="both"/>
            </w:pPr>
            <w:r>
              <w:rPr>
                <w:sz w:val="24"/>
              </w:rPr>
              <w:t xml:space="preserve">Услуги по приему стеклопосуды и вторичного сырья, за исключением металлолома</w:t>
            </w:r>
          </w:p>
        </w:tc>
        <w:tc>
          <w:tcPr>
            <w:tcW w:w="1644" w:type="dxa"/>
          </w:tcPr>
          <w:p>
            <w:pPr>
              <w:pStyle w:val="0"/>
            </w:pPr>
            <w:r>
              <w:rPr>
                <w:sz w:val="24"/>
              </w:rPr>
            </w:r>
          </w:p>
        </w:tc>
      </w:tr>
      <w:tr>
        <w:tc>
          <w:tcPr>
            <w:tcW w:w="567" w:type="dxa"/>
          </w:tcPr>
          <w:p>
            <w:pPr>
              <w:pStyle w:val="0"/>
              <w:jc w:val="center"/>
            </w:pPr>
            <w:r>
              <w:rPr>
                <w:sz w:val="24"/>
              </w:rPr>
              <w:t xml:space="preserve">12.</w:t>
            </w:r>
          </w:p>
        </w:tc>
        <w:tc>
          <w:tcPr>
            <w:tcW w:w="3459" w:type="dxa"/>
          </w:tcPr>
          <w:p>
            <w:pPr>
              <w:pStyle w:val="0"/>
              <w:jc w:val="both"/>
            </w:pPr>
            <w:r>
              <w:rPr>
                <w:sz w:val="24"/>
              </w:rPr>
              <w:t xml:space="preserve">Деятельность ветеринарная</w:t>
            </w:r>
          </w:p>
        </w:tc>
        <w:tc>
          <w:tcPr>
            <w:tcW w:w="3345" w:type="dxa"/>
          </w:tcPr>
          <w:p>
            <w:pPr>
              <w:pStyle w:val="0"/>
              <w:jc w:val="both"/>
            </w:pPr>
            <w:r>
              <w:rPr>
                <w:sz w:val="24"/>
              </w:rPr>
              <w:t xml:space="preserve">Услуги ветеринарные</w:t>
            </w:r>
          </w:p>
        </w:tc>
        <w:tc>
          <w:tcPr>
            <w:tcW w:w="1644" w:type="dxa"/>
          </w:tcPr>
          <w:p>
            <w:pPr>
              <w:pStyle w:val="0"/>
              <w:jc w:val="center"/>
            </w:pPr>
            <w:hyperlink w:history="0" r:id="rId38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75.00.1</w:t>
              </w:r>
            </w:hyperlink>
          </w:p>
        </w:tc>
      </w:tr>
      <w:tr>
        <w:tc>
          <w:tcPr>
            <w:tcW w:w="567" w:type="dxa"/>
          </w:tcPr>
          <w:p>
            <w:pPr>
              <w:pStyle w:val="0"/>
              <w:jc w:val="center"/>
            </w:pPr>
            <w:r>
              <w:rPr>
                <w:sz w:val="24"/>
              </w:rPr>
              <w:t xml:space="preserve">13.</w:t>
            </w:r>
          </w:p>
        </w:tc>
        <w:tc>
          <w:tcPr>
            <w:tcW w:w="3459" w:type="dxa"/>
          </w:tcPr>
          <w:p>
            <w:pPr>
              <w:pStyle w:val="0"/>
              <w:jc w:val="both"/>
            </w:pPr>
            <w:r>
              <w:rPr>
                <w:sz w:val="24"/>
              </w:rPr>
              <w:t xml:space="preserve">Услуги экскурсионные туристические</w:t>
            </w:r>
          </w:p>
        </w:tc>
        <w:tc>
          <w:tcPr>
            <w:tcW w:w="3345" w:type="dxa"/>
          </w:tcPr>
          <w:p>
            <w:pPr>
              <w:pStyle w:val="0"/>
              <w:jc w:val="both"/>
            </w:pPr>
            <w:r>
              <w:rPr>
                <w:sz w:val="24"/>
              </w:rPr>
              <w:t xml:space="preserve">Услуги экскурсионные туристические</w:t>
            </w:r>
          </w:p>
        </w:tc>
        <w:tc>
          <w:tcPr>
            <w:tcW w:w="1644" w:type="dxa"/>
          </w:tcPr>
          <w:p>
            <w:pPr>
              <w:pStyle w:val="0"/>
              <w:jc w:val="center"/>
            </w:pPr>
            <w:hyperlink w:history="0" r:id="rId38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79.90.2</w:t>
              </w:r>
            </w:hyperlink>
          </w:p>
        </w:tc>
      </w:tr>
      <w:tr>
        <w:tc>
          <w:tcPr>
            <w:tcW w:w="567" w:type="dxa"/>
            <w:vMerge w:val="restart"/>
          </w:tcPr>
          <w:p>
            <w:pPr>
              <w:pStyle w:val="0"/>
              <w:jc w:val="center"/>
            </w:pPr>
            <w:r>
              <w:rPr>
                <w:sz w:val="24"/>
              </w:rPr>
              <w:t xml:space="preserve">14.</w:t>
            </w:r>
          </w:p>
        </w:tc>
        <w:tc>
          <w:tcPr>
            <w:tcW w:w="3459" w:type="dxa"/>
            <w:vMerge w:val="restart"/>
          </w:tcPr>
          <w:p>
            <w:pPr>
              <w:pStyle w:val="0"/>
              <w:jc w:val="both"/>
            </w:pPr>
            <w:r>
              <w:rPr>
                <w:sz w:val="24"/>
              </w:rPr>
              <w:t xml:space="preserve">Ремонт электронной бытовой техники, бытовых приборов, часов, металлоизделий бытового и хозяйственного назначения, предметов и изделий из металла, изготовление готовых металлических изделий хозяйственного назначения по индивидуальному заказу населения</w:t>
            </w:r>
          </w:p>
        </w:tc>
        <w:tc>
          <w:tcPr>
            <w:tcW w:w="3345" w:type="dxa"/>
          </w:tcPr>
          <w:p>
            <w:pPr>
              <w:pStyle w:val="0"/>
              <w:jc w:val="both"/>
            </w:pPr>
            <w:r>
              <w:rPr>
                <w:sz w:val="24"/>
              </w:rPr>
              <w:t xml:space="preserve">Ремонт электронной бытовой техники</w:t>
            </w:r>
          </w:p>
        </w:tc>
        <w:tc>
          <w:tcPr>
            <w:tcW w:w="1644" w:type="dxa"/>
          </w:tcPr>
          <w:p>
            <w:pPr>
              <w:pStyle w:val="0"/>
              <w:jc w:val="center"/>
            </w:pPr>
            <w:hyperlink w:history="0" r:id="rId38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95.21</w:t>
              </w:r>
            </w:hyperlink>
          </w:p>
        </w:tc>
      </w:tr>
      <w:tr>
        <w:tc>
          <w:tcPr>
            <w:vMerge w:val="continue"/>
          </w:tcPr>
          <w:p/>
        </w:tc>
        <w:tc>
          <w:tcPr>
            <w:vMerge w:val="continue"/>
          </w:tcPr>
          <w:p/>
        </w:tc>
        <w:tc>
          <w:tcPr>
            <w:tcW w:w="3345" w:type="dxa"/>
          </w:tcPr>
          <w:p>
            <w:pPr>
              <w:pStyle w:val="0"/>
              <w:jc w:val="both"/>
            </w:pPr>
            <w:r>
              <w:rPr>
                <w:sz w:val="24"/>
              </w:rPr>
              <w:t xml:space="preserve">Ремонт бытовых приборов, домашнего и садового инвентаря</w:t>
            </w:r>
          </w:p>
        </w:tc>
        <w:tc>
          <w:tcPr>
            <w:tcW w:w="1644" w:type="dxa"/>
          </w:tcPr>
          <w:p>
            <w:pPr>
              <w:pStyle w:val="0"/>
              <w:jc w:val="center"/>
            </w:pPr>
            <w:hyperlink w:history="0" r:id="rId38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95.22</w:t>
              </w:r>
            </w:hyperlink>
          </w:p>
        </w:tc>
      </w:tr>
      <w:tr>
        <w:tc>
          <w:tcPr>
            <w:vMerge w:val="continue"/>
          </w:tcPr>
          <w:p/>
        </w:tc>
        <w:tc>
          <w:tcPr>
            <w:vMerge w:val="continue"/>
          </w:tcPr>
          <w:p/>
        </w:tc>
        <w:tc>
          <w:tcPr>
            <w:tcW w:w="3345" w:type="dxa"/>
          </w:tcPr>
          <w:p>
            <w:pPr>
              <w:pStyle w:val="0"/>
              <w:jc w:val="both"/>
            </w:pPr>
            <w:r>
              <w:rPr>
                <w:sz w:val="24"/>
              </w:rPr>
              <w:t xml:space="preserve">Ремонт часов</w:t>
            </w:r>
          </w:p>
        </w:tc>
        <w:tc>
          <w:tcPr>
            <w:tcW w:w="1644" w:type="dxa"/>
          </w:tcPr>
          <w:p>
            <w:pPr>
              <w:pStyle w:val="0"/>
              <w:jc w:val="center"/>
            </w:pPr>
            <w:hyperlink w:history="0" r:id="rId38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95.25.1</w:t>
              </w:r>
            </w:hyperlink>
          </w:p>
        </w:tc>
      </w:tr>
      <w:tr>
        <w:tc>
          <w:tcPr>
            <w:tcW w:w="567" w:type="dxa"/>
          </w:tcPr>
          <w:p>
            <w:pPr>
              <w:pStyle w:val="0"/>
              <w:jc w:val="center"/>
            </w:pPr>
            <w:r>
              <w:rPr>
                <w:sz w:val="24"/>
              </w:rPr>
              <w:t xml:space="preserve">15.</w:t>
            </w:r>
          </w:p>
        </w:tc>
        <w:tc>
          <w:tcPr>
            <w:tcW w:w="3459" w:type="dxa"/>
          </w:tcPr>
          <w:p>
            <w:pPr>
              <w:pStyle w:val="0"/>
              <w:jc w:val="both"/>
            </w:pPr>
            <w:r>
              <w:rPr>
                <w:sz w:val="24"/>
              </w:rPr>
              <w:t xml:space="preserve">Стирка, химическая чистка и крашение текстильных и меховых изделий</w:t>
            </w:r>
          </w:p>
        </w:tc>
        <w:tc>
          <w:tcPr>
            <w:tcW w:w="3345" w:type="dxa"/>
          </w:tcPr>
          <w:p>
            <w:pPr>
              <w:pStyle w:val="0"/>
              <w:jc w:val="both"/>
            </w:pPr>
            <w:r>
              <w:rPr>
                <w:sz w:val="24"/>
              </w:rPr>
              <w:t xml:space="preserve">Стирка и химическая чистка текстильных и меховых изделий</w:t>
            </w:r>
          </w:p>
        </w:tc>
        <w:tc>
          <w:tcPr>
            <w:tcW w:w="1644" w:type="dxa"/>
          </w:tcPr>
          <w:p>
            <w:pPr>
              <w:pStyle w:val="0"/>
              <w:jc w:val="center"/>
            </w:pPr>
            <w:hyperlink w:history="0" r:id="rId38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96.01</w:t>
              </w:r>
            </w:hyperlink>
          </w:p>
        </w:tc>
      </w:tr>
    </w:tbl>
    <w:p>
      <w:pPr>
        <w:pStyle w:val="0"/>
        <w:jc w:val="both"/>
      </w:pPr>
      <w:r>
        <w:rPr>
          <w:sz w:val="24"/>
        </w:rPr>
      </w:r>
    </w:p>
    <w:p>
      <w:pPr>
        <w:pStyle w:val="0"/>
        <w:jc w:val="both"/>
      </w:pPr>
      <w:r>
        <w:rPr>
          <w:sz w:val="24"/>
        </w:rPr>
        <w:t xml:space="preserve">(таблица в ред. </w:t>
      </w:r>
      <w:hyperlink w:history="0" r:id="rId389" w:tooltip="Закон ЧР от 26.11.2020 N 103 &quot;О внесении изменений в отдельные законодательные акты Чувашской Республики&quot; (принят ГС ЧР 26.11.2020) {КонсультантПлюс}">
        <w:r>
          <w:rPr>
            <w:sz w:val="24"/>
            <w:color w:val="0000ff"/>
          </w:rPr>
          <w:t xml:space="preserve">Закона</w:t>
        </w:r>
      </w:hyperlink>
      <w:r>
        <w:rPr>
          <w:sz w:val="24"/>
        </w:rPr>
        <w:t xml:space="preserve"> ЧР от 26.11.2020 N 103)</w:t>
      </w:r>
    </w:p>
    <w:p>
      <w:pPr>
        <w:pStyle w:val="0"/>
        <w:jc w:val="both"/>
      </w:pPr>
      <w:r>
        <w:rPr>
          <w:sz w:val="24"/>
        </w:rPr>
      </w:r>
    </w:p>
    <w:p>
      <w:pPr>
        <w:pStyle w:val="0"/>
        <w:ind w:firstLine="540"/>
        <w:jc w:val="both"/>
      </w:pPr>
      <w:r>
        <w:rPr>
          <w:sz w:val="24"/>
        </w:rPr>
        <w:t xml:space="preserve">Индивидуальные предприниматели, указанные в </w:t>
      </w:r>
      <w:hyperlink w:history="0" w:anchor="P937" w:tooltip="4. В соответствии с пунктом 3 статьи 346.50 Налогового кодекса Российской Федерации для налогоплательщиков - индивидуальных предпринимателей, впервые зарегистрированных и осуществляющих предпринимательскую деятельность в производственной и социальной сферах, а также в сфере бытовых услуг населению, в отношении которых применяется патентная система налогообложения, налоговая ставка устанавливается в размере 0 процентов.">
        <w:r>
          <w:rPr>
            <w:sz w:val="24"/>
            <w:color w:val="0000ff"/>
          </w:rPr>
          <w:t xml:space="preserve">абзаце первом</w:t>
        </w:r>
      </w:hyperlink>
      <w:r>
        <w:rPr>
          <w:sz w:val="24"/>
        </w:rPr>
        <w:t xml:space="preserve"> настоящего пункта, вправе применять налоговую ставку в размере 0 процентов со дня их государственной регистрации в качестве индивидуального предпринимателя непрерывно не более двух налоговых периодов в пределах двух календарных лет.</w:t>
      </w:r>
    </w:p>
    <w:p>
      <w:pPr>
        <w:pStyle w:val="0"/>
        <w:spacing w:before="240" w:lineRule="auto"/>
        <w:ind w:firstLine="540"/>
        <w:jc w:val="both"/>
      </w:pPr>
      <w:r>
        <w:rPr>
          <w:sz w:val="24"/>
        </w:rPr>
        <w:t xml:space="preserve">В случае, если налогоплательщик осуществляет виды предпринимательской деятельности, в отношении которых применяется патентная система налогообложения с налоговой ставкой в размере 0 процентов, и иные виды предпринимательской деятельности, в отношении которых применяется патентная система налогообложения с налоговой ставкой в размере, установленном </w:t>
      </w:r>
      <w:hyperlink w:history="0" r:id="rId390"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пунктом 1 статьи 346.50</w:t>
        </w:r>
      </w:hyperlink>
      <w:r>
        <w:rPr>
          <w:sz w:val="24"/>
        </w:rPr>
        <w:t xml:space="preserve"> Налогового кодекса Российской Федерации, или иной режим налогообложения, этот налогоплательщик обязан вести раздельный учет доходов.</w:t>
      </w:r>
    </w:p>
    <w:p>
      <w:pPr>
        <w:pStyle w:val="0"/>
        <w:spacing w:before="240" w:lineRule="auto"/>
        <w:ind w:firstLine="540"/>
        <w:jc w:val="both"/>
      </w:pPr>
      <w:r>
        <w:rPr>
          <w:sz w:val="24"/>
        </w:rPr>
        <w:t xml:space="preserve">Указанная в </w:t>
      </w:r>
      <w:hyperlink w:history="0" w:anchor="P937" w:tooltip="4. В соответствии с пунктом 3 статьи 346.50 Налогового кодекса Российской Федерации для налогоплательщиков - индивидуальных предпринимателей, впервые зарегистрированных и осуществляющих предпринимательскую деятельность в производственной и социальной сферах, а также в сфере бытовых услуг населению, в отношении которых применяется патентная система налогообложения, налоговая ставка устанавливается в размере 0 процентов.">
        <w:r>
          <w:rPr>
            <w:sz w:val="24"/>
            <w:color w:val="0000ff"/>
          </w:rPr>
          <w:t xml:space="preserve">абзаце первом пункта 4</w:t>
        </w:r>
      </w:hyperlink>
      <w:r>
        <w:rPr>
          <w:sz w:val="24"/>
        </w:rPr>
        <w:t xml:space="preserve"> настоящей статьи налоговая ставка применяется налогоплательщиком при соблюдении следующих условий:</w:t>
      </w:r>
    </w:p>
    <w:bookmarkStart w:id="1066" w:name="P1066"/>
    <w:bookmarkEnd w:id="1066"/>
    <w:p>
      <w:pPr>
        <w:pStyle w:val="0"/>
        <w:spacing w:before="240" w:lineRule="auto"/>
        <w:ind w:firstLine="540"/>
        <w:jc w:val="both"/>
      </w:pPr>
      <w:r>
        <w:rPr>
          <w:sz w:val="24"/>
        </w:rPr>
        <w:t xml:space="preserve">отсутствие задолженности по налогам, сборам и другим обязательным платежам в бюджеты бюджетной системы Российской Федерации (включая пени, штрафы) по состоянию на 1-е число месяца, следующего за налоговым периодом;</w:t>
      </w:r>
    </w:p>
    <w:p>
      <w:pPr>
        <w:pStyle w:val="0"/>
        <w:jc w:val="both"/>
      </w:pPr>
      <w:r>
        <w:rPr>
          <w:sz w:val="24"/>
        </w:rPr>
        <w:t xml:space="preserve">(в ред. </w:t>
      </w:r>
      <w:hyperlink w:history="0" r:id="rId391" w:tooltip="Закон ЧР от 11.10.2019 N 68 (ред. от 20.12.20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0.2019) {КонсультантПлюс}">
        <w:r>
          <w:rPr>
            <w:sz w:val="24"/>
            <w:color w:val="0000ff"/>
          </w:rPr>
          <w:t xml:space="preserve">Закона</w:t>
        </w:r>
      </w:hyperlink>
      <w:r>
        <w:rPr>
          <w:sz w:val="24"/>
        </w:rPr>
        <w:t xml:space="preserve"> ЧР от 11.10.2019 N 68)</w:t>
      </w:r>
    </w:p>
    <w:p>
      <w:pPr>
        <w:pStyle w:val="0"/>
        <w:spacing w:before="240" w:lineRule="auto"/>
        <w:ind w:firstLine="540"/>
        <w:jc w:val="both"/>
      </w:pPr>
      <w:r>
        <w:rPr>
          <w:sz w:val="24"/>
        </w:rPr>
        <w:t xml:space="preserve">размер среднемесячной заработной платы за налоговый период в расчете на одного работника, принятого по трудовому договору, составляет не менее чем полтора минимального </w:t>
      </w:r>
      <w:hyperlink w:history="0" r:id="rId392"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sz w:val="24"/>
            <w:color w:val="0000ff"/>
          </w:rPr>
          <w:t xml:space="preserve">размера</w:t>
        </w:r>
      </w:hyperlink>
      <w:r>
        <w:rPr>
          <w:sz w:val="24"/>
        </w:rPr>
        <w:t xml:space="preserve"> оплаты труда, установленного законодательством Российской Федерации в соответствующем налоговом периоде;</w:t>
      </w:r>
    </w:p>
    <w:p>
      <w:pPr>
        <w:pStyle w:val="0"/>
        <w:jc w:val="both"/>
      </w:pPr>
      <w:r>
        <w:rPr>
          <w:sz w:val="24"/>
        </w:rPr>
        <w:t xml:space="preserve">(в ред. </w:t>
      </w:r>
      <w:hyperlink w:history="0" r:id="rId393" w:tooltip="Закон ЧР от 15.09.2018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2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КонсультантПлюс}">
        <w:r>
          <w:rPr>
            <w:sz w:val="24"/>
            <w:color w:val="0000ff"/>
          </w:rPr>
          <w:t xml:space="preserve">Закона</w:t>
        </w:r>
      </w:hyperlink>
      <w:r>
        <w:rPr>
          <w:sz w:val="24"/>
        </w:rPr>
        <w:t xml:space="preserve"> ЧР от 15.09.2018 N 48)</w:t>
      </w:r>
    </w:p>
    <w:p>
      <w:pPr>
        <w:pStyle w:val="0"/>
        <w:spacing w:before="240" w:lineRule="auto"/>
        <w:ind w:firstLine="540"/>
        <w:jc w:val="both"/>
      </w:pPr>
      <w:r>
        <w:rPr>
          <w:sz w:val="24"/>
        </w:rPr>
        <w:t xml:space="preserve">предельный размер доходов от реализации, определяемых в соответствии со </w:t>
      </w:r>
      <w:hyperlink w:history="0" r:id="rId394"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статьей 249</w:t>
        </w:r>
      </w:hyperlink>
      <w:r>
        <w:rPr>
          <w:sz w:val="24"/>
        </w:rPr>
        <w:t xml:space="preserve"> Налогового кодекса Российской Федерации, полученных индивидуальным предпринимателем при осуществлении вида деятельности, в отношении которого применяется налоговая ставка в размере 0 процентов, за налоговый период не превышает 12 млн. рублей;</w:t>
      </w:r>
    </w:p>
    <w:bookmarkStart w:id="1071" w:name="P1071"/>
    <w:bookmarkEnd w:id="1071"/>
    <w:p>
      <w:pPr>
        <w:pStyle w:val="0"/>
        <w:spacing w:before="240" w:lineRule="auto"/>
        <w:ind w:firstLine="540"/>
        <w:jc w:val="both"/>
      </w:pPr>
      <w:r>
        <w:rPr>
          <w:sz w:val="24"/>
        </w:rPr>
        <w:t xml:space="preserve">представление в налоговый орган книги учета доходов индивидуальных предпринимателей, применяющих патентную систему налогообложения, по форме, утвержденной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Законов ЧР от 15.09.2018 </w:t>
      </w:r>
      <w:hyperlink w:history="0" r:id="rId395" w:tooltip="Закон ЧР от 15.09.2018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2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КонсультантПлюс}">
        <w:r>
          <w:rPr>
            <w:sz w:val="24"/>
            <w:color w:val="0000ff"/>
          </w:rPr>
          <w:t xml:space="preserve">N 48</w:t>
        </w:r>
      </w:hyperlink>
      <w:r>
        <w:rPr>
          <w:sz w:val="24"/>
        </w:rPr>
        <w:t xml:space="preserve">, от 08.10.2024 </w:t>
      </w:r>
      <w:hyperlink w:history="0" r:id="rId396" w:tooltip="Закон ЧР от 08.10.2024 N 50 &quot;О внесении изменений в отдельные законодательные акты Чувашской Республики&quot; (принят ГС ЧР 08.10.2024) {КонсультантПлюс}">
        <w:r>
          <w:rPr>
            <w:sz w:val="24"/>
            <w:color w:val="0000ff"/>
          </w:rPr>
          <w:t xml:space="preserve">N 50</w:t>
        </w:r>
      </w:hyperlink>
      <w:r>
        <w:rPr>
          <w:sz w:val="24"/>
        </w:rPr>
        <w:t xml:space="preserve">)</w:t>
      </w:r>
    </w:p>
    <w:p>
      <w:pPr>
        <w:pStyle w:val="0"/>
        <w:spacing w:before="240" w:lineRule="auto"/>
        <w:ind w:firstLine="540"/>
        <w:jc w:val="both"/>
      </w:pPr>
      <w:r>
        <w:rPr>
          <w:sz w:val="24"/>
        </w:rPr>
        <w:t xml:space="preserve">Абзац утратил силу. - </w:t>
      </w:r>
      <w:hyperlink w:history="0" r:id="rId397" w:tooltip="Закон ЧР от 15.09.2018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2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КонсультантПлюс}">
        <w:r>
          <w:rPr>
            <w:sz w:val="24"/>
            <w:color w:val="0000ff"/>
          </w:rPr>
          <w:t xml:space="preserve">Закон</w:t>
        </w:r>
      </w:hyperlink>
      <w:r>
        <w:rPr>
          <w:sz w:val="24"/>
        </w:rPr>
        <w:t xml:space="preserve"> ЧР от 15.09.2018 N 48.</w:t>
      </w:r>
    </w:p>
    <w:p>
      <w:pPr>
        <w:pStyle w:val="0"/>
        <w:spacing w:before="240" w:lineRule="auto"/>
        <w:ind w:firstLine="540"/>
        <w:jc w:val="both"/>
      </w:pPr>
      <w:r>
        <w:rPr>
          <w:sz w:val="24"/>
        </w:rPr>
        <w:t xml:space="preserve">В случае нарушения ограничений на применение налоговой ставки в размере 0 процентов, установленных </w:t>
      </w:r>
      <w:hyperlink w:history="0" w:anchor="P1066" w:tooltip="отсутствие задолженности по налогам, сборам и другим обязательным платежам в бюджеты бюджетной системы Российской Федерации (включая пени, штрафы) по состоянию на 1-е число месяца, следующего за налоговым периодом;">
        <w:r>
          <w:rPr>
            <w:sz w:val="24"/>
            <w:color w:val="0000ff"/>
          </w:rPr>
          <w:t xml:space="preserve">абзацами шестым</w:t>
        </w:r>
      </w:hyperlink>
      <w:r>
        <w:rPr>
          <w:sz w:val="24"/>
        </w:rPr>
        <w:t xml:space="preserve"> - </w:t>
      </w:r>
      <w:hyperlink w:history="0" w:anchor="P1071" w:tooltip="представление в налоговый орган книги учета доходов индивидуальных предпринимателей, применяющих патентную систему налогообложения, по форме, утвержденной федеральным органом исполнительной власти, уполномоченным по контролю и надзору в области налогов и сборов.">
        <w:r>
          <w:rPr>
            <w:sz w:val="24"/>
            <w:color w:val="0000ff"/>
          </w:rPr>
          <w:t xml:space="preserve">девятым</w:t>
        </w:r>
      </w:hyperlink>
      <w:r>
        <w:rPr>
          <w:sz w:val="24"/>
        </w:rPr>
        <w:t xml:space="preserve"> настоящего пункта, индивидуальный предприниматель считается утратившим право на применение налоговой ставки в размере 0 процентов и обязан уплатить налог по налоговой ставке, предусмотренной </w:t>
      </w:r>
      <w:hyperlink w:history="0" r:id="rId398"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пунктом 1 статьи 346.50</w:t>
        </w:r>
      </w:hyperlink>
      <w:r>
        <w:rPr>
          <w:sz w:val="24"/>
        </w:rPr>
        <w:t xml:space="preserve"> Налогового кодекса Российской Федерации, за налоговый период, в котором нарушены указанные ограничения.</w:t>
      </w:r>
    </w:p>
    <w:p>
      <w:pPr>
        <w:pStyle w:val="0"/>
        <w:jc w:val="both"/>
      </w:pPr>
      <w:r>
        <w:rPr>
          <w:sz w:val="24"/>
        </w:rPr>
        <w:t xml:space="preserve">(п. 4 введен </w:t>
      </w:r>
      <w:hyperlink w:history="0" r:id="rId399" w:tooltip="Закон ЧР от 22.06.2015 N 27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06.2015) {КонсультантПлюс}">
        <w:r>
          <w:rPr>
            <w:sz w:val="24"/>
            <w:color w:val="0000ff"/>
          </w:rPr>
          <w:t xml:space="preserve">Законом</w:t>
        </w:r>
      </w:hyperlink>
      <w:r>
        <w:rPr>
          <w:sz w:val="24"/>
        </w:rPr>
        <w:t xml:space="preserve"> ЧР от 22.06.2015 N 27)</w:t>
      </w:r>
    </w:p>
    <w:p>
      <w:pPr>
        <w:pStyle w:val="0"/>
        <w:jc w:val="both"/>
      </w:pPr>
      <w:r>
        <w:rPr>
          <w:sz w:val="24"/>
        </w:rPr>
      </w:r>
    </w:p>
    <w:p>
      <w:pPr>
        <w:pStyle w:val="2"/>
        <w:outlineLvl w:val="4"/>
        <w:ind w:firstLine="540"/>
        <w:jc w:val="both"/>
      </w:pPr>
      <w:r>
        <w:rPr>
          <w:sz w:val="24"/>
        </w:rPr>
        <w:t xml:space="preserve">Статья 39.1. Налоговая ставка по налогу, взимаемому в связи с применением упрощенной системы налогообложения</w:t>
      </w:r>
    </w:p>
    <w:p>
      <w:pPr>
        <w:pStyle w:val="0"/>
        <w:ind w:firstLine="540"/>
        <w:jc w:val="both"/>
      </w:pPr>
      <w:r>
        <w:rPr>
          <w:sz w:val="24"/>
        </w:rPr>
      </w:r>
    </w:p>
    <w:p>
      <w:pPr>
        <w:pStyle w:val="0"/>
        <w:ind w:firstLine="540"/>
        <w:jc w:val="both"/>
      </w:pPr>
      <w:r>
        <w:rPr>
          <w:sz w:val="24"/>
        </w:rPr>
        <w:t xml:space="preserve">(в ред. </w:t>
      </w:r>
      <w:hyperlink w:history="0" r:id="rId400" w:tooltip="Закон ЧР от 22.06.2015 N 27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06.2015) {КонсультантПлюс}">
        <w:r>
          <w:rPr>
            <w:sz w:val="24"/>
            <w:color w:val="0000ff"/>
          </w:rPr>
          <w:t xml:space="preserve">Закона</w:t>
        </w:r>
      </w:hyperlink>
      <w:r>
        <w:rPr>
          <w:sz w:val="24"/>
        </w:rPr>
        <w:t xml:space="preserve"> ЧР от 22.06.2015 N 27)</w:t>
      </w:r>
    </w:p>
    <w:p>
      <w:pPr>
        <w:pStyle w:val="0"/>
        <w:jc w:val="both"/>
      </w:pPr>
      <w:r>
        <w:rPr>
          <w:sz w:val="24"/>
        </w:rPr>
      </w:r>
    </w:p>
    <w:p>
      <w:pPr>
        <w:pStyle w:val="0"/>
        <w:ind w:firstLine="540"/>
        <w:jc w:val="both"/>
      </w:pPr>
      <w:r>
        <w:rPr>
          <w:sz w:val="24"/>
        </w:rPr>
        <w:t xml:space="preserve">1. Ставка налога, взимаемого в связи с применением упрощенной системы налогообложения, в случае, если объектом налогообложения являются доходы, уменьшенные на величину расходов, устанавливается в размере 12 процентов для всех налогоплательщиков, за исключением указанных в </w:t>
      </w:r>
      <w:hyperlink w:history="0" w:anchor="P1094" w:tooltip="1.3. Для налогоплательщиков, осуществляющих в качестве основного вид экономической деятельности, относящийся к разделу С &quot;Обрабатывающие производства&quot;, группировке 72 &quot;Научные исследования и разработки&quot; Общероссийского классификатора видов экономической деятельности ОК 029-2014 (КДЕС Ред. 2), а также для организаций, включенных в реестр социально ориентированных некоммерческих организаций в соответствии с постановлением Правительства Российской Федерации от 30 июля 2021 года N 1290 &quot;О реестре социально о...">
        <w:r>
          <w:rPr>
            <w:sz w:val="24"/>
            <w:color w:val="0000ff"/>
          </w:rPr>
          <w:t xml:space="preserve">пунктах 1.3</w:t>
        </w:r>
      </w:hyperlink>
      <w:r>
        <w:rPr>
          <w:sz w:val="24"/>
        </w:rPr>
        <w:t xml:space="preserve"> - </w:t>
      </w:r>
      <w:hyperlink w:history="0" w:anchor="P1121" w:tooltip="1.5. Для налогоплательщиков, признанных социальным предприятием, сведения о наличии статуса социального предприятия которых в соответствии Федеральным законом от 24 июля 2007 года N 209-ФЗ &quot;О развитии малого и среднего предпринимательства в Российской Федерации&quot; включены в единый реестр субъектов малого и среднего предпринимательства, ставка налога, взимаемого в связи с применением упрощенной системы налогообложения, устанавливается:">
        <w:r>
          <w:rPr>
            <w:sz w:val="24"/>
            <w:color w:val="0000ff"/>
          </w:rPr>
          <w:t xml:space="preserve">1.5</w:t>
        </w:r>
      </w:hyperlink>
      <w:r>
        <w:rPr>
          <w:sz w:val="24"/>
        </w:rPr>
        <w:t xml:space="preserve"> настоящей статьи:</w:t>
      </w:r>
    </w:p>
    <w:p>
      <w:pPr>
        <w:pStyle w:val="0"/>
        <w:jc w:val="both"/>
      </w:pPr>
      <w:r>
        <w:rPr>
          <w:sz w:val="24"/>
        </w:rPr>
        <w:t xml:space="preserve">(в ред. Законов ЧР от 29.04.2020 </w:t>
      </w:r>
      <w:hyperlink w:history="0" r:id="rId401" w:tooltip="Закон ЧР от 29.04.2020 N 33 (ред. от 26.11.2020)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9.04.2020) {КонсультантПлюс}">
        <w:r>
          <w:rPr>
            <w:sz w:val="24"/>
            <w:color w:val="0000ff"/>
          </w:rPr>
          <w:t xml:space="preserve">N 33</w:t>
        </w:r>
      </w:hyperlink>
      <w:r>
        <w:rPr>
          <w:sz w:val="24"/>
        </w:rPr>
        <w:t xml:space="preserve">, от 26.11.2020 </w:t>
      </w:r>
      <w:hyperlink w:history="0" r:id="rId402" w:tooltip="Закон ЧР от 26.11.2020 N 103 &quot;О внесении изменений в отдельные законодательные акты Чувашской Республики&quot; (принят ГС ЧР 26.11.2020) {КонсультантПлюс}">
        <w:r>
          <w:rPr>
            <w:sz w:val="24"/>
            <w:color w:val="0000ff"/>
          </w:rPr>
          <w:t xml:space="preserve">N 103</w:t>
        </w:r>
      </w:hyperlink>
      <w:r>
        <w:rPr>
          <w:sz w:val="24"/>
        </w:rPr>
        <w:t xml:space="preserve">, от 28.09.2022 </w:t>
      </w:r>
      <w:hyperlink w:history="0" r:id="rId403"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N 76</w:t>
        </w:r>
      </w:hyperlink>
      <w:r>
        <w:rPr>
          <w:sz w:val="24"/>
        </w:rPr>
        <w:t xml:space="preserve">, от 14.06.2024 </w:t>
      </w:r>
      <w:hyperlink w:history="0" r:id="rId404" w:tooltip="Закон ЧР от 14.06.2024 N 41 &quot;О внесении изменений в статьи 23 и 39.1 Закона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4.06.2024) {КонсультантПлюс}">
        <w:r>
          <w:rPr>
            <w:sz w:val="24"/>
            <w:color w:val="0000ff"/>
          </w:rPr>
          <w:t xml:space="preserve">N 41</w:t>
        </w:r>
      </w:hyperlink>
      <w:r>
        <w:rPr>
          <w:sz w:val="24"/>
        </w:rPr>
        <w:t xml:space="preserve">, от 24.04.2026 </w:t>
      </w:r>
      <w:hyperlink w:history="0" r:id="rId405" w:tooltip="Закон ЧР от 24.04.2026 N 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3.04.2026) {КонсультантПлюс}">
        <w:r>
          <w:rPr>
            <w:sz w:val="24"/>
            <w:color w:val="0000ff"/>
          </w:rPr>
          <w:t xml:space="preserve">N 19</w:t>
        </w:r>
      </w:hyperlink>
      <w:r>
        <w:rPr>
          <w:sz w:val="24"/>
        </w:rPr>
        <w:t xml:space="preserve">)</w:t>
      </w:r>
    </w:p>
    <w:bookmarkStart w:id="1083" w:name="P1083"/>
    <w:bookmarkEnd w:id="1083"/>
    <w:p>
      <w:pPr>
        <w:pStyle w:val="0"/>
        <w:spacing w:before="240" w:lineRule="auto"/>
        <w:ind w:firstLine="540"/>
        <w:jc w:val="both"/>
      </w:pPr>
      <w:r>
        <w:rPr>
          <w:sz w:val="24"/>
        </w:rPr>
        <w:t xml:space="preserve">не имеющих задолженность по налогам, сборам и другим обязательным платежам в бюджеты бюджетной системы Российской Федерации (включая пени, штрафы) по состоянию на 1-е число месяца, следующего за налоговым периодом;</w:t>
      </w:r>
    </w:p>
    <w:p>
      <w:pPr>
        <w:pStyle w:val="0"/>
        <w:jc w:val="both"/>
      </w:pPr>
      <w:r>
        <w:rPr>
          <w:sz w:val="24"/>
        </w:rPr>
        <w:t xml:space="preserve">(в ред. Законов ЧР от 28.09.2017 </w:t>
      </w:r>
      <w:hyperlink w:history="0" r:id="rId406" w:tooltip="Закон ЧР от 28.09.2017 N 52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6.09.2017) {КонсультантПлюс}">
        <w:r>
          <w:rPr>
            <w:sz w:val="24"/>
            <w:color w:val="0000ff"/>
          </w:rPr>
          <w:t xml:space="preserve">N 52</w:t>
        </w:r>
      </w:hyperlink>
      <w:r>
        <w:rPr>
          <w:sz w:val="24"/>
        </w:rPr>
        <w:t xml:space="preserve">, от 11.10.2019 </w:t>
      </w:r>
      <w:hyperlink w:history="0" r:id="rId407" w:tooltip="Закон ЧР от 11.10.2019 N 68 (ред. от 20.12.20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0.2019) {КонсультантПлюс}">
        <w:r>
          <w:rPr>
            <w:sz w:val="24"/>
            <w:color w:val="0000ff"/>
          </w:rPr>
          <w:t xml:space="preserve">N 68</w:t>
        </w:r>
      </w:hyperlink>
      <w:r>
        <w:rPr>
          <w:sz w:val="24"/>
        </w:rPr>
        <w:t xml:space="preserve">)</w:t>
      </w:r>
    </w:p>
    <w:bookmarkStart w:id="1085" w:name="P1085"/>
    <w:bookmarkEnd w:id="1085"/>
    <w:p>
      <w:pPr>
        <w:pStyle w:val="0"/>
        <w:spacing w:before="240" w:lineRule="auto"/>
        <w:ind w:firstLine="540"/>
        <w:jc w:val="both"/>
      </w:pPr>
      <w:r>
        <w:rPr>
          <w:sz w:val="24"/>
        </w:rPr>
        <w:t xml:space="preserve">размер среднемесячной заработной платы которых за налоговый период в расчете на одного работника, принятого по трудовому договору, составляет не менее чем полтора минимального </w:t>
      </w:r>
      <w:hyperlink w:history="0" r:id="rId408"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sz w:val="24"/>
            <w:color w:val="0000ff"/>
          </w:rPr>
          <w:t xml:space="preserve">размера</w:t>
        </w:r>
      </w:hyperlink>
      <w:r>
        <w:rPr>
          <w:sz w:val="24"/>
        </w:rPr>
        <w:t xml:space="preserve"> оплаты труда, установленного законодательством Российской Федерации в соответствующем налоговом периоде.</w:t>
      </w:r>
    </w:p>
    <w:p>
      <w:pPr>
        <w:pStyle w:val="0"/>
        <w:jc w:val="both"/>
      </w:pPr>
      <w:r>
        <w:rPr>
          <w:sz w:val="24"/>
        </w:rPr>
        <w:t xml:space="preserve">(в ред. Законов ЧР от 28.09.2017 </w:t>
      </w:r>
      <w:hyperlink w:history="0" r:id="rId409" w:tooltip="Закон ЧР от 28.09.2017 N 52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6.09.2017) {КонсультантПлюс}">
        <w:r>
          <w:rPr>
            <w:sz w:val="24"/>
            <w:color w:val="0000ff"/>
          </w:rPr>
          <w:t xml:space="preserve">N 52</w:t>
        </w:r>
      </w:hyperlink>
      <w:r>
        <w:rPr>
          <w:sz w:val="24"/>
        </w:rPr>
        <w:t xml:space="preserve">, от 15.09.2018 </w:t>
      </w:r>
      <w:hyperlink w:history="0" r:id="rId410" w:tooltip="Закон ЧР от 15.09.2018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2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КонсультантПлюс}">
        <w:r>
          <w:rPr>
            <w:sz w:val="24"/>
            <w:color w:val="0000ff"/>
          </w:rPr>
          <w:t xml:space="preserve">N 48</w:t>
        </w:r>
      </w:hyperlink>
      <w:r>
        <w:rPr>
          <w:sz w:val="24"/>
        </w:rPr>
        <w:t xml:space="preserve">)</w:t>
      </w:r>
    </w:p>
    <w:p>
      <w:pPr>
        <w:pStyle w:val="0"/>
        <w:spacing w:before="240" w:lineRule="auto"/>
        <w:ind w:firstLine="540"/>
        <w:jc w:val="both"/>
      </w:pPr>
      <w:r>
        <w:rPr>
          <w:sz w:val="24"/>
        </w:rPr>
        <w:t xml:space="preserve">Право на применение налоговой ставки в размере 12 процентов подтверждается налогоплательщиком путем представления в налоговый орган книги учета доходов и расходов организаций и индивидуальных предпринимателей, применяющих упрощенную систему налогообложения, по форме, утвержденной федеральным органом исполнительной власти, уполномоченным по контролю и надзору в области налогов и сборов.</w:t>
      </w:r>
    </w:p>
    <w:p>
      <w:pPr>
        <w:pStyle w:val="0"/>
        <w:jc w:val="both"/>
      </w:pPr>
      <w:r>
        <w:rPr>
          <w:sz w:val="24"/>
        </w:rPr>
        <w:t xml:space="preserve">(в ред. Законов ЧР от 28.09.2017 </w:t>
      </w:r>
      <w:hyperlink w:history="0" r:id="rId411" w:tooltip="Закон ЧР от 28.09.2017 N 52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6.09.2017) {КонсультантПлюс}">
        <w:r>
          <w:rPr>
            <w:sz w:val="24"/>
            <w:color w:val="0000ff"/>
          </w:rPr>
          <w:t xml:space="preserve">N 52</w:t>
        </w:r>
      </w:hyperlink>
      <w:r>
        <w:rPr>
          <w:sz w:val="24"/>
        </w:rPr>
        <w:t xml:space="preserve">, от 08.10.2024 </w:t>
      </w:r>
      <w:hyperlink w:history="0" r:id="rId412" w:tooltip="Закон ЧР от 08.10.2024 N 50 &quot;О внесении изменений в отдельные законодательные акты Чувашской Республики&quot; (принят ГС ЧР 08.10.2024) {КонсультантПлюс}">
        <w:r>
          <w:rPr>
            <w:sz w:val="24"/>
            <w:color w:val="0000ff"/>
          </w:rPr>
          <w:t xml:space="preserve">N 50</w:t>
        </w:r>
      </w:hyperlink>
      <w:r>
        <w:rPr>
          <w:sz w:val="24"/>
        </w:rPr>
        <w:t xml:space="preserve">)</w:t>
      </w:r>
    </w:p>
    <w:p>
      <w:pPr>
        <w:pStyle w:val="0"/>
        <w:spacing w:before="240" w:lineRule="auto"/>
        <w:ind w:firstLine="540"/>
        <w:jc w:val="both"/>
      </w:pPr>
      <w:r>
        <w:rPr>
          <w:sz w:val="24"/>
        </w:rPr>
        <w:t xml:space="preserve">Абзац утратил силу. - </w:t>
      </w:r>
      <w:hyperlink w:history="0" r:id="rId413" w:tooltip="Закон ЧР от 28.09.2017 N 52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6.09.2017) {КонсультантПлюс}">
        <w:r>
          <w:rPr>
            <w:sz w:val="24"/>
            <w:color w:val="0000ff"/>
          </w:rPr>
          <w:t xml:space="preserve">Закон</w:t>
        </w:r>
      </w:hyperlink>
      <w:r>
        <w:rPr>
          <w:sz w:val="24"/>
        </w:rPr>
        <w:t xml:space="preserve"> ЧР от 28.09.2017 N 52.</w:t>
      </w:r>
    </w:p>
    <w:p>
      <w:pPr>
        <w:pStyle w:val="0"/>
        <w:spacing w:before="240" w:lineRule="auto"/>
        <w:ind w:firstLine="540"/>
        <w:jc w:val="both"/>
      </w:pPr>
      <w:r>
        <w:rPr>
          <w:sz w:val="24"/>
        </w:rPr>
        <w:t xml:space="preserve">В случае нарушения условий на применение налоговой ставки в размере 12 процентов, установленных </w:t>
      </w:r>
      <w:hyperlink w:history="0" w:anchor="P1083" w:tooltip="не имеющих задолженность по налогам, сборам и другим обязательным платежам в бюджеты бюджетной системы Российской Федерации (включая пени, штрафы) по состоянию на 1-е число месяца, следующего за налоговым периодом;">
        <w:r>
          <w:rPr>
            <w:sz w:val="24"/>
            <w:color w:val="0000ff"/>
          </w:rPr>
          <w:t xml:space="preserve">абзацами вторым</w:t>
        </w:r>
      </w:hyperlink>
      <w:r>
        <w:rPr>
          <w:sz w:val="24"/>
        </w:rPr>
        <w:t xml:space="preserve"> и </w:t>
      </w:r>
      <w:hyperlink w:history="0" w:anchor="P1085" w:tooltip="размер среднемесячной заработной платы которых за налоговый период в расчете на одного работника, принятого по трудовому договору, составляет не менее чем полтора минимального размера оплаты труда, установленного законодательством Российской Федерации в соответствующем налоговом периоде.">
        <w:r>
          <w:rPr>
            <w:sz w:val="24"/>
            <w:color w:val="0000ff"/>
          </w:rPr>
          <w:t xml:space="preserve">третьим</w:t>
        </w:r>
      </w:hyperlink>
      <w:r>
        <w:rPr>
          <w:sz w:val="24"/>
        </w:rPr>
        <w:t xml:space="preserve"> настоящего пункта, налогоплательщик считается утратившим право на ее применение и обязан уплатить налог по налоговой ставке, предусмотренной </w:t>
      </w:r>
      <w:hyperlink w:history="0" r:id="rId414"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пунктом 2 статьи 346.20</w:t>
        </w:r>
      </w:hyperlink>
      <w:r>
        <w:rPr>
          <w:sz w:val="24"/>
        </w:rPr>
        <w:t xml:space="preserve"> Налогового кодекса Российской Федерации, за налоговый период, в котором нарушены указанные условия.</w:t>
      </w:r>
    </w:p>
    <w:p>
      <w:pPr>
        <w:pStyle w:val="0"/>
        <w:jc w:val="both"/>
      </w:pPr>
      <w:r>
        <w:rPr>
          <w:sz w:val="24"/>
        </w:rPr>
        <w:t xml:space="preserve">(в ред. </w:t>
      </w:r>
      <w:hyperlink w:history="0" r:id="rId415" w:tooltip="Закон ЧР от 28.09.2017 N 52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6.09.2017) {КонсультантПлюс}">
        <w:r>
          <w:rPr>
            <w:sz w:val="24"/>
            <w:color w:val="0000ff"/>
          </w:rPr>
          <w:t xml:space="preserve">Закона</w:t>
        </w:r>
      </w:hyperlink>
      <w:r>
        <w:rPr>
          <w:sz w:val="24"/>
        </w:rPr>
        <w:t xml:space="preserve"> ЧР от 28.09.2017 N 52)</w:t>
      </w:r>
    </w:p>
    <w:p>
      <w:pPr>
        <w:pStyle w:val="0"/>
        <w:spacing w:before="240" w:lineRule="auto"/>
        <w:ind w:firstLine="540"/>
        <w:jc w:val="both"/>
      </w:pPr>
      <w:r>
        <w:rPr>
          <w:sz w:val="24"/>
        </w:rPr>
        <w:t xml:space="preserve">1.1. Утратил силу с 1 января 2025 года. - </w:t>
      </w:r>
      <w:hyperlink w:history="0" r:id="rId416" w:tooltip="Закон ЧР от 14.06.2024 N 41 &quot;О внесении изменений в статьи 23 и 39.1 Закона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4.06.2024) {КонсультантПлюс}">
        <w:r>
          <w:rPr>
            <w:sz w:val="24"/>
            <w:color w:val="0000ff"/>
          </w:rPr>
          <w:t xml:space="preserve">Закон</w:t>
        </w:r>
      </w:hyperlink>
      <w:r>
        <w:rPr>
          <w:sz w:val="24"/>
        </w:rPr>
        <w:t xml:space="preserve"> ЧР от 14.06.2024 N 41.</w:t>
      </w:r>
    </w:p>
    <w:p>
      <w:pPr>
        <w:pStyle w:val="0"/>
        <w:spacing w:before="240" w:lineRule="auto"/>
        <w:ind w:firstLine="540"/>
        <w:jc w:val="both"/>
      </w:pPr>
      <w:r>
        <w:rPr>
          <w:sz w:val="24"/>
        </w:rPr>
        <w:t xml:space="preserve">1.2. Утратил силу. - </w:t>
      </w:r>
      <w:hyperlink w:history="0" r:id="rId417"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w:t>
        </w:r>
      </w:hyperlink>
      <w:r>
        <w:rPr>
          <w:sz w:val="24"/>
        </w:rPr>
        <w:t xml:space="preserve"> ЧР от 28.09.2022 N 76.</w:t>
      </w:r>
    </w:p>
    <w:bookmarkStart w:id="1094" w:name="P1094"/>
    <w:bookmarkEnd w:id="1094"/>
    <w:p>
      <w:pPr>
        <w:pStyle w:val="0"/>
        <w:spacing w:before="240" w:lineRule="auto"/>
        <w:ind w:firstLine="540"/>
        <w:jc w:val="both"/>
      </w:pPr>
      <w:r>
        <w:rPr>
          <w:sz w:val="24"/>
        </w:rPr>
        <w:t xml:space="preserve">1.3. Для налогоплательщиков, осуществляющих в качестве основного вид экономической деятельности, относящийся к </w:t>
      </w:r>
      <w:hyperlink w:history="0" r:id="rId41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разделу С</w:t>
        </w:r>
      </w:hyperlink>
      <w:r>
        <w:rPr>
          <w:sz w:val="24"/>
        </w:rPr>
        <w:t xml:space="preserve"> "Обрабатывающие производства", </w:t>
      </w:r>
      <w:hyperlink w:history="0" r:id="rId41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группировке 72</w:t>
        </w:r>
      </w:hyperlink>
      <w:r>
        <w:rPr>
          <w:sz w:val="24"/>
        </w:rPr>
        <w:t xml:space="preserve"> "Научные исследования и разработки" Общероссийского классификатора видов экономической деятельности ОК 029-2014 (КДЕС Ред. 2), а также для организаций, включенных в реестр социально ориентированных некоммерческих организаций в соответствии с </w:t>
      </w:r>
      <w:hyperlink w:history="0" r:id="rId420" w:tooltip="Постановление Правительства РФ от 30.07.2021 N 1290 (ред. от 03.10.2025) &quot;О реестре социально ориентированных некоммерческих организаций&quot; (вместе с &quot;Положением о порядке ведения реестра социально ориентированных некоммерческих организаций&quot;) {КонсультантПлюс}">
        <w:r>
          <w:rPr>
            <w:sz w:val="24"/>
            <w:color w:val="0000ff"/>
          </w:rPr>
          <w:t xml:space="preserve">постановлением</w:t>
        </w:r>
      </w:hyperlink>
      <w:r>
        <w:rPr>
          <w:sz w:val="24"/>
        </w:rPr>
        <w:t xml:space="preserve"> Правительства Российской Федерации от 30 июля 2021 года N 1290 "О реестре социально ориентированных некоммерческих организаций", осуществляющих виды деятельности, предусмотренные </w:t>
      </w:r>
      <w:hyperlink w:history="0" r:id="rId421" w:tooltip="Федеральный закон от 12.01.1996 N 7-ФЗ (ред. от 20.02.2026) &quot;О некоммерческих организациях&quot; {КонсультантПлюс}">
        <w:r>
          <w:rPr>
            <w:sz w:val="24"/>
            <w:color w:val="0000ff"/>
          </w:rPr>
          <w:t xml:space="preserve">статьей 31.1</w:t>
        </w:r>
      </w:hyperlink>
      <w:r>
        <w:rPr>
          <w:sz w:val="24"/>
        </w:rPr>
        <w:t xml:space="preserve"> Федерального закона от 12 января 1996 года N 7-ФЗ "О некоммерческих организациях" и </w:t>
      </w:r>
      <w:hyperlink w:history="0" r:id="rId422" w:tooltip="Закон ЧР от 15.09.2011 N 61 (ред. от 26.12.2025) &quot;О поддержке социально ориентированных некоммерческих организаций в Чувашской Республике&quot; (принят ГС ЧР 02.09.2011) {КонсультантПлюс}">
        <w:r>
          <w:rPr>
            <w:sz w:val="24"/>
            <w:color w:val="0000ff"/>
          </w:rPr>
          <w:t xml:space="preserve">статьей 6</w:t>
        </w:r>
      </w:hyperlink>
      <w:r>
        <w:rPr>
          <w:sz w:val="24"/>
        </w:rPr>
        <w:t xml:space="preserve"> Закона Чувашской Республики от 15 сентября 2011 года N 61 "О поддержке социально ориентированных некоммерческих организаций в Чувашской Республике" (за исключением организаций, учредителями которых являются Российская Федерация, субъекты Российской Федерации или муниципальные образования), ставка налога, взимаемого в связи с применением упрощенной системы налогообложения, устанавливается:</w:t>
      </w:r>
    </w:p>
    <w:p>
      <w:pPr>
        <w:pStyle w:val="0"/>
        <w:jc w:val="both"/>
      </w:pPr>
      <w:r>
        <w:rPr>
          <w:sz w:val="24"/>
        </w:rPr>
        <w:t xml:space="preserve">(в ред. Законов ЧР от 28.09.2022 </w:t>
      </w:r>
      <w:hyperlink w:history="0" r:id="rId423"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N 76</w:t>
        </w:r>
      </w:hyperlink>
      <w:r>
        <w:rPr>
          <w:sz w:val="24"/>
        </w:rPr>
        <w:t xml:space="preserve">, от 24.04.2026 </w:t>
      </w:r>
      <w:hyperlink w:history="0" r:id="rId424" w:tooltip="Закон ЧР от 24.04.2026 N 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3.04.2026) {КонсультантПлюс}">
        <w:r>
          <w:rPr>
            <w:sz w:val="24"/>
            <w:color w:val="0000ff"/>
          </w:rPr>
          <w:t xml:space="preserve">N 19</w:t>
        </w:r>
      </w:hyperlink>
      <w:r>
        <w:rPr>
          <w:sz w:val="24"/>
        </w:rPr>
        <w:t xml:space="preserve">)</w:t>
      </w:r>
    </w:p>
    <w:p>
      <w:pPr>
        <w:pStyle w:val="0"/>
        <w:spacing w:before="240" w:lineRule="auto"/>
        <w:ind w:firstLine="540"/>
        <w:jc w:val="both"/>
      </w:pPr>
      <w:r>
        <w:rPr>
          <w:sz w:val="24"/>
        </w:rPr>
        <w:t xml:space="preserve">в случае, если объектом налогообложения являются доходы, уменьшенные на величину расходов, в размере 10 процентов;</w:t>
      </w:r>
    </w:p>
    <w:p>
      <w:pPr>
        <w:pStyle w:val="0"/>
        <w:spacing w:before="240" w:lineRule="auto"/>
        <w:ind w:firstLine="540"/>
        <w:jc w:val="both"/>
      </w:pPr>
      <w:r>
        <w:rPr>
          <w:sz w:val="24"/>
        </w:rPr>
        <w:t xml:space="preserve">в случае, если объектом налогообложения являются доходы, в размере 4 процентов.</w:t>
      </w:r>
    </w:p>
    <w:p>
      <w:pPr>
        <w:pStyle w:val="0"/>
        <w:spacing w:before="240" w:lineRule="auto"/>
        <w:ind w:firstLine="540"/>
        <w:jc w:val="both"/>
      </w:pPr>
      <w:r>
        <w:rPr>
          <w:sz w:val="24"/>
        </w:rPr>
        <w:t xml:space="preserve">Указанные в настоящем пункте налоговые ставки устанавливаются на период с 1 января 2021 года по 31 декабря 2026 года и применяются налогоплательщиками при соблюдении следующих условий:</w:t>
      </w:r>
    </w:p>
    <w:p>
      <w:pPr>
        <w:pStyle w:val="0"/>
        <w:jc w:val="both"/>
      </w:pPr>
      <w:r>
        <w:rPr>
          <w:sz w:val="24"/>
        </w:rPr>
        <w:t xml:space="preserve">(в ред. </w:t>
      </w:r>
      <w:hyperlink w:history="0" r:id="rId425" w:tooltip="Закон ЧР от 21.12.2023 N 100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1.12.2023) {КонсультантПлюс}">
        <w:r>
          <w:rPr>
            <w:sz w:val="24"/>
            <w:color w:val="0000ff"/>
          </w:rPr>
          <w:t xml:space="preserve">Закона</w:t>
        </w:r>
      </w:hyperlink>
      <w:r>
        <w:rPr>
          <w:sz w:val="24"/>
        </w:rPr>
        <w:t xml:space="preserve"> ЧР от 21.12.2023 N 100)</w:t>
      </w:r>
    </w:p>
    <w:bookmarkStart w:id="1100" w:name="P1100"/>
    <w:bookmarkEnd w:id="1100"/>
    <w:p>
      <w:pPr>
        <w:pStyle w:val="0"/>
        <w:spacing w:before="240" w:lineRule="auto"/>
        <w:ind w:firstLine="540"/>
        <w:jc w:val="both"/>
      </w:pPr>
      <w:r>
        <w:rPr>
          <w:sz w:val="24"/>
        </w:rPr>
        <w:t xml:space="preserve">отсутствие задолженности по налогам, сборам и другим обязательным платежам в бюджеты бюджетной системы Российской Федерации (включая пени, штрафы) по состоянию на 1-е число месяца, следующего за налоговым периодом;</w:t>
      </w:r>
    </w:p>
    <w:p>
      <w:pPr>
        <w:pStyle w:val="0"/>
        <w:spacing w:before="240" w:lineRule="auto"/>
        <w:ind w:firstLine="540"/>
        <w:jc w:val="both"/>
      </w:pPr>
      <w:r>
        <w:rPr>
          <w:sz w:val="24"/>
        </w:rPr>
        <w:t xml:space="preserve">размер среднемесячной заработной платы за налоговый период в расчете на одного работника, принятого по трудовому договору, составляет не менее чем полтора минимального размера оплаты труда, установленного законодательством Российской Федерации в соответствующем налоговом периоде;</w:t>
      </w:r>
    </w:p>
    <w:bookmarkStart w:id="1102" w:name="P1102"/>
    <w:bookmarkEnd w:id="1102"/>
    <w:p>
      <w:pPr>
        <w:pStyle w:val="0"/>
        <w:spacing w:before="240" w:lineRule="auto"/>
        <w:ind w:firstLine="540"/>
        <w:jc w:val="both"/>
      </w:pPr>
      <w:r>
        <w:rPr>
          <w:sz w:val="24"/>
        </w:rPr>
        <w:t xml:space="preserve">доля доходов от реализации товаров (работ, услуг) при осуществлении видов предпринимательской деятельности, в отношении которых применяется пониженная налоговая ставка, в общем объеме доходов от реализации товаров (работ, услуг) составляет не менее 70 процентов.</w:t>
      </w:r>
    </w:p>
    <w:p>
      <w:pPr>
        <w:pStyle w:val="0"/>
        <w:spacing w:before="240" w:lineRule="auto"/>
        <w:ind w:firstLine="540"/>
        <w:jc w:val="both"/>
      </w:pPr>
      <w:r>
        <w:rPr>
          <w:sz w:val="24"/>
        </w:rPr>
        <w:t xml:space="preserve">Право на применение налоговых ставок в размере 10 процентов или 4 процентов подтверждается налогоплательщиком путем представления в налоговый орган книги учета доходов и расходов организаций и индивидуальных предпринимателей, применяющих упрощенную систему налогообложения, по форме, утвержденной федеральным органом исполнительной власти, уполномоченным по контролю и надзору в области налогов и сборов, расчета доли доходов от реализации товаров (работ, услуг) по видам предпринимательской деятельности в общем объеме доходов за налоговый период.</w:t>
      </w:r>
    </w:p>
    <w:p>
      <w:pPr>
        <w:pStyle w:val="0"/>
        <w:jc w:val="both"/>
      </w:pPr>
      <w:r>
        <w:rPr>
          <w:sz w:val="24"/>
        </w:rPr>
        <w:t xml:space="preserve">(в ред. </w:t>
      </w:r>
      <w:hyperlink w:history="0" r:id="rId426" w:tooltip="Закон ЧР от 08.10.2024 N 50 &quot;О внесении изменений в отдельные законодательные акты Чувашской Республики&quot; (принят ГС ЧР 08.10.2024) {КонсультантПлюс}">
        <w:r>
          <w:rPr>
            <w:sz w:val="24"/>
            <w:color w:val="0000ff"/>
          </w:rPr>
          <w:t xml:space="preserve">Закона</w:t>
        </w:r>
      </w:hyperlink>
      <w:r>
        <w:rPr>
          <w:sz w:val="24"/>
        </w:rPr>
        <w:t xml:space="preserve"> ЧР от 08.10.2024 N 50)</w:t>
      </w:r>
    </w:p>
    <w:p>
      <w:pPr>
        <w:pStyle w:val="0"/>
        <w:spacing w:before="240" w:lineRule="auto"/>
        <w:ind w:firstLine="540"/>
        <w:jc w:val="both"/>
      </w:pPr>
      <w:r>
        <w:rPr>
          <w:sz w:val="24"/>
        </w:rPr>
        <w:t xml:space="preserve">В случае нарушения условий, установленных </w:t>
      </w:r>
      <w:hyperlink w:history="0" w:anchor="P1100" w:tooltip="отсутствие задолженности по налогам, сборам и другим обязательным платежам в бюджеты бюджетной системы Российской Федерации (включая пени, штрафы) по состоянию на 1-е число месяца, следующего за налоговым периодом;">
        <w:r>
          <w:rPr>
            <w:sz w:val="24"/>
            <w:color w:val="0000ff"/>
          </w:rPr>
          <w:t xml:space="preserve">абзацами пятым</w:t>
        </w:r>
      </w:hyperlink>
      <w:r>
        <w:rPr>
          <w:sz w:val="24"/>
        </w:rPr>
        <w:t xml:space="preserve"> - </w:t>
      </w:r>
      <w:hyperlink w:history="0" w:anchor="P1102" w:tooltip="доля доходов от реализации товаров (работ, услуг) при осуществлении видов предпринимательской деятельности, в отношении которых применяется пониженная налоговая ставка, в общем объеме доходов от реализации товаров (работ, услуг) составляет не менее 70 процентов.">
        <w:r>
          <w:rPr>
            <w:sz w:val="24"/>
            <w:color w:val="0000ff"/>
          </w:rPr>
          <w:t xml:space="preserve">седьмым</w:t>
        </w:r>
      </w:hyperlink>
      <w:r>
        <w:rPr>
          <w:sz w:val="24"/>
        </w:rPr>
        <w:t xml:space="preserve"> настоящего пункта, налогоплательщик считается утратившим право на применение налоговых ставок в размере 4 и 10 процентов и обязан уплатить налог по налоговым ставкам, предусмотренным </w:t>
      </w:r>
      <w:hyperlink w:history="0" r:id="rId427"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пунктами 1</w:t>
        </w:r>
      </w:hyperlink>
      <w:r>
        <w:rPr>
          <w:sz w:val="24"/>
        </w:rPr>
        <w:t xml:space="preserve"> и </w:t>
      </w:r>
      <w:hyperlink w:history="0" r:id="rId428"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2 статьи 346.20</w:t>
        </w:r>
      </w:hyperlink>
      <w:r>
        <w:rPr>
          <w:sz w:val="24"/>
        </w:rPr>
        <w:t xml:space="preserve"> Налогового кодекса Российской Федерации, за налоговый период, в котором нарушены указанные условия.</w:t>
      </w:r>
    </w:p>
    <w:p>
      <w:pPr>
        <w:pStyle w:val="0"/>
        <w:jc w:val="both"/>
      </w:pPr>
      <w:r>
        <w:rPr>
          <w:sz w:val="24"/>
        </w:rPr>
        <w:t xml:space="preserve">(п. 1.3 введен </w:t>
      </w:r>
      <w:hyperlink w:history="0" r:id="rId429" w:tooltip="Закон ЧР от 26.11.2020 N 103 &quot;О внесении изменений в отдельные законодательные акты Чувашской Республики&quot; (принят ГС ЧР 26.11.2020) {КонсультантПлюс}">
        <w:r>
          <w:rPr>
            <w:sz w:val="24"/>
            <w:color w:val="0000ff"/>
          </w:rPr>
          <w:t xml:space="preserve">Законом</w:t>
        </w:r>
      </w:hyperlink>
      <w:r>
        <w:rPr>
          <w:sz w:val="24"/>
        </w:rPr>
        <w:t xml:space="preserve"> ЧР от 26.11.2020 N 103)</w:t>
      </w:r>
    </w:p>
    <w:p>
      <w:pPr>
        <w:pStyle w:val="0"/>
        <w:spacing w:before="240" w:lineRule="auto"/>
        <w:ind w:firstLine="540"/>
        <w:jc w:val="both"/>
      </w:pPr>
      <w:r>
        <w:rPr>
          <w:sz w:val="24"/>
        </w:rPr>
        <w:t xml:space="preserve">1.4. Для налогоплательщиков, осуществляющих в качестве основного вид экономической деятельности, относящийся к группировкам </w:t>
      </w:r>
      <w:hyperlink w:history="0" r:id="rId43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62</w:t>
        </w:r>
      </w:hyperlink>
      <w:r>
        <w:rPr>
          <w:sz w:val="24"/>
        </w:rPr>
        <w:t xml:space="preserve"> "Разработка компьютерного программного обеспечения, консультационные услуги в данной области и другие сопутствующие услуги", </w:t>
      </w:r>
      <w:hyperlink w:history="0" r:id="rId43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63.1</w:t>
        </w:r>
      </w:hyperlink>
      <w:r>
        <w:rPr>
          <w:sz w:val="24"/>
        </w:rPr>
        <w:t xml:space="preserve"> "Деятельность по обработке данных, предоставление услуг по размещению информации, деятельность порталов в информационно-коммуникационной сети Интернет", </w:t>
      </w:r>
      <w:hyperlink w:history="0" r:id="rId43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63.11.1</w:t>
        </w:r>
      </w:hyperlink>
      <w:r>
        <w:rPr>
          <w:sz w:val="24"/>
        </w:rPr>
        <w:t xml:space="preserve"> "Деятельность по созданию и использованию баз данных и информационных ресурсов" Общероссийского классификатора видов экономической деятельности ОК 029-2014 (КДЕС Ред.2), и включенных в соответствии с Федеральным </w:t>
      </w:r>
      <w:hyperlink w:history="0" r:id="rId433"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от 24 июля 2007 года N 209-ФЗ "О развитии малого и среднего предпринимательства в Российской Федерации" в единый реестр субъектов малого и среднего предпринимательства, ставка налога, взимаемого в связи с применением упрощенной системы налогообложения, устанавливается:</w:t>
      </w:r>
    </w:p>
    <w:p>
      <w:pPr>
        <w:pStyle w:val="0"/>
        <w:jc w:val="both"/>
      </w:pPr>
      <w:r>
        <w:rPr>
          <w:sz w:val="24"/>
        </w:rPr>
        <w:t xml:space="preserve">(в ред. Законов ЧР от 27.10.2023 </w:t>
      </w:r>
      <w:hyperlink w:history="0" r:id="rId434" w:tooltip="Закон ЧР от 27.10.2023 N 74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2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КонсультантПлюс}">
        <w:r>
          <w:rPr>
            <w:sz w:val="24"/>
            <w:color w:val="0000ff"/>
          </w:rPr>
          <w:t xml:space="preserve">N 74</w:t>
        </w:r>
      </w:hyperlink>
      <w:r>
        <w:rPr>
          <w:sz w:val="24"/>
        </w:rPr>
        <w:t xml:space="preserve">, от 24.04.2026 </w:t>
      </w:r>
      <w:hyperlink w:history="0" r:id="rId435" w:tooltip="Закон ЧР от 24.04.2026 N 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3.04.2026) {КонсультантПлюс}">
        <w:r>
          <w:rPr>
            <w:sz w:val="24"/>
            <w:color w:val="0000ff"/>
          </w:rPr>
          <w:t xml:space="preserve">N 19</w:t>
        </w:r>
      </w:hyperlink>
      <w:r>
        <w:rPr>
          <w:sz w:val="24"/>
        </w:rPr>
        <w:t xml:space="preserve">)</w:t>
      </w:r>
    </w:p>
    <w:p>
      <w:pPr>
        <w:pStyle w:val="0"/>
        <w:spacing w:before="240" w:lineRule="auto"/>
        <w:ind w:firstLine="540"/>
        <w:jc w:val="both"/>
      </w:pPr>
      <w:r>
        <w:rPr>
          <w:sz w:val="24"/>
        </w:rPr>
        <w:t xml:space="preserve">в случае, если объектом налогообложения являются доходы, уменьшенные на величину расходов, в размере 5 процентов;</w:t>
      </w:r>
    </w:p>
    <w:p>
      <w:pPr>
        <w:pStyle w:val="0"/>
        <w:spacing w:before="240" w:lineRule="auto"/>
        <w:ind w:firstLine="540"/>
        <w:jc w:val="both"/>
      </w:pPr>
      <w:r>
        <w:rPr>
          <w:sz w:val="24"/>
        </w:rPr>
        <w:t xml:space="preserve">в случае, если объектом налогообложения являются доходы, в размере 1 процента.</w:t>
      </w:r>
    </w:p>
    <w:p>
      <w:pPr>
        <w:pStyle w:val="0"/>
        <w:spacing w:before="240" w:lineRule="auto"/>
        <w:ind w:firstLine="540"/>
        <w:jc w:val="both"/>
      </w:pPr>
      <w:r>
        <w:rPr>
          <w:sz w:val="24"/>
        </w:rPr>
        <w:t xml:space="preserve">Указанные в настоящем пункте налоговые ставки устанавливаются на период с 1 января 2026 года по 31 декабря 2028 года и применяются налогоплательщиками при соблюдении следующих условий:</w:t>
      </w:r>
    </w:p>
    <w:p>
      <w:pPr>
        <w:pStyle w:val="0"/>
        <w:jc w:val="both"/>
      </w:pPr>
      <w:r>
        <w:rPr>
          <w:sz w:val="24"/>
        </w:rPr>
        <w:t xml:space="preserve">(в ред. </w:t>
      </w:r>
      <w:hyperlink w:history="0" r:id="rId436" w:tooltip="Закон ЧР от 24.04.2026 N 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3.04.2026) {КонсультантПлюс}">
        <w:r>
          <w:rPr>
            <w:sz w:val="24"/>
            <w:color w:val="0000ff"/>
          </w:rPr>
          <w:t xml:space="preserve">Закона</w:t>
        </w:r>
      </w:hyperlink>
      <w:r>
        <w:rPr>
          <w:sz w:val="24"/>
        </w:rPr>
        <w:t xml:space="preserve"> ЧР от 24.04.2026 N 19)</w:t>
      </w:r>
    </w:p>
    <w:bookmarkStart w:id="1113" w:name="P1113"/>
    <w:bookmarkEnd w:id="1113"/>
    <w:p>
      <w:pPr>
        <w:pStyle w:val="0"/>
        <w:spacing w:before="240" w:lineRule="auto"/>
        <w:ind w:firstLine="540"/>
        <w:jc w:val="both"/>
      </w:pPr>
      <w:r>
        <w:rPr>
          <w:sz w:val="24"/>
        </w:rPr>
        <w:t xml:space="preserve">отсутствие задолженности по налогам, сборам и другим обязательным платежам в бюджеты бюджетной системы Российской Федерации (включая пени, штрафы) по состоянию на 1-е число месяца, следующего за налоговым периодом;</w:t>
      </w:r>
    </w:p>
    <w:p>
      <w:pPr>
        <w:pStyle w:val="0"/>
        <w:spacing w:before="240" w:lineRule="auto"/>
        <w:ind w:firstLine="540"/>
        <w:jc w:val="both"/>
      </w:pPr>
      <w:r>
        <w:rPr>
          <w:sz w:val="24"/>
        </w:rPr>
        <w:t xml:space="preserve">размер среднемесячной заработной платы за налоговый период в расчете на одного работника, принятого по трудовому договору, составляет не менее чем полтора минимального размера оплаты труда, установленного законодательством Российской Федерации в соответствующем налоговом периоде;</w:t>
      </w:r>
    </w:p>
    <w:bookmarkStart w:id="1115" w:name="P1115"/>
    <w:bookmarkEnd w:id="1115"/>
    <w:p>
      <w:pPr>
        <w:pStyle w:val="0"/>
        <w:spacing w:before="240" w:lineRule="auto"/>
        <w:ind w:firstLine="540"/>
        <w:jc w:val="both"/>
      </w:pPr>
      <w:r>
        <w:rPr>
          <w:sz w:val="24"/>
        </w:rPr>
        <w:t xml:space="preserve">доля доходов от реализации товаров (работ, услуг) при осуществлении видов предпринимательской деятельности, в отношении которых применяется пониженная налоговая ставка, в общем объеме доходов от реализации товаров (работ, услуг) составляет не менее 70 процентов;</w:t>
      </w:r>
    </w:p>
    <w:p>
      <w:pPr>
        <w:pStyle w:val="0"/>
        <w:spacing w:before="240" w:lineRule="auto"/>
        <w:ind w:firstLine="540"/>
        <w:jc w:val="both"/>
      </w:pPr>
      <w:r>
        <w:rPr>
          <w:sz w:val="24"/>
        </w:rPr>
        <w:t xml:space="preserve">субъектом малого и среднего предпринимательства получен документ о государственной аккредитации организации, осуществляющей деятельность в области информационных технологий, в порядке, установленном Правительством Российской Федерации.</w:t>
      </w:r>
    </w:p>
    <w:p>
      <w:pPr>
        <w:pStyle w:val="0"/>
        <w:spacing w:before="240" w:lineRule="auto"/>
        <w:ind w:firstLine="540"/>
        <w:jc w:val="both"/>
      </w:pPr>
      <w:r>
        <w:rPr>
          <w:sz w:val="24"/>
        </w:rPr>
        <w:t xml:space="preserve">Право на применение пониженных налоговых ставок подтверждается налогоплательщиком путем представления в налоговый орган книги учета доходов и расходов организаций и индивидуальных предпринимателей, применяющих упрощенную систему налогообложения, по форме, утвержденной федеральным органом исполнительной власти, уполномоченным по контролю и надзору в области налогов и сборов, расчета доли доходов от реализации товаров (работ, услуг) по видам предпринимательской деятельности в общем объеме доходов за налоговый период.</w:t>
      </w:r>
    </w:p>
    <w:p>
      <w:pPr>
        <w:pStyle w:val="0"/>
        <w:jc w:val="both"/>
      </w:pPr>
      <w:r>
        <w:rPr>
          <w:sz w:val="24"/>
        </w:rPr>
        <w:t xml:space="preserve">(в ред. </w:t>
      </w:r>
      <w:hyperlink w:history="0" r:id="rId437" w:tooltip="Закон ЧР от 08.10.2024 N 50 &quot;О внесении изменений в отдельные законодательные акты Чувашской Республики&quot; (принят ГС ЧР 08.10.2024) {КонсультантПлюс}">
        <w:r>
          <w:rPr>
            <w:sz w:val="24"/>
            <w:color w:val="0000ff"/>
          </w:rPr>
          <w:t xml:space="preserve">Закона</w:t>
        </w:r>
      </w:hyperlink>
      <w:r>
        <w:rPr>
          <w:sz w:val="24"/>
        </w:rPr>
        <w:t xml:space="preserve"> ЧР от 08.10.2024 N 50)</w:t>
      </w:r>
    </w:p>
    <w:p>
      <w:pPr>
        <w:pStyle w:val="0"/>
        <w:spacing w:before="240" w:lineRule="auto"/>
        <w:ind w:firstLine="540"/>
        <w:jc w:val="both"/>
      </w:pPr>
      <w:r>
        <w:rPr>
          <w:sz w:val="24"/>
        </w:rPr>
        <w:t xml:space="preserve">В случае нарушения условий, установленных </w:t>
      </w:r>
      <w:hyperlink w:history="0" w:anchor="P1113" w:tooltip="отсутствие задолженности по налогам, сборам и другим обязательным платежам в бюджеты бюджетной системы Российской Федерации (включая пени, штрафы) по состоянию на 1-е число месяца, следующего за налоговым периодом;">
        <w:r>
          <w:rPr>
            <w:sz w:val="24"/>
            <w:color w:val="0000ff"/>
          </w:rPr>
          <w:t xml:space="preserve">абзацами пятым</w:t>
        </w:r>
      </w:hyperlink>
      <w:r>
        <w:rPr>
          <w:sz w:val="24"/>
        </w:rPr>
        <w:t xml:space="preserve"> - </w:t>
      </w:r>
      <w:hyperlink w:history="0" w:anchor="P1115" w:tooltip="доля доходов от реализации товаров (работ, услуг) при осуществлении видов предпринимательской деятельности, в отношении которых применяется пониженная налоговая ставка, в общем объеме доходов от реализации товаров (работ, услуг) составляет не менее 70 процентов;">
        <w:r>
          <w:rPr>
            <w:sz w:val="24"/>
            <w:color w:val="0000ff"/>
          </w:rPr>
          <w:t xml:space="preserve">седьмым</w:t>
        </w:r>
      </w:hyperlink>
      <w:r>
        <w:rPr>
          <w:sz w:val="24"/>
        </w:rPr>
        <w:t xml:space="preserve"> настоящего пункта, а также в случае лишения налогоплательщика государственной аккредитации налогоплательщик считается утратившим право на применение налоговых ставок в размере 1 и 5 процентов и обязан уплатить налог по налоговым ставкам, предусмотренным </w:t>
      </w:r>
      <w:hyperlink w:history="0" r:id="rId438"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пунктами 1</w:t>
        </w:r>
      </w:hyperlink>
      <w:r>
        <w:rPr>
          <w:sz w:val="24"/>
        </w:rPr>
        <w:t xml:space="preserve"> и </w:t>
      </w:r>
      <w:hyperlink w:history="0" r:id="rId439"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2 статьи 346.20</w:t>
        </w:r>
      </w:hyperlink>
      <w:r>
        <w:rPr>
          <w:sz w:val="24"/>
        </w:rPr>
        <w:t xml:space="preserve"> Налогового кодекса Российской Федерации, за налоговый период, в котором нарушены указанные условия либо он лишен государственной аккредитации.</w:t>
      </w:r>
    </w:p>
    <w:p>
      <w:pPr>
        <w:pStyle w:val="0"/>
        <w:jc w:val="both"/>
      </w:pPr>
      <w:r>
        <w:rPr>
          <w:sz w:val="24"/>
        </w:rPr>
        <w:t xml:space="preserve">(п. 1.4 введен </w:t>
      </w:r>
      <w:hyperlink w:history="0" r:id="rId440"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Законом</w:t>
        </w:r>
      </w:hyperlink>
      <w:r>
        <w:rPr>
          <w:sz w:val="24"/>
        </w:rPr>
        <w:t xml:space="preserve"> ЧР от 28.09.2022 N 76)</w:t>
      </w:r>
    </w:p>
    <w:bookmarkStart w:id="1121" w:name="P1121"/>
    <w:bookmarkEnd w:id="1121"/>
    <w:p>
      <w:pPr>
        <w:pStyle w:val="0"/>
        <w:spacing w:before="240" w:lineRule="auto"/>
        <w:ind w:firstLine="540"/>
        <w:jc w:val="both"/>
      </w:pPr>
      <w:r>
        <w:rPr>
          <w:sz w:val="24"/>
        </w:rPr>
        <w:t xml:space="preserve">1.5. Для налогоплательщиков, признанных социальным предприятием, сведения о наличии статуса социального предприятия которых в соответствии Федеральным </w:t>
      </w:r>
      <w:hyperlink w:history="0" r:id="rId441"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законом</w:t>
        </w:r>
      </w:hyperlink>
      <w:r>
        <w:rPr>
          <w:sz w:val="24"/>
        </w:rPr>
        <w:t xml:space="preserve"> от 24 июля 2007 года N 209-ФЗ "О развитии малого и среднего предпринимательства в Российской Федерации" включены в единый реестр субъектов малого и среднего предпринимательства, ставка налога, взимаемого в связи с применением упрощенной системы налогообложения, устанавливается:</w:t>
      </w:r>
    </w:p>
    <w:p>
      <w:pPr>
        <w:pStyle w:val="0"/>
        <w:jc w:val="both"/>
      </w:pPr>
      <w:r>
        <w:rPr>
          <w:sz w:val="24"/>
        </w:rPr>
        <w:t xml:space="preserve">(в ред. </w:t>
      </w:r>
      <w:hyperlink w:history="0" r:id="rId442" w:tooltip="Закон ЧР от 24.04.2026 N 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3.04.2026) {КонсультантПлюс}">
        <w:r>
          <w:rPr>
            <w:sz w:val="24"/>
            <w:color w:val="0000ff"/>
          </w:rPr>
          <w:t xml:space="preserve">Закона</w:t>
        </w:r>
      </w:hyperlink>
      <w:r>
        <w:rPr>
          <w:sz w:val="24"/>
        </w:rPr>
        <w:t xml:space="preserve"> ЧР от 24.04.2026 N 19)</w:t>
      </w:r>
    </w:p>
    <w:p>
      <w:pPr>
        <w:pStyle w:val="0"/>
        <w:spacing w:before="240" w:lineRule="auto"/>
        <w:ind w:firstLine="540"/>
        <w:jc w:val="both"/>
      </w:pPr>
      <w:r>
        <w:rPr>
          <w:sz w:val="24"/>
        </w:rPr>
        <w:t xml:space="preserve">в случае, если объектом налогообложения являются доходы, уменьшенные на величину расходов, в размере 10 процентов;</w:t>
      </w:r>
    </w:p>
    <w:p>
      <w:pPr>
        <w:pStyle w:val="0"/>
        <w:spacing w:before="240" w:lineRule="auto"/>
        <w:ind w:firstLine="540"/>
        <w:jc w:val="both"/>
      </w:pPr>
      <w:r>
        <w:rPr>
          <w:sz w:val="24"/>
        </w:rPr>
        <w:t xml:space="preserve">в случае, если объектом налогообложения являются доходы, в размере 4 процентов.</w:t>
      </w:r>
    </w:p>
    <w:p>
      <w:pPr>
        <w:pStyle w:val="0"/>
        <w:spacing w:before="240" w:lineRule="auto"/>
        <w:ind w:firstLine="540"/>
        <w:jc w:val="both"/>
      </w:pPr>
      <w:r>
        <w:rPr>
          <w:sz w:val="24"/>
        </w:rPr>
        <w:t xml:space="preserve">Указанные в настоящем пункте налоговые ставки устанавливаются на период с 1 января 2025 года по 31 декабря 2026 года.</w:t>
      </w:r>
    </w:p>
    <w:p>
      <w:pPr>
        <w:pStyle w:val="0"/>
        <w:jc w:val="both"/>
      </w:pPr>
      <w:r>
        <w:rPr>
          <w:sz w:val="24"/>
        </w:rPr>
        <w:t xml:space="preserve">(п. 1.5 введен </w:t>
      </w:r>
      <w:hyperlink w:history="0" r:id="rId443" w:tooltip="Закон ЧР от 14.06.2024 N 41 &quot;О внесении изменений в статьи 23 и 39.1 Закона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4.06.2024) {КонсультантПлюс}">
        <w:r>
          <w:rPr>
            <w:sz w:val="24"/>
            <w:color w:val="0000ff"/>
          </w:rPr>
          <w:t xml:space="preserve">Законом</w:t>
        </w:r>
      </w:hyperlink>
      <w:r>
        <w:rPr>
          <w:sz w:val="24"/>
        </w:rPr>
        <w:t xml:space="preserve"> ЧР от 14.06.2024 N 41)</w:t>
      </w:r>
    </w:p>
    <w:p>
      <w:pPr>
        <w:pStyle w:val="0"/>
        <w:spacing w:before="240" w:lineRule="auto"/>
        <w:ind w:firstLine="540"/>
        <w:jc w:val="both"/>
      </w:pPr>
      <w:r>
        <w:rPr>
          <w:sz w:val="24"/>
        </w:rPr>
        <w:t xml:space="preserve">2. Утратил силу. - </w:t>
      </w:r>
      <w:hyperlink w:history="0" r:id="rId444" w:tooltip="Закон ЧР от 18.02.2019 N 4 (ред. от 27.10.2023)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2.02.2019) {КонсультантПлюс}">
        <w:r>
          <w:rPr>
            <w:sz w:val="24"/>
            <w:color w:val="0000ff"/>
          </w:rPr>
          <w:t xml:space="preserve">Закон</w:t>
        </w:r>
      </w:hyperlink>
      <w:r>
        <w:rPr>
          <w:sz w:val="24"/>
        </w:rPr>
        <w:t xml:space="preserve"> ЧР от 18.02.2019 N 4.</w:t>
      </w:r>
    </w:p>
    <w:p>
      <w:pPr>
        <w:pStyle w:val="0"/>
        <w:spacing w:before="240" w:lineRule="auto"/>
        <w:ind w:firstLine="540"/>
        <w:jc w:val="both"/>
      </w:pPr>
      <w:r>
        <w:rPr>
          <w:sz w:val="24"/>
        </w:rPr>
        <w:t xml:space="preserve">3. Утратил силу. - </w:t>
      </w:r>
      <w:hyperlink w:history="0" r:id="rId445"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w:t>
        </w:r>
      </w:hyperlink>
      <w:r>
        <w:rPr>
          <w:sz w:val="24"/>
        </w:rPr>
        <w:t xml:space="preserve"> ЧР от 28.09.2022 N 76.</w:t>
      </w:r>
    </w:p>
    <w:p>
      <w:pPr>
        <w:pStyle w:val="0"/>
        <w:spacing w:before="240" w:lineRule="auto"/>
        <w:ind w:firstLine="540"/>
        <w:jc w:val="both"/>
      </w:pPr>
      <w:r>
        <w:rPr>
          <w:sz w:val="24"/>
        </w:rPr>
        <w:t xml:space="preserve">4. Налоговые ставки, установленные настоящей статьей, подлежат применению налогоплательщиками, осуществляющими определенные Правительством Российской Федерации отдельные виды экономической деятельности и отвечающими критериям, установленным Правительством Российской Федерации.</w:t>
      </w:r>
    </w:p>
    <w:p>
      <w:pPr>
        <w:pStyle w:val="0"/>
        <w:jc w:val="both"/>
      </w:pPr>
      <w:r>
        <w:rPr>
          <w:sz w:val="24"/>
        </w:rPr>
        <w:t xml:space="preserve">(п. 4 введен </w:t>
      </w:r>
      <w:hyperlink w:history="0" r:id="rId446" w:tooltip="Закон ЧР от 24.04.2026 N 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3.04.2026) {КонсультантПлюс}">
        <w:r>
          <w:rPr>
            <w:sz w:val="24"/>
            <w:color w:val="0000ff"/>
          </w:rPr>
          <w:t xml:space="preserve">Законом</w:t>
        </w:r>
      </w:hyperlink>
      <w:r>
        <w:rPr>
          <w:sz w:val="24"/>
        </w:rPr>
        <w:t xml:space="preserve"> ЧР от 24.04.2026 N 19)</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Положения ст. 39.2 в редакции </w:t>
            </w:r>
            <w:hyperlink w:history="0" r:id="rId447" w:tooltip="Закон ЧР от 22.06.2015 N 27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06.2015) {КонсультантПлюс}">
              <w:r>
                <w:rPr>
                  <w:sz w:val="24"/>
                  <w:color w:val="0000ff"/>
                </w:rPr>
                <w:t xml:space="preserve">Закона</w:t>
              </w:r>
            </w:hyperlink>
            <w:r>
              <w:rPr>
                <w:sz w:val="24"/>
                <w:color w:val="392c69"/>
              </w:rPr>
              <w:t xml:space="preserve"> ЧР от 22.06.2015 N 27 (ред. 08.10.2024) </w:t>
            </w:r>
            <w:hyperlink w:history="0" r:id="rId448" w:tooltip="Закон ЧР от 22.06.2015 N 27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06.2015) {КонсультантПлюс}">
              <w:r>
                <w:rPr>
                  <w:sz w:val="24"/>
                  <w:color w:val="0000ff"/>
                </w:rPr>
                <w:t xml:space="preserve">не применяются</w:t>
              </w:r>
            </w:hyperlink>
            <w:r>
              <w:rPr>
                <w:sz w:val="24"/>
                <w:color w:val="392c69"/>
              </w:rPr>
              <w:t xml:space="preserve"> с 01.01.2027.</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Действие положений ст. 39.2 в редакции </w:t>
            </w:r>
            <w:hyperlink w:history="0" r:id="rId449" w:tooltip="Закон ЧР от 22.06.2015 N 27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06.2015) {КонсультантПлюс}">
              <w:r>
                <w:rPr>
                  <w:sz w:val="24"/>
                  <w:color w:val="0000ff"/>
                </w:rPr>
                <w:t xml:space="preserve">Закона</w:t>
              </w:r>
            </w:hyperlink>
            <w:r>
              <w:rPr>
                <w:sz w:val="24"/>
                <w:color w:val="392c69"/>
              </w:rPr>
              <w:t xml:space="preserve"> ЧР от 22.06.2015 N 27 (ред. 08.10.2024) </w:t>
            </w:r>
            <w:hyperlink w:history="0" r:id="rId450" w:tooltip="Закон ЧР от 22.06.2015 N 27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06.2015) {КонсультантПлюс}">
              <w:r>
                <w:rPr>
                  <w:sz w:val="24"/>
                  <w:color w:val="0000ff"/>
                </w:rPr>
                <w:t xml:space="preserve">применяются</w:t>
              </w:r>
            </w:hyperlink>
            <w:r>
              <w:rPr>
                <w:sz w:val="24"/>
                <w:color w:val="392c69"/>
              </w:rPr>
              <w:t xml:space="preserve"> к налогоплательщикам - индивидуальным предпринимателям, впервые зарегистрированным после вступления в силу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4"/>
        <w:ind w:firstLine="540"/>
        <w:jc w:val="both"/>
      </w:pPr>
      <w:r>
        <w:rPr>
          <w:sz w:val="24"/>
        </w:rPr>
        <w:t xml:space="preserve">Статья 39.2. Налоговая ставка в размере 0 процентов при применении упрощенной системы налогообложения</w:t>
      </w:r>
    </w:p>
    <w:p>
      <w:pPr>
        <w:pStyle w:val="0"/>
        <w:ind w:firstLine="540"/>
        <w:jc w:val="both"/>
      </w:pPr>
      <w:r>
        <w:rPr>
          <w:sz w:val="24"/>
        </w:rPr>
      </w:r>
    </w:p>
    <w:p>
      <w:pPr>
        <w:pStyle w:val="0"/>
        <w:ind w:firstLine="540"/>
        <w:jc w:val="both"/>
      </w:pPr>
      <w:r>
        <w:rPr>
          <w:sz w:val="24"/>
        </w:rPr>
        <w:t xml:space="preserve">(введена </w:t>
      </w:r>
      <w:hyperlink w:history="0" r:id="rId451" w:tooltip="Закон ЧР от 22.06.2015 N 27 (ред. от 08.10.2024)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06.2015) {КонсультантПлюс}">
        <w:r>
          <w:rPr>
            <w:sz w:val="24"/>
            <w:color w:val="0000ff"/>
          </w:rPr>
          <w:t xml:space="preserve">Законом</w:t>
        </w:r>
      </w:hyperlink>
      <w:r>
        <w:rPr>
          <w:sz w:val="24"/>
        </w:rPr>
        <w:t xml:space="preserve"> ЧР от 22.06.2015 N 27)</w:t>
      </w:r>
    </w:p>
    <w:p>
      <w:pPr>
        <w:pStyle w:val="0"/>
        <w:jc w:val="both"/>
      </w:pPr>
      <w:r>
        <w:rPr>
          <w:sz w:val="24"/>
        </w:rPr>
      </w:r>
    </w:p>
    <w:p>
      <w:pPr>
        <w:pStyle w:val="0"/>
        <w:ind w:firstLine="540"/>
        <w:jc w:val="both"/>
      </w:pPr>
      <w:r>
        <w:rPr>
          <w:sz w:val="24"/>
        </w:rPr>
        <w:t xml:space="preserve">В соответствии с </w:t>
      </w:r>
      <w:hyperlink w:history="0" r:id="rId452"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пунктом 4 статьи 346.20</w:t>
        </w:r>
      </w:hyperlink>
      <w:r>
        <w:rPr>
          <w:sz w:val="24"/>
        </w:rPr>
        <w:t xml:space="preserve"> Налогового кодекса Российской Федерации для налогоплательщиков - индивидуальных предпринимателей, впервые зарегистрированных и осуществляющих определенные Правительством Российской Федерации отдельные виды экономической деятельности, а также отвечающих критериям, установленным Правительством Российской Федерации, ставка налога, взимаемого в связи с применением упрощенной системы налогообложения, устанавливается в размере 0 процентов.</w:t>
      </w:r>
    </w:p>
    <w:p>
      <w:pPr>
        <w:pStyle w:val="0"/>
        <w:jc w:val="both"/>
      </w:pPr>
      <w:r>
        <w:rPr>
          <w:sz w:val="24"/>
        </w:rPr>
        <w:t xml:space="preserve">(в ред. </w:t>
      </w:r>
      <w:hyperlink w:history="0" r:id="rId453" w:tooltip="Закон ЧР от 24.04.2026 N 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3.04.2026) {КонсультантПлюс}">
        <w:r>
          <w:rPr>
            <w:sz w:val="24"/>
            <w:color w:val="0000ff"/>
          </w:rPr>
          <w:t xml:space="preserve">Закона</w:t>
        </w:r>
      </w:hyperlink>
      <w:r>
        <w:rPr>
          <w:sz w:val="24"/>
        </w:rPr>
        <w:t xml:space="preserve"> ЧР от 24.04.2026 N 19)</w:t>
      </w:r>
    </w:p>
    <w:p>
      <w:pPr>
        <w:pStyle w:val="0"/>
        <w:spacing w:before="240" w:lineRule="auto"/>
        <w:ind w:firstLine="540"/>
        <w:jc w:val="both"/>
      </w:pPr>
      <w:r>
        <w:rPr>
          <w:sz w:val="24"/>
        </w:rPr>
        <w:t xml:space="preserve">В целях настоящего Закона к видам предпринимательской деятельности, в отношении которых устанавливается налоговая ставка в размере 0 процентов при применении упрощенной системы налогообложения на территории Чувашской Республики, относятся следующие виды предпринимательской деятельности:</w:t>
      </w:r>
    </w:p>
    <w:p>
      <w:pPr>
        <w:pStyle w:val="0"/>
        <w:jc w:val="both"/>
      </w:pPr>
      <w:r>
        <w:rPr>
          <w:sz w:val="24"/>
        </w:rPr>
        <w:t xml:space="preserve">(в ред. Законов ЧР от 28.11.2016 </w:t>
      </w:r>
      <w:hyperlink w:history="0" r:id="rId454" w:tooltip="Закон ЧР от 28.11.2016 N 8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2.11.2016) {КонсультантПлюс}">
        <w:r>
          <w:rPr>
            <w:sz w:val="24"/>
            <w:color w:val="0000ff"/>
          </w:rPr>
          <w:t xml:space="preserve">N 86</w:t>
        </w:r>
      </w:hyperlink>
      <w:r>
        <w:rPr>
          <w:sz w:val="24"/>
        </w:rPr>
        <w:t xml:space="preserve">, от 24.04.2026 </w:t>
      </w:r>
      <w:hyperlink w:history="0" r:id="rId455" w:tooltip="Закон ЧР от 24.04.2026 N 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3.04.2026) {КонсультантПлюс}">
        <w:r>
          <w:rPr>
            <w:sz w:val="24"/>
            <w:color w:val="0000ff"/>
          </w:rPr>
          <w:t xml:space="preserve">N 19</w:t>
        </w:r>
      </w:hyperlink>
      <w:r>
        <w:rPr>
          <w:sz w:val="24"/>
        </w:rPr>
        <w:t xml:space="preserve">)</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7313"/>
        <w:gridCol w:w="1134"/>
      </w:tblGrid>
      <w:tr>
        <w:tc>
          <w:tcPr>
            <w:tcW w:w="567" w:type="dxa"/>
          </w:tcPr>
          <w:p>
            <w:pPr>
              <w:pStyle w:val="0"/>
              <w:jc w:val="center"/>
            </w:pPr>
            <w:r>
              <w:rPr>
                <w:sz w:val="24"/>
              </w:rPr>
              <w:t xml:space="preserve">N</w:t>
            </w:r>
          </w:p>
          <w:p>
            <w:pPr>
              <w:pStyle w:val="0"/>
              <w:jc w:val="center"/>
            </w:pPr>
            <w:r>
              <w:rPr>
                <w:sz w:val="24"/>
              </w:rPr>
              <w:t xml:space="preserve">п/п</w:t>
            </w:r>
          </w:p>
        </w:tc>
        <w:tc>
          <w:tcPr>
            <w:tcW w:w="7313" w:type="dxa"/>
          </w:tcPr>
          <w:p>
            <w:pPr>
              <w:pStyle w:val="0"/>
              <w:jc w:val="center"/>
            </w:pPr>
            <w:r>
              <w:rPr>
                <w:sz w:val="24"/>
              </w:rPr>
              <w:t xml:space="preserve">Виды предпринимательской деятельности по Общероссийскому </w:t>
            </w:r>
            <w:hyperlink w:history="0" r:id="rId45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классификатору</w:t>
              </w:r>
            </w:hyperlink>
            <w:r>
              <w:rPr>
                <w:sz w:val="24"/>
              </w:rPr>
              <w:t xml:space="preserve"> видов экономической деятельности (ОКВЭД2) ОК 029-2014 (КДЕС Ред. 2)</w:t>
            </w:r>
          </w:p>
        </w:tc>
        <w:tc>
          <w:tcPr>
            <w:tcW w:w="1134" w:type="dxa"/>
          </w:tcPr>
          <w:p>
            <w:pPr>
              <w:pStyle w:val="0"/>
              <w:jc w:val="center"/>
            </w:pPr>
            <w:r>
              <w:rPr>
                <w:sz w:val="24"/>
              </w:rPr>
              <w:t xml:space="preserve">Код по </w:t>
            </w:r>
            <w:hyperlink w:history="0" r:id="rId4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ОКВЭД2</w:t>
              </w:r>
            </w:hyperlink>
            <w:r>
              <w:rPr>
                <w:sz w:val="24"/>
              </w:rPr>
              <w:t xml:space="preserve"> ОК 029-2014 (КДЕС Ред. 2)</w:t>
            </w:r>
          </w:p>
        </w:tc>
      </w:tr>
      <w:tr>
        <w:tc>
          <w:tcPr>
            <w:tcW w:w="567" w:type="dxa"/>
          </w:tcPr>
          <w:p>
            <w:pPr>
              <w:pStyle w:val="0"/>
              <w:jc w:val="center"/>
            </w:pPr>
            <w:r>
              <w:rPr>
                <w:sz w:val="24"/>
              </w:rPr>
              <w:t xml:space="preserve">1</w:t>
            </w:r>
          </w:p>
        </w:tc>
        <w:tc>
          <w:tcPr>
            <w:tcW w:w="7313" w:type="dxa"/>
          </w:tcPr>
          <w:p>
            <w:pPr>
              <w:pStyle w:val="0"/>
              <w:jc w:val="center"/>
            </w:pPr>
            <w:r>
              <w:rPr>
                <w:sz w:val="24"/>
              </w:rPr>
              <w:t xml:space="preserve">2</w:t>
            </w:r>
          </w:p>
        </w:tc>
        <w:tc>
          <w:tcPr>
            <w:tcW w:w="1134" w:type="dxa"/>
          </w:tcPr>
          <w:p>
            <w:pPr>
              <w:pStyle w:val="0"/>
              <w:jc w:val="center"/>
            </w:pPr>
            <w:r>
              <w:rPr>
                <w:sz w:val="24"/>
              </w:rPr>
              <w:t xml:space="preserve">3</w:t>
            </w:r>
          </w:p>
        </w:tc>
      </w:tr>
      <w:tr>
        <w:tc>
          <w:tcPr>
            <w:tcW w:w="567" w:type="dxa"/>
          </w:tcPr>
          <w:p>
            <w:pPr>
              <w:pStyle w:val="0"/>
              <w:jc w:val="center"/>
            </w:pPr>
            <w:r>
              <w:rPr>
                <w:sz w:val="24"/>
              </w:rPr>
              <w:t xml:space="preserve">1.</w:t>
            </w:r>
          </w:p>
        </w:tc>
        <w:tc>
          <w:tcPr>
            <w:tcW w:w="7313" w:type="dxa"/>
          </w:tcPr>
          <w:p>
            <w:pPr>
              <w:pStyle w:val="0"/>
              <w:jc w:val="both"/>
            </w:pPr>
            <w:r>
              <w:rPr>
                <w:sz w:val="24"/>
              </w:rPr>
              <w:t xml:space="preserve">Сельское, лесное хозяйство, охота, рыболовство и рыбоводство</w:t>
            </w:r>
          </w:p>
        </w:tc>
        <w:tc>
          <w:tcPr>
            <w:tcW w:w="1134" w:type="dxa"/>
            <w:vAlign w:val="bottom"/>
          </w:tcPr>
          <w:p>
            <w:pPr>
              <w:pStyle w:val="0"/>
              <w:jc w:val="center"/>
            </w:pPr>
            <w:hyperlink w:history="0" r:id="rId45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Раздел А</w:t>
              </w:r>
            </w:hyperlink>
          </w:p>
        </w:tc>
      </w:tr>
      <w:tr>
        <w:tc>
          <w:tcPr>
            <w:tcW w:w="567" w:type="dxa"/>
          </w:tcPr>
          <w:p>
            <w:pPr>
              <w:pStyle w:val="0"/>
              <w:jc w:val="center"/>
            </w:pPr>
            <w:r>
              <w:rPr>
                <w:sz w:val="24"/>
              </w:rPr>
              <w:t xml:space="preserve">2.</w:t>
            </w:r>
          </w:p>
        </w:tc>
        <w:tc>
          <w:tcPr>
            <w:tcW w:w="7313" w:type="dxa"/>
          </w:tcPr>
          <w:p>
            <w:pPr>
              <w:pStyle w:val="0"/>
              <w:jc w:val="both"/>
            </w:pPr>
            <w:r>
              <w:rPr>
                <w:sz w:val="24"/>
              </w:rPr>
              <w:t xml:space="preserve">Обрабатывающие производства</w:t>
            </w:r>
          </w:p>
        </w:tc>
        <w:tc>
          <w:tcPr>
            <w:tcW w:w="1134" w:type="dxa"/>
            <w:vAlign w:val="bottom"/>
          </w:tcPr>
          <w:p>
            <w:pPr>
              <w:pStyle w:val="0"/>
              <w:jc w:val="center"/>
            </w:pPr>
            <w:hyperlink w:history="0" r:id="rId45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Раздел С</w:t>
              </w:r>
            </w:hyperlink>
          </w:p>
        </w:tc>
      </w:tr>
      <w:tr>
        <w:tc>
          <w:tcPr>
            <w:tcW w:w="567" w:type="dxa"/>
          </w:tcPr>
          <w:p>
            <w:pPr>
              <w:pStyle w:val="0"/>
              <w:jc w:val="center"/>
            </w:pPr>
            <w:r>
              <w:rPr>
                <w:sz w:val="24"/>
              </w:rPr>
              <w:t xml:space="preserve">3.</w:t>
            </w:r>
          </w:p>
        </w:tc>
        <w:tc>
          <w:tcPr>
            <w:tcW w:w="7313" w:type="dxa"/>
          </w:tcPr>
          <w:p>
            <w:pPr>
              <w:pStyle w:val="0"/>
              <w:jc w:val="both"/>
            </w:pPr>
            <w:r>
              <w:rPr>
                <w:sz w:val="24"/>
              </w:rPr>
              <w:t xml:space="preserve">Деятельность по уходу с обеспечением проживания</w:t>
            </w:r>
          </w:p>
        </w:tc>
        <w:tc>
          <w:tcPr>
            <w:tcW w:w="1134" w:type="dxa"/>
            <w:vAlign w:val="bottom"/>
          </w:tcPr>
          <w:p>
            <w:pPr>
              <w:pStyle w:val="0"/>
              <w:jc w:val="center"/>
            </w:pPr>
            <w:hyperlink w:history="0" r:id="rId46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87</w:t>
              </w:r>
            </w:hyperlink>
          </w:p>
        </w:tc>
      </w:tr>
      <w:tr>
        <w:tc>
          <w:tcPr>
            <w:tcW w:w="567" w:type="dxa"/>
          </w:tcPr>
          <w:p>
            <w:pPr>
              <w:pStyle w:val="0"/>
              <w:jc w:val="center"/>
            </w:pPr>
            <w:r>
              <w:rPr>
                <w:sz w:val="24"/>
              </w:rPr>
              <w:t xml:space="preserve">4.</w:t>
            </w:r>
          </w:p>
        </w:tc>
        <w:tc>
          <w:tcPr>
            <w:tcW w:w="7313" w:type="dxa"/>
          </w:tcPr>
          <w:p>
            <w:pPr>
              <w:pStyle w:val="0"/>
              <w:jc w:val="both"/>
            </w:pPr>
            <w:r>
              <w:rPr>
                <w:sz w:val="24"/>
              </w:rPr>
              <w:t xml:space="preserve">Предоставление социальных услуг без обеспечения проживания</w:t>
            </w:r>
          </w:p>
        </w:tc>
        <w:tc>
          <w:tcPr>
            <w:tcW w:w="1134" w:type="dxa"/>
            <w:vAlign w:val="bottom"/>
          </w:tcPr>
          <w:p>
            <w:pPr>
              <w:pStyle w:val="0"/>
              <w:jc w:val="center"/>
            </w:pPr>
            <w:hyperlink w:history="0" r:id="rId46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88</w:t>
              </w:r>
            </w:hyperlink>
          </w:p>
        </w:tc>
      </w:tr>
      <w:tr>
        <w:tc>
          <w:tcPr>
            <w:tcW w:w="567" w:type="dxa"/>
          </w:tcPr>
          <w:p>
            <w:pPr>
              <w:pStyle w:val="0"/>
              <w:jc w:val="center"/>
            </w:pPr>
            <w:r>
              <w:rPr>
                <w:sz w:val="24"/>
              </w:rPr>
              <w:t xml:space="preserve">5.</w:t>
            </w:r>
          </w:p>
        </w:tc>
        <w:tc>
          <w:tcPr>
            <w:tcW w:w="7313" w:type="dxa"/>
          </w:tcPr>
          <w:p>
            <w:pPr>
              <w:pStyle w:val="0"/>
              <w:jc w:val="both"/>
            </w:pPr>
            <w:r>
              <w:rPr>
                <w:sz w:val="24"/>
              </w:rPr>
              <w:t xml:space="preserve">Научные исследования и разработки в области естественных и технических наук</w:t>
            </w:r>
          </w:p>
        </w:tc>
        <w:tc>
          <w:tcPr>
            <w:tcW w:w="1134" w:type="dxa"/>
            <w:vAlign w:val="bottom"/>
          </w:tcPr>
          <w:p>
            <w:pPr>
              <w:pStyle w:val="0"/>
              <w:jc w:val="center"/>
            </w:pPr>
            <w:hyperlink w:history="0" r:id="rId46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72.1</w:t>
              </w:r>
            </w:hyperlink>
          </w:p>
        </w:tc>
      </w:tr>
      <w:tr>
        <w:tc>
          <w:tcPr>
            <w:tcW w:w="567" w:type="dxa"/>
          </w:tcPr>
          <w:p>
            <w:pPr>
              <w:pStyle w:val="0"/>
              <w:jc w:val="center"/>
            </w:pPr>
            <w:r>
              <w:rPr>
                <w:sz w:val="24"/>
              </w:rPr>
              <w:t xml:space="preserve">6.</w:t>
            </w:r>
          </w:p>
        </w:tc>
        <w:tc>
          <w:tcPr>
            <w:tcW w:w="7313" w:type="dxa"/>
          </w:tcPr>
          <w:p>
            <w:pPr>
              <w:pStyle w:val="0"/>
              <w:jc w:val="both"/>
            </w:pPr>
            <w:r>
              <w:rPr>
                <w:sz w:val="24"/>
              </w:rPr>
              <w:t xml:space="preserve">Научные исследования и разработки в области общественных и гуманитарных наук</w:t>
            </w:r>
          </w:p>
        </w:tc>
        <w:tc>
          <w:tcPr>
            <w:tcW w:w="1134" w:type="dxa"/>
            <w:vAlign w:val="bottom"/>
          </w:tcPr>
          <w:p>
            <w:pPr>
              <w:pStyle w:val="0"/>
              <w:jc w:val="center"/>
            </w:pPr>
            <w:hyperlink w:history="0" r:id="rId46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72.2</w:t>
              </w:r>
            </w:hyperlink>
          </w:p>
        </w:tc>
      </w:tr>
      <w:tr>
        <w:tc>
          <w:tcPr>
            <w:tcW w:w="567" w:type="dxa"/>
          </w:tcPr>
          <w:p>
            <w:pPr>
              <w:pStyle w:val="0"/>
              <w:jc w:val="center"/>
            </w:pPr>
            <w:r>
              <w:rPr>
                <w:sz w:val="24"/>
              </w:rPr>
              <w:t xml:space="preserve">7.</w:t>
            </w:r>
          </w:p>
        </w:tc>
        <w:tc>
          <w:tcPr>
            <w:tcW w:w="7313" w:type="dxa"/>
          </w:tcPr>
          <w:p>
            <w:pPr>
              <w:pStyle w:val="0"/>
              <w:jc w:val="both"/>
            </w:pPr>
            <w:r>
              <w:rPr>
                <w:sz w:val="24"/>
              </w:rPr>
              <w:t xml:space="preserve">Деятельность специализированная в области дизайна</w:t>
            </w:r>
          </w:p>
        </w:tc>
        <w:tc>
          <w:tcPr>
            <w:tcW w:w="1134" w:type="dxa"/>
            <w:vAlign w:val="bottom"/>
          </w:tcPr>
          <w:p>
            <w:pPr>
              <w:pStyle w:val="0"/>
              <w:jc w:val="center"/>
            </w:pPr>
            <w:hyperlink w:history="0" r:id="rId46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74.10</w:t>
              </w:r>
            </w:hyperlink>
          </w:p>
        </w:tc>
      </w:tr>
      <w:tr>
        <w:tc>
          <w:tcPr>
            <w:tcW w:w="567" w:type="dxa"/>
          </w:tcPr>
          <w:p>
            <w:pPr>
              <w:pStyle w:val="0"/>
              <w:jc w:val="center"/>
            </w:pPr>
            <w:r>
              <w:rPr>
                <w:sz w:val="24"/>
              </w:rPr>
              <w:t xml:space="preserve">8.</w:t>
            </w:r>
          </w:p>
        </w:tc>
        <w:tc>
          <w:tcPr>
            <w:tcW w:w="7313" w:type="dxa"/>
          </w:tcPr>
          <w:p>
            <w:pPr>
              <w:pStyle w:val="0"/>
              <w:jc w:val="both"/>
            </w:pPr>
            <w:r>
              <w:rPr>
                <w:sz w:val="24"/>
              </w:rPr>
              <w:t xml:space="preserve">Деятельность в области фотографии</w:t>
            </w:r>
          </w:p>
        </w:tc>
        <w:tc>
          <w:tcPr>
            <w:tcW w:w="1134" w:type="dxa"/>
            <w:vAlign w:val="bottom"/>
          </w:tcPr>
          <w:p>
            <w:pPr>
              <w:pStyle w:val="0"/>
              <w:jc w:val="center"/>
            </w:pPr>
            <w:hyperlink w:history="0" r:id="rId4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74.20</w:t>
              </w:r>
            </w:hyperlink>
          </w:p>
        </w:tc>
      </w:tr>
      <w:tr>
        <w:tc>
          <w:tcPr>
            <w:tcW w:w="567" w:type="dxa"/>
          </w:tcPr>
          <w:p>
            <w:pPr>
              <w:pStyle w:val="0"/>
              <w:jc w:val="center"/>
            </w:pPr>
            <w:r>
              <w:rPr>
                <w:sz w:val="24"/>
              </w:rPr>
              <w:t xml:space="preserve">9.</w:t>
            </w:r>
          </w:p>
        </w:tc>
        <w:tc>
          <w:tcPr>
            <w:tcW w:w="7313" w:type="dxa"/>
          </w:tcPr>
          <w:p>
            <w:pPr>
              <w:pStyle w:val="0"/>
              <w:jc w:val="both"/>
            </w:pPr>
            <w:r>
              <w:rPr>
                <w:sz w:val="24"/>
              </w:rPr>
              <w:t xml:space="preserve">Деятельность по уборке квартир и частных домов</w:t>
            </w:r>
          </w:p>
        </w:tc>
        <w:tc>
          <w:tcPr>
            <w:tcW w:w="1134" w:type="dxa"/>
            <w:vAlign w:val="bottom"/>
          </w:tcPr>
          <w:p>
            <w:pPr>
              <w:pStyle w:val="0"/>
              <w:jc w:val="center"/>
            </w:pPr>
            <w:hyperlink w:history="0" r:id="rId46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81.21.1</w:t>
              </w:r>
            </w:hyperlink>
          </w:p>
        </w:tc>
      </w:tr>
      <w:tr>
        <w:tc>
          <w:tcPr>
            <w:tcW w:w="567" w:type="dxa"/>
          </w:tcPr>
          <w:p>
            <w:pPr>
              <w:pStyle w:val="0"/>
              <w:jc w:val="center"/>
            </w:pPr>
            <w:r>
              <w:rPr>
                <w:sz w:val="24"/>
              </w:rPr>
              <w:t xml:space="preserve">10.</w:t>
            </w:r>
          </w:p>
        </w:tc>
        <w:tc>
          <w:tcPr>
            <w:tcW w:w="7313" w:type="dxa"/>
          </w:tcPr>
          <w:p>
            <w:pPr>
              <w:pStyle w:val="0"/>
              <w:jc w:val="both"/>
            </w:pPr>
            <w:r>
              <w:rPr>
                <w:sz w:val="24"/>
              </w:rPr>
              <w:t xml:space="preserve">Организация обрядов (свадеб, юбилеев), в том числе музыкальное сопровождение</w:t>
            </w:r>
          </w:p>
        </w:tc>
        <w:tc>
          <w:tcPr>
            <w:tcW w:w="1134" w:type="dxa"/>
            <w:vAlign w:val="bottom"/>
          </w:tcPr>
          <w:p>
            <w:pPr>
              <w:pStyle w:val="0"/>
              <w:jc w:val="center"/>
            </w:pPr>
            <w:hyperlink w:history="0" r:id="rId46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93.29.3</w:t>
              </w:r>
            </w:hyperlink>
          </w:p>
        </w:tc>
      </w:tr>
      <w:tr>
        <w:tc>
          <w:tcPr>
            <w:tcW w:w="567" w:type="dxa"/>
          </w:tcPr>
          <w:p>
            <w:pPr>
              <w:pStyle w:val="0"/>
              <w:jc w:val="center"/>
            </w:pPr>
            <w:r>
              <w:rPr>
                <w:sz w:val="24"/>
              </w:rPr>
              <w:t xml:space="preserve">11.</w:t>
            </w:r>
          </w:p>
        </w:tc>
        <w:tc>
          <w:tcPr>
            <w:tcW w:w="7313" w:type="dxa"/>
          </w:tcPr>
          <w:p>
            <w:pPr>
              <w:pStyle w:val="0"/>
              <w:jc w:val="both"/>
            </w:pPr>
            <w:r>
              <w:rPr>
                <w:sz w:val="24"/>
              </w:rPr>
              <w:t xml:space="preserve">Ремонт компьютеров и периферийного компьютерного оборудования</w:t>
            </w:r>
          </w:p>
        </w:tc>
        <w:tc>
          <w:tcPr>
            <w:tcW w:w="1134" w:type="dxa"/>
            <w:vAlign w:val="bottom"/>
          </w:tcPr>
          <w:p>
            <w:pPr>
              <w:pStyle w:val="0"/>
              <w:jc w:val="center"/>
            </w:pPr>
            <w:hyperlink w:history="0" r:id="rId46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95.11</w:t>
              </w:r>
            </w:hyperlink>
          </w:p>
        </w:tc>
      </w:tr>
      <w:tr>
        <w:tc>
          <w:tcPr>
            <w:tcW w:w="567" w:type="dxa"/>
          </w:tcPr>
          <w:p>
            <w:pPr>
              <w:pStyle w:val="0"/>
              <w:jc w:val="center"/>
            </w:pPr>
            <w:r>
              <w:rPr>
                <w:sz w:val="24"/>
              </w:rPr>
              <w:t xml:space="preserve">12.</w:t>
            </w:r>
          </w:p>
        </w:tc>
        <w:tc>
          <w:tcPr>
            <w:tcW w:w="7313" w:type="dxa"/>
          </w:tcPr>
          <w:p>
            <w:pPr>
              <w:pStyle w:val="0"/>
              <w:jc w:val="both"/>
            </w:pPr>
            <w:r>
              <w:rPr>
                <w:sz w:val="24"/>
              </w:rPr>
              <w:t xml:space="preserve">Ремонт электронной бытовой техники</w:t>
            </w:r>
          </w:p>
        </w:tc>
        <w:tc>
          <w:tcPr>
            <w:tcW w:w="1134" w:type="dxa"/>
            <w:vAlign w:val="bottom"/>
          </w:tcPr>
          <w:p>
            <w:pPr>
              <w:pStyle w:val="0"/>
              <w:jc w:val="center"/>
            </w:pPr>
            <w:hyperlink w:history="0" r:id="rId4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95.21</w:t>
              </w:r>
            </w:hyperlink>
          </w:p>
        </w:tc>
      </w:tr>
      <w:tr>
        <w:tc>
          <w:tcPr>
            <w:tcW w:w="567" w:type="dxa"/>
          </w:tcPr>
          <w:p>
            <w:pPr>
              <w:pStyle w:val="0"/>
              <w:jc w:val="center"/>
            </w:pPr>
            <w:r>
              <w:rPr>
                <w:sz w:val="24"/>
              </w:rPr>
              <w:t xml:space="preserve">13.</w:t>
            </w:r>
          </w:p>
        </w:tc>
        <w:tc>
          <w:tcPr>
            <w:tcW w:w="7313" w:type="dxa"/>
          </w:tcPr>
          <w:p>
            <w:pPr>
              <w:pStyle w:val="0"/>
              <w:jc w:val="both"/>
            </w:pPr>
            <w:r>
              <w:rPr>
                <w:sz w:val="24"/>
              </w:rPr>
              <w:t xml:space="preserve">Ремонт бытовых приборов, домашнего и садового инвентаря</w:t>
            </w:r>
          </w:p>
        </w:tc>
        <w:tc>
          <w:tcPr>
            <w:tcW w:w="1134" w:type="dxa"/>
            <w:vAlign w:val="bottom"/>
          </w:tcPr>
          <w:p>
            <w:pPr>
              <w:pStyle w:val="0"/>
              <w:jc w:val="center"/>
            </w:pPr>
            <w:hyperlink w:history="0" r:id="rId47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95.22</w:t>
              </w:r>
            </w:hyperlink>
          </w:p>
        </w:tc>
      </w:tr>
      <w:tr>
        <w:tc>
          <w:tcPr>
            <w:tcW w:w="567" w:type="dxa"/>
          </w:tcPr>
          <w:p>
            <w:pPr>
              <w:pStyle w:val="0"/>
              <w:jc w:val="center"/>
            </w:pPr>
            <w:r>
              <w:rPr>
                <w:sz w:val="24"/>
              </w:rPr>
              <w:t xml:space="preserve">14.</w:t>
            </w:r>
          </w:p>
        </w:tc>
        <w:tc>
          <w:tcPr>
            <w:tcW w:w="7313" w:type="dxa"/>
          </w:tcPr>
          <w:p>
            <w:pPr>
              <w:pStyle w:val="0"/>
              <w:jc w:val="both"/>
            </w:pPr>
            <w:r>
              <w:rPr>
                <w:sz w:val="24"/>
              </w:rPr>
              <w:t xml:space="preserve">Ремонт мебели и предметов домашнего обихода</w:t>
            </w:r>
          </w:p>
        </w:tc>
        <w:tc>
          <w:tcPr>
            <w:tcW w:w="1134" w:type="dxa"/>
            <w:vAlign w:val="bottom"/>
          </w:tcPr>
          <w:p>
            <w:pPr>
              <w:pStyle w:val="0"/>
              <w:jc w:val="center"/>
            </w:pPr>
            <w:hyperlink w:history="0" r:id="rId47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95.24</w:t>
              </w:r>
            </w:hyperlink>
          </w:p>
        </w:tc>
      </w:tr>
      <w:tr>
        <w:tc>
          <w:tcPr>
            <w:tcW w:w="567" w:type="dxa"/>
          </w:tcPr>
          <w:p>
            <w:pPr>
              <w:pStyle w:val="0"/>
              <w:jc w:val="center"/>
            </w:pPr>
            <w:r>
              <w:rPr>
                <w:sz w:val="24"/>
              </w:rPr>
              <w:t xml:space="preserve">15.</w:t>
            </w:r>
          </w:p>
        </w:tc>
        <w:tc>
          <w:tcPr>
            <w:tcW w:w="7313" w:type="dxa"/>
          </w:tcPr>
          <w:p>
            <w:pPr>
              <w:pStyle w:val="0"/>
              <w:jc w:val="both"/>
            </w:pPr>
            <w:r>
              <w:rPr>
                <w:sz w:val="24"/>
              </w:rPr>
              <w:t xml:space="preserve">Ремонт часов</w:t>
            </w:r>
          </w:p>
        </w:tc>
        <w:tc>
          <w:tcPr>
            <w:tcW w:w="1134" w:type="dxa"/>
            <w:vAlign w:val="bottom"/>
          </w:tcPr>
          <w:p>
            <w:pPr>
              <w:pStyle w:val="0"/>
              <w:jc w:val="center"/>
            </w:pPr>
            <w:hyperlink w:history="0" r:id="rId47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95.25.1</w:t>
              </w:r>
            </w:hyperlink>
          </w:p>
        </w:tc>
      </w:tr>
      <w:tr>
        <w:tc>
          <w:tcPr>
            <w:tcW w:w="567" w:type="dxa"/>
          </w:tcPr>
          <w:p>
            <w:pPr>
              <w:pStyle w:val="0"/>
              <w:jc w:val="center"/>
            </w:pPr>
            <w:r>
              <w:rPr>
                <w:sz w:val="24"/>
              </w:rPr>
              <w:t xml:space="preserve">16.</w:t>
            </w:r>
          </w:p>
        </w:tc>
        <w:tc>
          <w:tcPr>
            <w:tcW w:w="7313" w:type="dxa"/>
          </w:tcPr>
          <w:p>
            <w:pPr>
              <w:pStyle w:val="0"/>
              <w:jc w:val="both"/>
            </w:pPr>
            <w:r>
              <w:rPr>
                <w:sz w:val="24"/>
              </w:rPr>
              <w:t xml:space="preserve">Стирка и химическая чистка текстильных и меховых изделий</w:t>
            </w:r>
          </w:p>
        </w:tc>
        <w:tc>
          <w:tcPr>
            <w:tcW w:w="1134" w:type="dxa"/>
            <w:vAlign w:val="bottom"/>
          </w:tcPr>
          <w:p>
            <w:pPr>
              <w:pStyle w:val="0"/>
              <w:jc w:val="center"/>
            </w:pPr>
            <w:hyperlink w:history="0" r:id="rId47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96.01</w:t>
              </w:r>
            </w:hyperlink>
          </w:p>
        </w:tc>
      </w:tr>
      <w:tr>
        <w:tc>
          <w:tcPr>
            <w:tcW w:w="567" w:type="dxa"/>
          </w:tcPr>
          <w:p>
            <w:pPr>
              <w:pStyle w:val="0"/>
              <w:jc w:val="center"/>
            </w:pPr>
            <w:r>
              <w:rPr>
                <w:sz w:val="24"/>
              </w:rPr>
              <w:t xml:space="preserve">17.</w:t>
            </w:r>
          </w:p>
        </w:tc>
        <w:tc>
          <w:tcPr>
            <w:tcW w:w="7313" w:type="dxa"/>
          </w:tcPr>
          <w:p>
            <w:pPr>
              <w:pStyle w:val="0"/>
              <w:jc w:val="both"/>
            </w:pPr>
            <w:r>
              <w:rPr>
                <w:sz w:val="24"/>
              </w:rPr>
              <w:t xml:space="preserve">Предоставление услуг парикмахерскими и салонами красоты</w:t>
            </w:r>
          </w:p>
        </w:tc>
        <w:tc>
          <w:tcPr>
            <w:tcW w:w="1134" w:type="dxa"/>
            <w:vAlign w:val="bottom"/>
          </w:tcPr>
          <w:p>
            <w:pPr>
              <w:pStyle w:val="0"/>
              <w:jc w:val="center"/>
            </w:pPr>
            <w:hyperlink w:history="0" r:id="rId47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96.02</w:t>
              </w:r>
            </w:hyperlink>
          </w:p>
        </w:tc>
      </w:tr>
      <w:tr>
        <w:tc>
          <w:tcPr>
            <w:tcW w:w="567" w:type="dxa"/>
          </w:tcPr>
          <w:p>
            <w:pPr>
              <w:pStyle w:val="0"/>
              <w:jc w:val="center"/>
            </w:pPr>
            <w:r>
              <w:rPr>
                <w:sz w:val="24"/>
              </w:rPr>
              <w:t xml:space="preserve">18.</w:t>
            </w:r>
          </w:p>
        </w:tc>
        <w:tc>
          <w:tcPr>
            <w:tcW w:w="7313" w:type="dxa"/>
          </w:tcPr>
          <w:p>
            <w:pPr>
              <w:pStyle w:val="0"/>
              <w:jc w:val="both"/>
            </w:pPr>
            <w:r>
              <w:rPr>
                <w:sz w:val="24"/>
              </w:rPr>
              <w:t xml:space="preserve">Предоставление прочих персональных услуг, не включенных в другие группировки</w:t>
            </w:r>
          </w:p>
        </w:tc>
        <w:tc>
          <w:tcPr>
            <w:tcW w:w="1134" w:type="dxa"/>
            <w:vAlign w:val="bottom"/>
          </w:tcPr>
          <w:p>
            <w:pPr>
              <w:pStyle w:val="0"/>
              <w:jc w:val="center"/>
            </w:pPr>
            <w:hyperlink w:history="0" r:id="rId47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96.09</w:t>
              </w:r>
            </w:hyperlink>
          </w:p>
        </w:tc>
      </w:tr>
    </w:tbl>
    <w:p>
      <w:pPr>
        <w:pStyle w:val="0"/>
        <w:jc w:val="both"/>
      </w:pPr>
      <w:r>
        <w:rPr>
          <w:sz w:val="24"/>
        </w:rPr>
      </w:r>
    </w:p>
    <w:p>
      <w:pPr>
        <w:pStyle w:val="0"/>
        <w:jc w:val="both"/>
      </w:pPr>
      <w:r>
        <w:rPr>
          <w:sz w:val="24"/>
        </w:rPr>
        <w:t xml:space="preserve">(таблица в ред. </w:t>
      </w:r>
      <w:hyperlink w:history="0" r:id="rId476" w:tooltip="Закон ЧР от 11.10.2019 N 68 (ред. от 20.12.20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0.2019) {КонсультантПлюс}">
        <w:r>
          <w:rPr>
            <w:sz w:val="24"/>
            <w:color w:val="0000ff"/>
          </w:rPr>
          <w:t xml:space="preserve">Закона</w:t>
        </w:r>
      </w:hyperlink>
      <w:r>
        <w:rPr>
          <w:sz w:val="24"/>
        </w:rPr>
        <w:t xml:space="preserve"> ЧР от 11.10.2019 N 68)</w:t>
      </w:r>
    </w:p>
    <w:p>
      <w:pPr>
        <w:pStyle w:val="0"/>
        <w:jc w:val="both"/>
      </w:pPr>
      <w:r>
        <w:rPr>
          <w:sz w:val="24"/>
        </w:rPr>
      </w:r>
    </w:p>
    <w:p>
      <w:pPr>
        <w:pStyle w:val="0"/>
        <w:ind w:firstLine="540"/>
        <w:jc w:val="both"/>
      </w:pPr>
      <w:r>
        <w:rPr>
          <w:sz w:val="24"/>
        </w:rPr>
        <w:t xml:space="preserve">Указанные налогоплательщики вправе применять налоговую ставку в размере 0 процентов со дня их государственной регистрации в качестве индивидуальных предпринимателей непрерывно в течение двух налоговых периодов.</w:t>
      </w:r>
    </w:p>
    <w:p>
      <w:pPr>
        <w:pStyle w:val="0"/>
        <w:spacing w:before="240" w:lineRule="auto"/>
        <w:ind w:firstLine="540"/>
        <w:jc w:val="both"/>
      </w:pPr>
      <w:r>
        <w:rPr>
          <w:sz w:val="24"/>
        </w:rPr>
        <w:t xml:space="preserve">Налоговая ставка в размере 0 процентов применяется налогоплательщиком при соблюдении следующих условий:</w:t>
      </w:r>
    </w:p>
    <w:bookmarkStart w:id="1209" w:name="P1209"/>
    <w:bookmarkEnd w:id="1209"/>
    <w:p>
      <w:pPr>
        <w:pStyle w:val="0"/>
        <w:spacing w:before="240" w:lineRule="auto"/>
        <w:ind w:firstLine="540"/>
        <w:jc w:val="both"/>
      </w:pPr>
      <w:r>
        <w:rPr>
          <w:sz w:val="24"/>
        </w:rPr>
        <w:t xml:space="preserve">отсутствие задолженности по налогам, сборам и другим обязательным платежам в бюджеты бюджетной системы Российской Федерации (включая пени, штрафы) по состоянию на 1-е число месяца, следующего за налоговым периодом;</w:t>
      </w:r>
    </w:p>
    <w:p>
      <w:pPr>
        <w:pStyle w:val="0"/>
        <w:jc w:val="both"/>
      </w:pPr>
      <w:r>
        <w:rPr>
          <w:sz w:val="24"/>
        </w:rPr>
        <w:t xml:space="preserve">(в ред. </w:t>
      </w:r>
      <w:hyperlink w:history="0" r:id="rId477" w:tooltip="Закон ЧР от 11.10.2019 N 68 (ред. от 20.12.20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0.2019) {КонсультантПлюс}">
        <w:r>
          <w:rPr>
            <w:sz w:val="24"/>
            <w:color w:val="0000ff"/>
          </w:rPr>
          <w:t xml:space="preserve">Закона</w:t>
        </w:r>
      </w:hyperlink>
      <w:r>
        <w:rPr>
          <w:sz w:val="24"/>
        </w:rPr>
        <w:t xml:space="preserve"> ЧР от 11.10.2019 N 68)</w:t>
      </w:r>
    </w:p>
    <w:p>
      <w:pPr>
        <w:pStyle w:val="0"/>
        <w:spacing w:before="240" w:lineRule="auto"/>
        <w:ind w:firstLine="540"/>
        <w:jc w:val="both"/>
      </w:pPr>
      <w:r>
        <w:rPr>
          <w:sz w:val="24"/>
        </w:rPr>
        <w:t xml:space="preserve">размер среднемесячной заработной платы за налоговый период в расчете на одного работника, принятого по трудовому договору, составляет не менее чем полтора минимального </w:t>
      </w:r>
      <w:hyperlink w:history="0" r:id="rId478"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sz w:val="24"/>
            <w:color w:val="0000ff"/>
          </w:rPr>
          <w:t xml:space="preserve">размера</w:t>
        </w:r>
      </w:hyperlink>
      <w:r>
        <w:rPr>
          <w:sz w:val="24"/>
        </w:rPr>
        <w:t xml:space="preserve"> оплаты труда, установленного законодательством Российской Федерации в соответствующем налоговом периоде;</w:t>
      </w:r>
    </w:p>
    <w:p>
      <w:pPr>
        <w:pStyle w:val="0"/>
        <w:jc w:val="both"/>
      </w:pPr>
      <w:r>
        <w:rPr>
          <w:sz w:val="24"/>
        </w:rPr>
        <w:t xml:space="preserve">(в ред. </w:t>
      </w:r>
      <w:hyperlink w:history="0" r:id="rId479" w:tooltip="Закон ЧР от 15.09.2018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2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КонсультантПлюс}">
        <w:r>
          <w:rPr>
            <w:sz w:val="24"/>
            <w:color w:val="0000ff"/>
          </w:rPr>
          <w:t xml:space="preserve">Закона</w:t>
        </w:r>
      </w:hyperlink>
      <w:r>
        <w:rPr>
          <w:sz w:val="24"/>
        </w:rPr>
        <w:t xml:space="preserve"> ЧР от 15.09.2018 N 48)</w:t>
      </w:r>
    </w:p>
    <w:p>
      <w:pPr>
        <w:pStyle w:val="0"/>
        <w:spacing w:before="240" w:lineRule="auto"/>
        <w:ind w:firstLine="540"/>
        <w:jc w:val="both"/>
      </w:pPr>
      <w:r>
        <w:rPr>
          <w:sz w:val="24"/>
        </w:rPr>
        <w:t xml:space="preserve">предельный размер доходов от реализации, определяемых в соответствии со </w:t>
      </w:r>
      <w:hyperlink w:history="0" r:id="rId480"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статьей 249</w:t>
        </w:r>
      </w:hyperlink>
      <w:r>
        <w:rPr>
          <w:sz w:val="24"/>
        </w:rPr>
        <w:t xml:space="preserve"> Налогового кодекса Российской Федерации, полученных индивидуальным предпринимателем при осуществлении вида деятельности, в отношении которого применяется налоговая ставка в размере 0 процентов, за налоговый период не превышает 20 млн. рублей;</w:t>
      </w:r>
    </w:p>
    <w:p>
      <w:pPr>
        <w:pStyle w:val="0"/>
        <w:jc w:val="both"/>
      </w:pPr>
      <w:r>
        <w:rPr>
          <w:sz w:val="24"/>
        </w:rPr>
        <w:t xml:space="preserve">(в ред. </w:t>
      </w:r>
      <w:hyperlink w:history="0" r:id="rId481" w:tooltip="Закон ЧР от 20.05.2021 N 3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3.05.2021) {КонсультантПлюс}">
        <w:r>
          <w:rPr>
            <w:sz w:val="24"/>
            <w:color w:val="0000ff"/>
          </w:rPr>
          <w:t xml:space="preserve">Закона</w:t>
        </w:r>
      </w:hyperlink>
      <w:r>
        <w:rPr>
          <w:sz w:val="24"/>
        </w:rPr>
        <w:t xml:space="preserve"> ЧР от 20.05.2021 N 35)</w:t>
      </w:r>
    </w:p>
    <w:p>
      <w:pPr>
        <w:pStyle w:val="0"/>
        <w:spacing w:before="240" w:lineRule="auto"/>
        <w:ind w:firstLine="540"/>
        <w:jc w:val="both"/>
      </w:pPr>
      <w:r>
        <w:rPr>
          <w:sz w:val="24"/>
        </w:rPr>
        <w:t xml:space="preserve">по итогам налогового периода доля доходов от реализации товаров (работ, услуг) при осуществлении видов предпринимательской деятельности, в отношении которых применялась налоговая ставка в размере 0 процентов, в общем объеме доходов от реализации товаров (работ, услуг) должна быть не менее 70 процентов;</w:t>
      </w:r>
    </w:p>
    <w:bookmarkStart w:id="1216" w:name="P1216"/>
    <w:bookmarkEnd w:id="1216"/>
    <w:p>
      <w:pPr>
        <w:pStyle w:val="0"/>
        <w:spacing w:before="240" w:lineRule="auto"/>
        <w:ind w:firstLine="540"/>
        <w:jc w:val="both"/>
      </w:pPr>
      <w:r>
        <w:rPr>
          <w:sz w:val="24"/>
        </w:rPr>
        <w:t xml:space="preserve">представление в налоговый орган книги учета доходов и расходов организаций и индивидуальных предпринимателей, применяющих упрощенную систему налогообложения, по форме, утвержденной федеральным органом исполнительной власти, уполномоченным по контролю и надзору в области налогов и сборов, расчета доли доходов от реализации товаров (работ, услуг) по видам предпринимательской деятельности в общем объеме доходов за налоговый период.</w:t>
      </w:r>
    </w:p>
    <w:p>
      <w:pPr>
        <w:pStyle w:val="0"/>
        <w:jc w:val="both"/>
      </w:pPr>
      <w:r>
        <w:rPr>
          <w:sz w:val="24"/>
        </w:rPr>
        <w:t xml:space="preserve">(в ред. Законов ЧР от 15.09.2018 </w:t>
      </w:r>
      <w:hyperlink w:history="0" r:id="rId482" w:tooltip="Закон ЧР от 15.09.2018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2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КонсультантПлюс}">
        <w:r>
          <w:rPr>
            <w:sz w:val="24"/>
            <w:color w:val="0000ff"/>
          </w:rPr>
          <w:t xml:space="preserve">N 48</w:t>
        </w:r>
      </w:hyperlink>
      <w:r>
        <w:rPr>
          <w:sz w:val="24"/>
        </w:rPr>
        <w:t xml:space="preserve">, от 08.10.2024 </w:t>
      </w:r>
      <w:hyperlink w:history="0" r:id="rId483" w:tooltip="Закон ЧР от 08.10.2024 N 50 &quot;О внесении изменений в отдельные законодательные акты Чувашской Республики&quot; (принят ГС ЧР 08.10.2024) {КонсультантПлюс}">
        <w:r>
          <w:rPr>
            <w:sz w:val="24"/>
            <w:color w:val="0000ff"/>
          </w:rPr>
          <w:t xml:space="preserve">N 50</w:t>
        </w:r>
      </w:hyperlink>
      <w:r>
        <w:rPr>
          <w:sz w:val="24"/>
        </w:rPr>
        <w:t xml:space="preserve">)</w:t>
      </w:r>
    </w:p>
    <w:p>
      <w:pPr>
        <w:pStyle w:val="0"/>
        <w:spacing w:before="240" w:lineRule="auto"/>
        <w:ind w:firstLine="540"/>
        <w:jc w:val="both"/>
      </w:pPr>
      <w:r>
        <w:rPr>
          <w:sz w:val="24"/>
        </w:rPr>
        <w:t xml:space="preserve">Абзац утратил силу. - </w:t>
      </w:r>
      <w:hyperlink w:history="0" r:id="rId484" w:tooltip="Закон ЧР от 15.09.2018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2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КонсультантПлюс}">
        <w:r>
          <w:rPr>
            <w:sz w:val="24"/>
            <w:color w:val="0000ff"/>
          </w:rPr>
          <w:t xml:space="preserve">Закон</w:t>
        </w:r>
      </w:hyperlink>
      <w:r>
        <w:rPr>
          <w:sz w:val="24"/>
        </w:rPr>
        <w:t xml:space="preserve"> ЧР от 15.09.2018 N 48.</w:t>
      </w:r>
    </w:p>
    <w:p>
      <w:pPr>
        <w:pStyle w:val="0"/>
        <w:spacing w:before="240" w:lineRule="auto"/>
        <w:ind w:firstLine="540"/>
        <w:jc w:val="both"/>
      </w:pPr>
      <w:r>
        <w:rPr>
          <w:sz w:val="24"/>
        </w:rPr>
        <w:t xml:space="preserve">В случае нарушения ограничений на применение налоговой ставки 0 процентов, указанных в </w:t>
      </w:r>
      <w:hyperlink w:history="0" w:anchor="P1209" w:tooltip="отсутствие задолженности по налогам, сборам и другим обязательным платежам в бюджеты бюджетной системы Российской Федерации (включая пени, штрафы) по состоянию на 1-е число месяца, следующего за налоговым периодом;">
        <w:r>
          <w:rPr>
            <w:sz w:val="24"/>
            <w:color w:val="0000ff"/>
          </w:rPr>
          <w:t xml:space="preserve">абзацах пятом</w:t>
        </w:r>
      </w:hyperlink>
      <w:r>
        <w:rPr>
          <w:sz w:val="24"/>
        </w:rPr>
        <w:t xml:space="preserve"> - </w:t>
      </w:r>
      <w:hyperlink w:history="0" w:anchor="P1216" w:tooltip="представление в налоговый орган книги учета доходов и расходов организаций и индивидуальных предпринимателей, применяющих упрощенную систему налогообложения, по форме, утвержденной федеральным органом исполнительной власти, уполномоченным по контролю и надзору в области налогов и сборов, расчета доли доходов от реализации товаров (работ, услуг) по видам предпринимательской деятельности в общем объеме доходов за налоговый период.">
        <w:r>
          <w:rPr>
            <w:sz w:val="24"/>
            <w:color w:val="0000ff"/>
          </w:rPr>
          <w:t xml:space="preserve">девятом</w:t>
        </w:r>
      </w:hyperlink>
      <w:r>
        <w:rPr>
          <w:sz w:val="24"/>
        </w:rPr>
        <w:t xml:space="preserve"> настоящей статьи, индивидуальный предприниматель считается утратившим право на ее применение и обязан уплатить налог по налоговой ставке, предусмотренной </w:t>
      </w:r>
      <w:hyperlink w:history="0" r:id="rId485"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пунктом 1</w:t>
        </w:r>
      </w:hyperlink>
      <w:r>
        <w:rPr>
          <w:sz w:val="24"/>
        </w:rPr>
        <w:t xml:space="preserve"> или </w:t>
      </w:r>
      <w:hyperlink w:history="0" r:id="rId486"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2 статьи 346.20</w:t>
        </w:r>
      </w:hyperlink>
      <w:r>
        <w:rPr>
          <w:sz w:val="24"/>
        </w:rPr>
        <w:t xml:space="preserve"> Налогового кодекса Российской Федерации, за налоговый период, в котором нарушены указанные условия.</w:t>
      </w:r>
    </w:p>
    <w:p>
      <w:pPr>
        <w:pStyle w:val="0"/>
        <w:jc w:val="both"/>
      </w:pPr>
      <w:r>
        <w:rPr>
          <w:sz w:val="24"/>
        </w:rPr>
      </w:r>
    </w:p>
    <w:p>
      <w:pPr>
        <w:pStyle w:val="2"/>
        <w:outlineLvl w:val="4"/>
        <w:ind w:firstLine="540"/>
        <w:jc w:val="both"/>
      </w:pPr>
      <w:r>
        <w:rPr>
          <w:sz w:val="24"/>
        </w:rPr>
        <w:t xml:space="preserve">Статья 40. Утратила силу. - </w:t>
      </w:r>
      <w:hyperlink w:history="0" r:id="rId487" w:tooltip="Закон ЧР от 18.11.2005 N 4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11.2005) {КонсультантПлюс}">
        <w:r>
          <w:rPr>
            <w:sz w:val="24"/>
            <w:color w:val="0000ff"/>
          </w:rPr>
          <w:t xml:space="preserve">Закон</w:t>
        </w:r>
      </w:hyperlink>
      <w:r>
        <w:rPr>
          <w:sz w:val="24"/>
        </w:rPr>
        <w:t xml:space="preserve"> ЧР от 18.11.2005 N 45.</w:t>
      </w:r>
    </w:p>
    <w:p>
      <w:pPr>
        <w:pStyle w:val="0"/>
        <w:jc w:val="both"/>
      </w:pPr>
      <w:r>
        <w:rPr>
          <w:sz w:val="24"/>
        </w:rPr>
      </w:r>
    </w:p>
    <w:p>
      <w:pPr>
        <w:pStyle w:val="2"/>
        <w:outlineLvl w:val="4"/>
        <w:ind w:firstLine="540"/>
        <w:jc w:val="both"/>
      </w:pPr>
      <w:r>
        <w:rPr>
          <w:sz w:val="24"/>
        </w:rPr>
        <w:t xml:space="preserve">Статья 41. Утратила силу. - </w:t>
      </w:r>
      <w:hyperlink w:history="0" r:id="rId488" w:tooltip="Закон ЧР от 18.11.2005 N 4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11.2005) {КонсультантПлюс}">
        <w:r>
          <w:rPr>
            <w:sz w:val="24"/>
            <w:color w:val="0000ff"/>
          </w:rPr>
          <w:t xml:space="preserve">Закон</w:t>
        </w:r>
      </w:hyperlink>
      <w:r>
        <w:rPr>
          <w:sz w:val="24"/>
        </w:rPr>
        <w:t xml:space="preserve"> ЧР от 18.11.2005 N 45.</w:t>
      </w:r>
    </w:p>
    <w:p>
      <w:pPr>
        <w:pStyle w:val="0"/>
        <w:jc w:val="both"/>
      </w:pPr>
      <w:r>
        <w:rPr>
          <w:sz w:val="24"/>
        </w:rPr>
      </w:r>
    </w:p>
    <w:p>
      <w:pPr>
        <w:pStyle w:val="2"/>
        <w:outlineLvl w:val="4"/>
        <w:ind w:firstLine="540"/>
        <w:jc w:val="both"/>
      </w:pPr>
      <w:r>
        <w:rPr>
          <w:sz w:val="24"/>
        </w:rPr>
        <w:t xml:space="preserve">Статьи 42 - 46. Исключены. - </w:t>
      </w:r>
      <w:hyperlink w:history="0" r:id="rId489" w:tooltip="Закон ЧР от 25.11.2003 N 40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другие законодательные акты Чувашской Республики&quot; (принят ГС ЧР 20.11.2003) {КонсультантПлюс}">
        <w:r>
          <w:rPr>
            <w:sz w:val="24"/>
            <w:color w:val="0000ff"/>
          </w:rPr>
          <w:t xml:space="preserve">Закон</w:t>
        </w:r>
      </w:hyperlink>
      <w:r>
        <w:rPr>
          <w:sz w:val="24"/>
        </w:rPr>
        <w:t xml:space="preserve"> ЧР от 25.11.2003 N 40.</w:t>
      </w:r>
    </w:p>
    <w:p>
      <w:pPr>
        <w:pStyle w:val="0"/>
        <w:jc w:val="both"/>
      </w:pPr>
      <w:r>
        <w:rPr>
          <w:sz w:val="24"/>
        </w:rPr>
      </w:r>
    </w:p>
    <w:p>
      <w:pPr>
        <w:pStyle w:val="2"/>
        <w:outlineLvl w:val="2"/>
        <w:jc w:val="center"/>
      </w:pPr>
      <w:hyperlink w:history="0" r:id="rId490" w:tooltip="Закон ЧР от 27.11.2002 N 28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а также о признании утратившими силу отдельных законодательных актов Чувашской Республики&quot; (принят ГС ЧР 22.11.2002) {КонсультантПлюс}">
        <w:r>
          <w:rPr>
            <w:sz w:val="24"/>
            <w:color w:val="0000ff"/>
          </w:rPr>
          <w:t xml:space="preserve">Раздел V</w:t>
        </w:r>
      </w:hyperlink>
      <w:r>
        <w:rPr>
          <w:sz w:val="24"/>
        </w:rPr>
        <w:t xml:space="preserve">. ПЕРЕЧЕНЬ ЛЬГОТ ПО НАЛОГАМ И СБОРАМ,</w:t>
      </w:r>
    </w:p>
    <w:p>
      <w:pPr>
        <w:pStyle w:val="2"/>
        <w:jc w:val="center"/>
      </w:pPr>
      <w:r>
        <w:rPr>
          <w:sz w:val="24"/>
        </w:rPr>
        <w:t xml:space="preserve">ПРЕДОСТАВЛЕНИЕ КОТОРЫХ ОТНЕСЕНО К КОМПЕТЕНЦИИ</w:t>
      </w:r>
    </w:p>
    <w:p>
      <w:pPr>
        <w:pStyle w:val="2"/>
        <w:jc w:val="center"/>
      </w:pPr>
      <w:r>
        <w:rPr>
          <w:sz w:val="24"/>
        </w:rPr>
        <w:t xml:space="preserve">СУБЪЕКТОВ РОССИЙСКОЙ ФЕДЕРАЦИИ</w:t>
      </w:r>
    </w:p>
    <w:p>
      <w:pPr>
        <w:pStyle w:val="0"/>
        <w:jc w:val="both"/>
      </w:pPr>
      <w:r>
        <w:rPr>
          <w:sz w:val="24"/>
        </w:rPr>
      </w:r>
    </w:p>
    <w:p>
      <w:pPr>
        <w:pStyle w:val="2"/>
        <w:outlineLvl w:val="3"/>
        <w:jc w:val="center"/>
      </w:pPr>
      <w:hyperlink w:history="0" r:id="rId491" w:tooltip="Закон ЧР от 27.11.2002 N 28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а также о признании утратившими силу отдельных законодательных актов Чувашской Республики&quot; (принят ГС ЧР 22.11.2002) {КонсультантПлюс}">
        <w:r>
          <w:rPr>
            <w:sz w:val="24"/>
            <w:color w:val="0000ff"/>
          </w:rPr>
          <w:t xml:space="preserve">Глава 10</w:t>
        </w:r>
      </w:hyperlink>
      <w:r>
        <w:rPr>
          <w:sz w:val="24"/>
        </w:rPr>
        <w:t xml:space="preserve">. ЛЬГОТЫ ПО ФЕДЕРАЛЬНЫМ НАЛОГАМ И СБОРАМ,</w:t>
      </w:r>
    </w:p>
    <w:p>
      <w:pPr>
        <w:pStyle w:val="2"/>
        <w:jc w:val="center"/>
      </w:pPr>
      <w:r>
        <w:rPr>
          <w:sz w:val="24"/>
        </w:rPr>
        <w:t xml:space="preserve">ПРЕДОСТАВЛЕНИЕ КОТОРЫХ ОТНЕСЕНО ЗАКОНОДАТЕЛЬСТВОМ</w:t>
      </w:r>
    </w:p>
    <w:p>
      <w:pPr>
        <w:pStyle w:val="2"/>
        <w:jc w:val="center"/>
      </w:pPr>
      <w:r>
        <w:rPr>
          <w:sz w:val="24"/>
        </w:rPr>
        <w:t xml:space="preserve">РОССИЙСКОЙ ФЕДЕРАЦИИ О НАЛОГАХ И СБОРАХ К ВЕДЕНИЮ</w:t>
      </w:r>
    </w:p>
    <w:p>
      <w:pPr>
        <w:pStyle w:val="2"/>
        <w:jc w:val="center"/>
      </w:pPr>
      <w:r>
        <w:rPr>
          <w:sz w:val="24"/>
        </w:rPr>
        <w:t xml:space="preserve">СУБЪЕКТОВ РОССИЙСКОЙ ФЕДЕРАЦИИ</w:t>
      </w:r>
    </w:p>
    <w:p>
      <w:pPr>
        <w:pStyle w:val="0"/>
        <w:jc w:val="both"/>
      </w:pPr>
      <w:r>
        <w:rPr>
          <w:sz w:val="24"/>
        </w:rPr>
      </w:r>
    </w:p>
    <w:bookmarkStart w:id="1236" w:name="P1236"/>
    <w:bookmarkEnd w:id="1236"/>
    <w:p>
      <w:pPr>
        <w:pStyle w:val="2"/>
        <w:outlineLvl w:val="4"/>
        <w:ind w:firstLine="540"/>
        <w:jc w:val="both"/>
      </w:pPr>
      <w:hyperlink w:history="0" r:id="rId492" w:tooltip="Закон ЧР от 27.11.2002 N 28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а также о признании утратившими силу отдельных законодательных актов Чувашской Республики&quot; (принят ГС ЧР 22.11.2002) {КонсультантПлюс}">
        <w:r>
          <w:rPr>
            <w:sz w:val="24"/>
            <w:color w:val="0000ff"/>
          </w:rPr>
          <w:t xml:space="preserve">Статья 47</w:t>
        </w:r>
      </w:hyperlink>
      <w:r>
        <w:rPr>
          <w:sz w:val="24"/>
        </w:rPr>
        <w:t xml:space="preserve">. </w:t>
      </w:r>
      <w:hyperlink w:history="0" r:id="rId493"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Льготы</w:t>
        </w:r>
      </w:hyperlink>
      <w:r>
        <w:rPr>
          <w:sz w:val="24"/>
        </w:rPr>
        <w:t xml:space="preserve"> по налогу на прибыль организаций</w:t>
      </w:r>
    </w:p>
    <w:p>
      <w:pPr>
        <w:pStyle w:val="0"/>
        <w:jc w:val="both"/>
      </w:pPr>
      <w:r>
        <w:rPr>
          <w:sz w:val="24"/>
        </w:rPr>
        <w:t xml:space="preserve">(в ред. </w:t>
      </w:r>
      <w:hyperlink w:history="0" r:id="rId494" w:tooltip="Закон ЧР от 26.11.2001 N 50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9.11.2001) {КонсультантПлюс}">
        <w:r>
          <w:rPr>
            <w:sz w:val="24"/>
            <w:color w:val="0000ff"/>
          </w:rPr>
          <w:t xml:space="preserve">Закона</w:t>
        </w:r>
      </w:hyperlink>
      <w:r>
        <w:rPr>
          <w:sz w:val="24"/>
        </w:rPr>
        <w:t xml:space="preserve"> ЧР от 26.11.2001 N 50)</w:t>
      </w:r>
    </w:p>
    <w:p>
      <w:pPr>
        <w:pStyle w:val="0"/>
        <w:jc w:val="both"/>
      </w:pPr>
      <w:r>
        <w:rPr>
          <w:sz w:val="24"/>
        </w:rPr>
      </w:r>
    </w:p>
    <w:p>
      <w:pPr>
        <w:pStyle w:val="0"/>
        <w:ind w:firstLine="540"/>
        <w:jc w:val="both"/>
      </w:pPr>
      <w:r>
        <w:rPr>
          <w:sz w:val="24"/>
        </w:rPr>
        <w:t xml:space="preserve">1. Утратил силу с 1 января 2026 года. - </w:t>
      </w:r>
      <w:hyperlink w:history="0" r:id="rId495" w:tooltip="Закон ЧР от 24.11.2025 N 7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11.2025) {КонсультантПлюс}">
        <w:r>
          <w:rPr>
            <w:sz w:val="24"/>
            <w:color w:val="0000ff"/>
          </w:rPr>
          <w:t xml:space="preserve">Закон</w:t>
        </w:r>
      </w:hyperlink>
      <w:r>
        <w:rPr>
          <w:sz w:val="24"/>
        </w:rPr>
        <w:t xml:space="preserve"> ЧР от 24.11.2025 N 71.</w:t>
      </w:r>
    </w:p>
    <w:p>
      <w:pPr>
        <w:pStyle w:val="0"/>
        <w:spacing w:before="240" w:lineRule="auto"/>
        <w:ind w:firstLine="540"/>
        <w:jc w:val="both"/>
      </w:pPr>
      <w:r>
        <w:rPr>
          <w:sz w:val="24"/>
        </w:rPr>
        <w:t xml:space="preserve">2. Исключен. - </w:t>
      </w:r>
      <w:hyperlink w:history="0" r:id="rId496" w:tooltip="Закон ЧР от 26.11.2001 N 50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9.11.2001) {КонсультантПлюс}">
        <w:r>
          <w:rPr>
            <w:sz w:val="24"/>
            <w:color w:val="0000ff"/>
          </w:rPr>
          <w:t xml:space="preserve">Закон</w:t>
        </w:r>
      </w:hyperlink>
      <w:r>
        <w:rPr>
          <w:sz w:val="24"/>
        </w:rPr>
        <w:t xml:space="preserve"> ЧР от 26.11.2001 N 50.</w:t>
      </w:r>
    </w:p>
    <w:p>
      <w:pPr>
        <w:pStyle w:val="0"/>
        <w:spacing w:before="240" w:lineRule="auto"/>
        <w:ind w:firstLine="540"/>
        <w:jc w:val="both"/>
      </w:pPr>
      <w:r>
        <w:rPr>
          <w:sz w:val="24"/>
        </w:rPr>
        <w:t xml:space="preserve">2. Утратил силу. - </w:t>
      </w:r>
      <w:hyperlink w:history="0" r:id="rId497" w:tooltip="Закон ЧР от 28.09.2017 N 52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6.09.2017) {КонсультантПлюс}">
        <w:r>
          <w:rPr>
            <w:sz w:val="24"/>
            <w:color w:val="0000ff"/>
          </w:rPr>
          <w:t xml:space="preserve">Закон</w:t>
        </w:r>
      </w:hyperlink>
      <w:r>
        <w:rPr>
          <w:sz w:val="24"/>
        </w:rPr>
        <w:t xml:space="preserve"> ЧР от 28.09.2017 N 52.</w:t>
      </w:r>
    </w:p>
    <w:p>
      <w:pPr>
        <w:pStyle w:val="0"/>
        <w:spacing w:before="240" w:lineRule="auto"/>
        <w:ind w:firstLine="540"/>
        <w:jc w:val="both"/>
      </w:pPr>
      <w:r>
        <w:rPr>
          <w:sz w:val="24"/>
        </w:rPr>
        <w:t xml:space="preserve">4. Исключен. - </w:t>
      </w:r>
      <w:hyperlink w:history="0" r:id="rId498" w:tooltip="Закон ЧР от 26.11.2001 N 50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9.11.2001) {КонсультантПлюс}">
        <w:r>
          <w:rPr>
            <w:sz w:val="24"/>
            <w:color w:val="0000ff"/>
          </w:rPr>
          <w:t xml:space="preserve">Закон</w:t>
        </w:r>
      </w:hyperlink>
      <w:r>
        <w:rPr>
          <w:sz w:val="24"/>
        </w:rPr>
        <w:t xml:space="preserve"> ЧР от 26.11.2001 N 50.</w:t>
      </w:r>
    </w:p>
    <w:p>
      <w:pPr>
        <w:pStyle w:val="0"/>
        <w:spacing w:before="240" w:lineRule="auto"/>
        <w:ind w:firstLine="540"/>
        <w:jc w:val="both"/>
      </w:pPr>
      <w:r>
        <w:rPr>
          <w:sz w:val="24"/>
        </w:rPr>
        <w:t xml:space="preserve">3. Утратил силу. - </w:t>
      </w:r>
      <w:hyperlink w:history="0" r:id="rId499" w:tooltip="Закон ЧР от 18.02.2019 N 4 (ред. от 27.10.2023)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2.02.2019) {КонсультантПлюс}">
        <w:r>
          <w:rPr>
            <w:sz w:val="24"/>
            <w:color w:val="0000ff"/>
          </w:rPr>
          <w:t xml:space="preserve">Закон</w:t>
        </w:r>
      </w:hyperlink>
      <w:r>
        <w:rPr>
          <w:sz w:val="24"/>
        </w:rPr>
        <w:t xml:space="preserve"> ЧР от 18.02.2019 N 4.</w:t>
      </w:r>
    </w:p>
    <w:p>
      <w:pPr>
        <w:pStyle w:val="0"/>
        <w:spacing w:before="240" w:lineRule="auto"/>
        <w:ind w:firstLine="540"/>
        <w:jc w:val="both"/>
      </w:pPr>
      <w:r>
        <w:rPr>
          <w:sz w:val="24"/>
        </w:rPr>
        <w:t xml:space="preserve">4. Утратил силу. - </w:t>
      </w:r>
      <w:hyperlink w:history="0" r:id="rId500" w:tooltip="Закон ЧР от 28.09.2017 N 52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6.09.2017) {КонсультантПлюс}">
        <w:r>
          <w:rPr>
            <w:sz w:val="24"/>
            <w:color w:val="0000ff"/>
          </w:rPr>
          <w:t xml:space="preserve">Закон</w:t>
        </w:r>
      </w:hyperlink>
      <w:r>
        <w:rPr>
          <w:sz w:val="24"/>
        </w:rPr>
        <w:t xml:space="preserve"> ЧР от 28.09.2017 N 52.</w:t>
      </w:r>
    </w:p>
    <w:p>
      <w:pPr>
        <w:pStyle w:val="0"/>
        <w:spacing w:before="240" w:lineRule="auto"/>
        <w:ind w:firstLine="540"/>
        <w:jc w:val="both"/>
      </w:pPr>
      <w:r>
        <w:rPr>
          <w:sz w:val="24"/>
        </w:rPr>
        <w:t xml:space="preserve">5. Утратил силу. - </w:t>
      </w:r>
      <w:hyperlink w:history="0" r:id="rId501" w:tooltip="Закон ЧР от 18.02.2019 N 4 (ред. от 27.10.2023)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2.02.2019) {КонсультантПлюс}">
        <w:r>
          <w:rPr>
            <w:sz w:val="24"/>
            <w:color w:val="0000ff"/>
          </w:rPr>
          <w:t xml:space="preserve">Закон</w:t>
        </w:r>
      </w:hyperlink>
      <w:r>
        <w:rPr>
          <w:sz w:val="24"/>
        </w:rPr>
        <w:t xml:space="preserve"> ЧР от 18.02.2019 N 4.</w:t>
      </w:r>
    </w:p>
    <w:p>
      <w:pPr>
        <w:pStyle w:val="0"/>
        <w:spacing w:before="240" w:lineRule="auto"/>
        <w:ind w:firstLine="540"/>
        <w:jc w:val="both"/>
      </w:pPr>
      <w:r>
        <w:rPr>
          <w:sz w:val="24"/>
        </w:rPr>
        <w:t xml:space="preserve">6. Утратил силу с 1 января 2026 года. - </w:t>
      </w:r>
      <w:hyperlink w:history="0" r:id="rId502" w:tooltip="Закон ЧР от 24.11.2025 N 7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11.2025) {КонсультантПлюс}">
        <w:r>
          <w:rPr>
            <w:sz w:val="24"/>
            <w:color w:val="0000ff"/>
          </w:rPr>
          <w:t xml:space="preserve">Закон</w:t>
        </w:r>
      </w:hyperlink>
      <w:r>
        <w:rPr>
          <w:sz w:val="24"/>
        </w:rPr>
        <w:t xml:space="preserve"> ЧР от 24.11.2025 N 71.</w:t>
      </w:r>
    </w:p>
    <w:p>
      <w:pPr>
        <w:pStyle w:val="0"/>
        <w:spacing w:before="240" w:lineRule="auto"/>
        <w:ind w:firstLine="540"/>
        <w:jc w:val="both"/>
      </w:pPr>
      <w:r>
        <w:rPr>
          <w:sz w:val="24"/>
        </w:rPr>
        <w:t xml:space="preserve">7. Ставка налога на прибыль организаций в пределах суммы налога, подлежащей зачислению в республиканский бюджет Чувашской Республики, для резидентов территории опережающего развития в отношении прибыли, полученной от деятельности, осуществляемой при исполнении соглашений об осуществлении деятельности на территории опережающего развития, устанавливается в размере:</w:t>
      </w:r>
    </w:p>
    <w:p>
      <w:pPr>
        <w:pStyle w:val="0"/>
        <w:jc w:val="both"/>
      </w:pPr>
      <w:r>
        <w:rPr>
          <w:sz w:val="24"/>
        </w:rPr>
        <w:t xml:space="preserve">(в ред. </w:t>
      </w:r>
      <w:hyperlink w:history="0" r:id="rId503"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Закона</w:t>
        </w:r>
      </w:hyperlink>
      <w:r>
        <w:rPr>
          <w:sz w:val="24"/>
        </w:rPr>
        <w:t xml:space="preserve"> ЧР от 28.09.2022 N 76)</w:t>
      </w:r>
    </w:p>
    <w:p>
      <w:pPr>
        <w:pStyle w:val="0"/>
        <w:spacing w:before="240" w:lineRule="auto"/>
        <w:ind w:firstLine="540"/>
        <w:jc w:val="both"/>
      </w:pPr>
      <w:r>
        <w:rPr>
          <w:sz w:val="24"/>
        </w:rPr>
        <w:t xml:space="preserve">5 процентов - в течение пяти налоговых периодов начиная с налогового периода, в котором в соответствии с данными налогового учета была получена первая прибыль от деятельности, осуществляемой при исполнении соглашений об осуществлении деятельности на территории опережающего развития;</w:t>
      </w:r>
    </w:p>
    <w:p>
      <w:pPr>
        <w:pStyle w:val="0"/>
        <w:jc w:val="both"/>
      </w:pPr>
      <w:r>
        <w:rPr>
          <w:sz w:val="24"/>
        </w:rPr>
        <w:t xml:space="preserve">(в ред. </w:t>
      </w:r>
      <w:hyperlink w:history="0" r:id="rId504"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Закона</w:t>
        </w:r>
      </w:hyperlink>
      <w:r>
        <w:rPr>
          <w:sz w:val="24"/>
        </w:rPr>
        <w:t xml:space="preserve"> ЧР от 28.09.2022 N 76)</w:t>
      </w:r>
    </w:p>
    <w:p>
      <w:pPr>
        <w:pStyle w:val="0"/>
        <w:spacing w:before="240" w:lineRule="auto"/>
        <w:ind w:firstLine="540"/>
        <w:jc w:val="both"/>
      </w:pPr>
      <w:r>
        <w:rPr>
          <w:sz w:val="24"/>
        </w:rPr>
        <w:t xml:space="preserve">10 процентов - с шестого по десятый налоговый период включительно начиная с налогового периода, в котором в соответствии с данными налогового учета была получена первая прибыль от деятельности, осуществляемой при исполнении соглашений об осуществлении деятельности на территории опережающего развития.</w:t>
      </w:r>
    </w:p>
    <w:p>
      <w:pPr>
        <w:pStyle w:val="0"/>
        <w:jc w:val="both"/>
      </w:pPr>
      <w:r>
        <w:rPr>
          <w:sz w:val="24"/>
        </w:rPr>
        <w:t xml:space="preserve">(в ред. </w:t>
      </w:r>
      <w:hyperlink w:history="0" r:id="rId505"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Закона</w:t>
        </w:r>
      </w:hyperlink>
      <w:r>
        <w:rPr>
          <w:sz w:val="24"/>
        </w:rPr>
        <w:t xml:space="preserve"> ЧР от 28.09.2022 N 76)</w:t>
      </w:r>
    </w:p>
    <w:p>
      <w:pPr>
        <w:pStyle w:val="0"/>
        <w:spacing w:before="240" w:lineRule="auto"/>
        <w:ind w:firstLine="540"/>
        <w:jc w:val="both"/>
      </w:pPr>
      <w:r>
        <w:rPr>
          <w:sz w:val="24"/>
        </w:rPr>
        <w:t xml:space="preserve">Пониженная налоговая ставка, установленная настоящим пунктом, применяется резидентами территории опережающего развития в соответствии с положениями </w:t>
      </w:r>
      <w:hyperlink w:history="0" r:id="rId506"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статьи 284.4</w:t>
        </w:r>
      </w:hyperlink>
      <w:r>
        <w:rPr>
          <w:sz w:val="24"/>
        </w:rPr>
        <w:t xml:space="preserve"> Налогового кодекса Российской Федерации.</w:t>
      </w:r>
    </w:p>
    <w:p>
      <w:pPr>
        <w:pStyle w:val="0"/>
        <w:jc w:val="both"/>
      </w:pPr>
      <w:r>
        <w:rPr>
          <w:sz w:val="24"/>
        </w:rPr>
        <w:t xml:space="preserve">(в ред. </w:t>
      </w:r>
      <w:hyperlink w:history="0" r:id="rId507" w:tooltip="Закон ЧР от 28.09.2022 N 76 &quot;О внесении изменений в отдельные законодательные акты Чувашской Республики&quot; (принят ГС ЧР 22.09.2022) {КонсультантПлюс}">
        <w:r>
          <w:rPr>
            <w:sz w:val="24"/>
            <w:color w:val="0000ff"/>
          </w:rPr>
          <w:t xml:space="preserve">Закона</w:t>
        </w:r>
      </w:hyperlink>
      <w:r>
        <w:rPr>
          <w:sz w:val="24"/>
        </w:rPr>
        <w:t xml:space="preserve"> ЧР от 28.09.2022 N 76)</w:t>
      </w:r>
    </w:p>
    <w:p>
      <w:pPr>
        <w:pStyle w:val="0"/>
        <w:jc w:val="both"/>
      </w:pPr>
      <w:r>
        <w:rPr>
          <w:sz w:val="24"/>
        </w:rPr>
        <w:t xml:space="preserve">(п. 7 введен </w:t>
      </w:r>
      <w:hyperlink w:history="0" r:id="rId508" w:tooltip="Закон ЧР от 15.09.2018 N 48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и статью 2 Закона Чувашской Республики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КонсультантПлюс}">
        <w:r>
          <w:rPr>
            <w:sz w:val="24"/>
            <w:color w:val="0000ff"/>
          </w:rPr>
          <w:t xml:space="preserve">Законом</w:t>
        </w:r>
      </w:hyperlink>
      <w:r>
        <w:rPr>
          <w:sz w:val="24"/>
        </w:rPr>
        <w:t xml:space="preserve"> ЧР от 15.09.2018 N 48)</w:t>
      </w:r>
    </w:p>
    <w:p>
      <w:pPr>
        <w:pStyle w:val="0"/>
        <w:spacing w:before="240" w:lineRule="auto"/>
        <w:ind w:firstLine="540"/>
        <w:jc w:val="both"/>
      </w:pPr>
      <w:r>
        <w:rPr>
          <w:sz w:val="24"/>
        </w:rPr>
        <w:t xml:space="preserve">7.1. Ставка налога на прибыль организаций в пределах суммы налога, подлежащей зачислению в республиканский бюджет Чувашской Республики, устанавливается в размере 0 процентов для организаций, получивших в соответствии со </w:t>
      </w:r>
      <w:hyperlink w:history="0" r:id="rId509"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статьей 25.16</w:t>
        </w:r>
      </w:hyperlink>
      <w:r>
        <w:rPr>
          <w:sz w:val="24"/>
        </w:rPr>
        <w:t xml:space="preserve"> Налогового кодекса Российской Федерации статус налогоплательщика - участника специального инвестиционного контракта, с учетом особенностей, установленных </w:t>
      </w:r>
      <w:hyperlink w:history="0" r:id="rId510"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статьей 284.9</w:t>
        </w:r>
      </w:hyperlink>
      <w:r>
        <w:rPr>
          <w:sz w:val="24"/>
        </w:rPr>
        <w:t xml:space="preserve"> Налогового кодекса Российской Федерации.</w:t>
      </w:r>
    </w:p>
    <w:p>
      <w:pPr>
        <w:pStyle w:val="0"/>
        <w:spacing w:before="240" w:lineRule="auto"/>
        <w:ind w:firstLine="540"/>
        <w:jc w:val="both"/>
      </w:pPr>
      <w:r>
        <w:rPr>
          <w:sz w:val="24"/>
        </w:rPr>
        <w:t xml:space="preserve">Пониженная налоговая ставка, установленная настоящим пунктом, применяется налогоплательщиком - участником специального инвестиционного контракта в течение срока, установленного </w:t>
      </w:r>
      <w:hyperlink w:history="0" r:id="rId511"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пунктом 3 статьи 284.9</w:t>
        </w:r>
      </w:hyperlink>
      <w:r>
        <w:rPr>
          <w:sz w:val="24"/>
        </w:rPr>
        <w:t xml:space="preserve"> Налогового кодекса Российской Федерации.</w:t>
      </w:r>
    </w:p>
    <w:p>
      <w:pPr>
        <w:pStyle w:val="0"/>
        <w:jc w:val="both"/>
      </w:pPr>
      <w:r>
        <w:rPr>
          <w:sz w:val="24"/>
        </w:rPr>
        <w:t xml:space="preserve">(п. 7.1 введен </w:t>
      </w:r>
      <w:hyperlink w:history="0" r:id="rId512" w:tooltip="Закон ЧР от 29.04.2020 N 33 (ред. от 26.11.2020)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9.04.2020) {КонсультантПлюс}">
        <w:r>
          <w:rPr>
            <w:sz w:val="24"/>
            <w:color w:val="0000ff"/>
          </w:rPr>
          <w:t xml:space="preserve">Законом</w:t>
        </w:r>
      </w:hyperlink>
      <w:r>
        <w:rPr>
          <w:sz w:val="24"/>
        </w:rPr>
        <w:t xml:space="preserve"> ЧР от 29.04.2020 N 33)</w:t>
      </w:r>
    </w:p>
    <w:p>
      <w:pPr>
        <w:pStyle w:val="0"/>
        <w:spacing w:before="240" w:lineRule="auto"/>
        <w:ind w:firstLine="540"/>
        <w:jc w:val="both"/>
      </w:pPr>
      <w:r>
        <w:rPr>
          <w:sz w:val="24"/>
        </w:rPr>
        <w:t xml:space="preserve">7.2. Ставка налога на прибыль организаций в пределах суммы налога, подлежащей зачислению в республиканский бюджет Чувашской Республики, для организаций - резидентов особой экономической зоны в отношении прибыли, полученной от деятельности, осуществляемой на территории особой экономической зоны, устанавливается в размере:</w:t>
      </w:r>
    </w:p>
    <w:p>
      <w:pPr>
        <w:pStyle w:val="0"/>
        <w:spacing w:before="240" w:lineRule="auto"/>
        <w:ind w:firstLine="540"/>
        <w:jc w:val="both"/>
      </w:pPr>
      <w:r>
        <w:rPr>
          <w:sz w:val="24"/>
        </w:rPr>
        <w:t xml:space="preserve">0 процентов - в течение пяти налоговых периодов начиная с налогового периода, в котором в соответствии с данными налогового учета была получена первая прибыль от деятельности, осуществляемой на территории особой экономической зоны, но не более срока существования особой экономической зоны;</w:t>
      </w:r>
    </w:p>
    <w:p>
      <w:pPr>
        <w:pStyle w:val="0"/>
        <w:spacing w:before="240" w:lineRule="auto"/>
        <w:ind w:firstLine="540"/>
        <w:jc w:val="both"/>
      </w:pPr>
      <w:r>
        <w:rPr>
          <w:sz w:val="24"/>
        </w:rPr>
        <w:t xml:space="preserve">5 процентов - с шестого по десятый налоговый период включительно начиная с налогового периода, в котором в соответствии с данными налогового учета была получена первая прибыль от деятельности, осуществляемой на территории особой экономической зоны, но не более срока существования особой экономической зоны;</w:t>
      </w:r>
    </w:p>
    <w:p>
      <w:pPr>
        <w:pStyle w:val="0"/>
        <w:spacing w:before="240" w:lineRule="auto"/>
        <w:ind w:firstLine="540"/>
        <w:jc w:val="both"/>
      </w:pPr>
      <w:r>
        <w:rPr>
          <w:sz w:val="24"/>
        </w:rPr>
        <w:t xml:space="preserve">13,5 процента - по истечении десяти налоговых периодов начиная с налогового периода, в котором в соответствии с данными налогового учета была получена первая прибыль от деятельности, осуществляемой на территории особой экономической зоны, но не более срока существования особой экономической зоны.</w:t>
      </w:r>
    </w:p>
    <w:p>
      <w:pPr>
        <w:pStyle w:val="0"/>
        <w:spacing w:before="240" w:lineRule="auto"/>
        <w:ind w:firstLine="540"/>
        <w:jc w:val="both"/>
      </w:pPr>
      <w:r>
        <w:rPr>
          <w:sz w:val="24"/>
        </w:rPr>
        <w:t xml:space="preserve">Пониженная налоговая ставка, установленная настоящим пунктом, применяется организациями - резидентами особой экономической зоны с учетом особенностей, предусмотренных </w:t>
      </w:r>
      <w:hyperlink w:history="0" r:id="rId513"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абзацем шестым пункта 1 статьи 284</w:t>
        </w:r>
      </w:hyperlink>
      <w:r>
        <w:rPr>
          <w:sz w:val="24"/>
        </w:rPr>
        <w:t xml:space="preserve"> Налогового кодекса Российской Федерации.</w:t>
      </w:r>
    </w:p>
    <w:p>
      <w:pPr>
        <w:pStyle w:val="0"/>
        <w:jc w:val="both"/>
      </w:pPr>
      <w:r>
        <w:rPr>
          <w:sz w:val="24"/>
        </w:rPr>
        <w:t xml:space="preserve">(п. 7.2 введен </w:t>
      </w:r>
      <w:hyperlink w:history="0" r:id="rId514" w:tooltip="Закон ЧР от 21.12.2022 N 120 &quot;О внесении изменений в статьи 33 и 47 Закона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1.12.2022) {КонсультантПлюс}">
        <w:r>
          <w:rPr>
            <w:sz w:val="24"/>
            <w:color w:val="0000ff"/>
          </w:rPr>
          <w:t xml:space="preserve">Законом</w:t>
        </w:r>
      </w:hyperlink>
      <w:r>
        <w:rPr>
          <w:sz w:val="24"/>
        </w:rPr>
        <w:t xml:space="preserve"> ЧР от 21.12.2022 N 120)</w:t>
      </w:r>
    </w:p>
    <w:p>
      <w:pPr>
        <w:pStyle w:val="0"/>
        <w:spacing w:before="240" w:lineRule="auto"/>
        <w:ind w:firstLine="540"/>
        <w:jc w:val="both"/>
      </w:pPr>
      <w:r>
        <w:rPr>
          <w:sz w:val="24"/>
        </w:rPr>
        <w:t xml:space="preserve">8. Исключен. - </w:t>
      </w:r>
      <w:hyperlink w:history="0" r:id="rId515" w:tooltip="Закон ЧР от 26.11.2001 N 50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9.11.2001) {КонсультантПлюс}">
        <w:r>
          <w:rPr>
            <w:sz w:val="24"/>
            <w:color w:val="0000ff"/>
          </w:rPr>
          <w:t xml:space="preserve">Закон</w:t>
        </w:r>
      </w:hyperlink>
      <w:r>
        <w:rPr>
          <w:sz w:val="24"/>
        </w:rPr>
        <w:t xml:space="preserve"> ЧР от 26.11.2001 N 50.</w:t>
      </w:r>
    </w:p>
    <w:p>
      <w:pPr>
        <w:pStyle w:val="0"/>
        <w:spacing w:before="240" w:lineRule="auto"/>
        <w:ind w:firstLine="540"/>
        <w:jc w:val="both"/>
      </w:pPr>
      <w:r>
        <w:rPr>
          <w:sz w:val="24"/>
        </w:rPr>
        <w:t xml:space="preserve">9. Исключен. - </w:t>
      </w:r>
      <w:hyperlink w:history="0" r:id="rId516" w:tooltip="Закон ЧР от 26.11.2001 N 50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9.11.2001) {КонсультантПлюс}">
        <w:r>
          <w:rPr>
            <w:sz w:val="24"/>
            <w:color w:val="0000ff"/>
          </w:rPr>
          <w:t xml:space="preserve">Закон</w:t>
        </w:r>
      </w:hyperlink>
      <w:r>
        <w:rPr>
          <w:sz w:val="24"/>
        </w:rPr>
        <w:t xml:space="preserve"> ЧР от 26.11.2001 N 50.</w:t>
      </w:r>
    </w:p>
    <w:p>
      <w:pPr>
        <w:pStyle w:val="0"/>
        <w:jc w:val="both"/>
      </w:pPr>
      <w:r>
        <w:rPr>
          <w:sz w:val="24"/>
        </w:rPr>
      </w:r>
    </w:p>
    <w:p>
      <w:pPr>
        <w:pStyle w:val="2"/>
        <w:outlineLvl w:val="4"/>
        <w:ind w:firstLine="540"/>
        <w:jc w:val="both"/>
      </w:pPr>
      <w:r>
        <w:rPr>
          <w:sz w:val="24"/>
        </w:rPr>
        <w:t xml:space="preserve">Статья 47.1. Инвестиционный налоговый вычет</w:t>
      </w:r>
    </w:p>
    <w:p>
      <w:pPr>
        <w:pStyle w:val="0"/>
        <w:ind w:firstLine="540"/>
        <w:jc w:val="both"/>
      </w:pPr>
      <w:r>
        <w:rPr>
          <w:sz w:val="24"/>
        </w:rPr>
      </w:r>
    </w:p>
    <w:p>
      <w:pPr>
        <w:pStyle w:val="0"/>
        <w:ind w:firstLine="540"/>
        <w:jc w:val="both"/>
      </w:pPr>
      <w:r>
        <w:rPr>
          <w:sz w:val="24"/>
        </w:rPr>
        <w:t xml:space="preserve">(введена </w:t>
      </w:r>
      <w:hyperlink w:history="0" r:id="rId517" w:tooltip="Закон ЧР от 11.10.2019 N 68 (ред. от 20.12.2019)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0.2019) {КонсультантПлюс}">
        <w:r>
          <w:rPr>
            <w:sz w:val="24"/>
            <w:color w:val="0000ff"/>
          </w:rPr>
          <w:t xml:space="preserve">Законом</w:t>
        </w:r>
      </w:hyperlink>
      <w:r>
        <w:rPr>
          <w:sz w:val="24"/>
        </w:rPr>
        <w:t xml:space="preserve"> ЧР от 11.10.2019 N 68)</w:t>
      </w:r>
    </w:p>
    <w:p>
      <w:pPr>
        <w:pStyle w:val="0"/>
        <w:jc w:val="both"/>
      </w:pPr>
      <w:r>
        <w:rPr>
          <w:sz w:val="24"/>
        </w:rPr>
      </w:r>
    </w:p>
    <w:p>
      <w:pPr>
        <w:pStyle w:val="0"/>
        <w:ind w:firstLine="540"/>
        <w:jc w:val="both"/>
      </w:pPr>
      <w:r>
        <w:rPr>
          <w:sz w:val="24"/>
        </w:rPr>
        <w:t xml:space="preserve">1. Право на применение инвестиционного налогового вычета (далее - налоговый вычет) имеют организации, зарегистрированные на территории Чувашской Республики, а также организации, зарегистрированные за пределами Чувашской Республики, в отношении их обособленных подразделений, осуществляющих деятельность на территории Чувашской Республики (далее - налогоплательщик):</w:t>
      </w:r>
    </w:p>
    <w:bookmarkStart w:id="1273" w:name="P1273"/>
    <w:bookmarkEnd w:id="1273"/>
    <w:p>
      <w:pPr>
        <w:pStyle w:val="0"/>
        <w:spacing w:before="240" w:lineRule="auto"/>
        <w:ind w:firstLine="540"/>
        <w:jc w:val="both"/>
      </w:pPr>
      <w:r>
        <w:rPr>
          <w:sz w:val="24"/>
        </w:rPr>
        <w:t xml:space="preserve">1) в отношении расходов налогоплательщика, предусмотренных </w:t>
      </w:r>
      <w:hyperlink w:history="0" r:id="rId518"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подпунктами 1</w:t>
        </w:r>
      </w:hyperlink>
      <w:r>
        <w:rPr>
          <w:sz w:val="24"/>
        </w:rPr>
        <w:t xml:space="preserve"> и </w:t>
      </w:r>
      <w:hyperlink w:history="0" r:id="rId519"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2 пункта 2 статьи 286.1</w:t>
        </w:r>
      </w:hyperlink>
      <w:r>
        <w:rPr>
          <w:sz w:val="24"/>
        </w:rPr>
        <w:t xml:space="preserve"> Налогового кодекса Российской Федерации, применительно к расположенным на территории Чувашской Республики объектам основных средств по месту нахождения налогоплательщика, к которому относятся указанные объекты, за исключением объектов основных средств, приобретенных, созданных, модернизированных, реконструированных, достроенных, дооборудованных, технически перевооруженных полностью или частично за счет субсидий (бюджетных инвестиций), полученных из бюджетов бюджетной системы Российской Федерации, и (или) с использованием заемных средств, полученных в организациях, учредителями которых являются органы государственной власти Чувашской Республики, и (или) от государственных фондов развития промышленности;</w:t>
      </w:r>
    </w:p>
    <w:p>
      <w:pPr>
        <w:pStyle w:val="0"/>
        <w:jc w:val="both"/>
      </w:pPr>
      <w:r>
        <w:rPr>
          <w:sz w:val="24"/>
        </w:rPr>
        <w:t xml:space="preserve">(пп. 1 в ред. </w:t>
      </w:r>
      <w:hyperlink w:history="0" r:id="rId520" w:tooltip="Закон ЧР от 24.11.2025 N 7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11.2025) {КонсультантПлюс}">
        <w:r>
          <w:rPr>
            <w:sz w:val="24"/>
            <w:color w:val="0000ff"/>
          </w:rPr>
          <w:t xml:space="preserve">Закона</w:t>
        </w:r>
      </w:hyperlink>
      <w:r>
        <w:rPr>
          <w:sz w:val="24"/>
        </w:rPr>
        <w:t xml:space="preserve"> ЧР от 24.11.2025 N 71)</w:t>
      </w:r>
    </w:p>
    <w:bookmarkStart w:id="1275" w:name="P1275"/>
    <w:bookmarkEnd w:id="1275"/>
    <w:p>
      <w:pPr>
        <w:pStyle w:val="0"/>
        <w:spacing w:before="240" w:lineRule="auto"/>
        <w:ind w:firstLine="540"/>
        <w:jc w:val="both"/>
      </w:pPr>
      <w:r>
        <w:rPr>
          <w:sz w:val="24"/>
        </w:rPr>
        <w:t xml:space="preserve">2) в отношении расходов налогоплательщика, предусмотренных </w:t>
      </w:r>
      <w:hyperlink w:history="0" r:id="rId521"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подпунктом 3 пункта 2 статьи 286.1</w:t>
        </w:r>
      </w:hyperlink>
      <w:r>
        <w:rPr>
          <w:sz w:val="24"/>
        </w:rPr>
        <w:t xml:space="preserve"> Налогового кодекса Российской Федерации, применительно к пожертвованиям, перечисленным находящимся на территории Чувашской Республики:</w:t>
      </w:r>
    </w:p>
    <w:p>
      <w:pPr>
        <w:pStyle w:val="0"/>
        <w:spacing w:before="240" w:lineRule="auto"/>
        <w:ind w:firstLine="540"/>
        <w:jc w:val="both"/>
      </w:pPr>
      <w:r>
        <w:rPr>
          <w:sz w:val="24"/>
        </w:rPr>
        <w:t xml:space="preserve">а) государственным и муниципальным учреждениям культуры клубного типа (клубам, дворцам и домам культуры, домам народного творчества);</w:t>
      </w:r>
    </w:p>
    <w:p>
      <w:pPr>
        <w:pStyle w:val="0"/>
        <w:spacing w:before="240" w:lineRule="auto"/>
        <w:ind w:firstLine="540"/>
        <w:jc w:val="both"/>
      </w:pPr>
      <w:r>
        <w:rPr>
          <w:sz w:val="24"/>
        </w:rPr>
        <w:t xml:space="preserve">б) государственным и муниципальным музеям;</w:t>
      </w:r>
    </w:p>
    <w:p>
      <w:pPr>
        <w:pStyle w:val="0"/>
        <w:spacing w:before="240" w:lineRule="auto"/>
        <w:ind w:firstLine="540"/>
        <w:jc w:val="both"/>
      </w:pPr>
      <w:r>
        <w:rPr>
          <w:sz w:val="24"/>
        </w:rPr>
        <w:t xml:space="preserve">в) государственным и муниципальным библиотекам;</w:t>
      </w:r>
    </w:p>
    <w:p>
      <w:pPr>
        <w:pStyle w:val="0"/>
        <w:spacing w:before="240" w:lineRule="auto"/>
        <w:ind w:firstLine="540"/>
        <w:jc w:val="both"/>
      </w:pPr>
      <w:r>
        <w:rPr>
          <w:sz w:val="24"/>
        </w:rPr>
        <w:t xml:space="preserve">г) государственным и муниципальным организациям, осуществляющим деятельность в области исполнительских искусств (театральные, концертные организации, оркестры);</w:t>
      </w:r>
    </w:p>
    <w:bookmarkStart w:id="1280" w:name="P1280"/>
    <w:bookmarkEnd w:id="1280"/>
    <w:p>
      <w:pPr>
        <w:pStyle w:val="0"/>
        <w:spacing w:before="240" w:lineRule="auto"/>
        <w:ind w:firstLine="540"/>
        <w:jc w:val="both"/>
      </w:pPr>
      <w:r>
        <w:rPr>
          <w:sz w:val="24"/>
        </w:rPr>
        <w:t xml:space="preserve">3) в отношении расходов налогоплательщика, предусмотренных </w:t>
      </w:r>
      <w:hyperlink w:history="0" r:id="rId522"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подпунктом 9 пункта 2 статьи 286.1</w:t>
        </w:r>
      </w:hyperlink>
      <w:r>
        <w:rPr>
          <w:sz w:val="24"/>
        </w:rPr>
        <w:t xml:space="preserve"> Налогового кодекса Российской Федерации, в виде стоимости движимого и недвижимого имущества (включая денежные средства), безвозмездно переданного образовательным организациям, расположенным на территории Чувашской Республики, реализующим следующие основные образовательные программы, имеющие государственную аккредитацию:</w:t>
      </w:r>
    </w:p>
    <w:p>
      <w:pPr>
        <w:pStyle w:val="0"/>
        <w:spacing w:before="240" w:lineRule="auto"/>
        <w:ind w:firstLine="540"/>
        <w:jc w:val="both"/>
      </w:pPr>
      <w:r>
        <w:rPr>
          <w:sz w:val="24"/>
        </w:rPr>
        <w:t xml:space="preserve">а) основные общеобразовательные программы -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pPr>
        <w:pStyle w:val="0"/>
        <w:spacing w:before="240" w:lineRule="auto"/>
        <w:ind w:firstLine="540"/>
        <w:jc w:val="both"/>
      </w:pPr>
      <w:r>
        <w:rPr>
          <w:sz w:val="24"/>
        </w:rPr>
        <w:t xml:space="preserve">б)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pPr>
        <w:pStyle w:val="0"/>
        <w:jc w:val="both"/>
      </w:pPr>
      <w:r>
        <w:rPr>
          <w:sz w:val="24"/>
        </w:rPr>
        <w:t xml:space="preserve">(п. 1 в ред. </w:t>
      </w:r>
      <w:hyperlink w:history="0" r:id="rId523" w:tooltip="Закон ЧР от 21.12.2023 N 100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1.12.2023) {КонсультантПлюс}">
        <w:r>
          <w:rPr>
            <w:sz w:val="24"/>
            <w:color w:val="0000ff"/>
          </w:rPr>
          <w:t xml:space="preserve">Закона</w:t>
        </w:r>
      </w:hyperlink>
      <w:r>
        <w:rPr>
          <w:sz w:val="24"/>
        </w:rPr>
        <w:t xml:space="preserve"> ЧР от 21.12.2023 N 100)</w:t>
      </w:r>
    </w:p>
    <w:p>
      <w:pPr>
        <w:pStyle w:val="0"/>
        <w:spacing w:before="240" w:lineRule="auto"/>
        <w:ind w:firstLine="540"/>
        <w:jc w:val="both"/>
      </w:pPr>
      <w:r>
        <w:rPr>
          <w:sz w:val="24"/>
        </w:rPr>
        <w:t xml:space="preserve">2. Размер налогового вычета текущего налогового (отчетного) периода составляет в совокупности:</w:t>
      </w:r>
    </w:p>
    <w:p>
      <w:pPr>
        <w:pStyle w:val="0"/>
        <w:spacing w:before="240" w:lineRule="auto"/>
        <w:ind w:firstLine="540"/>
        <w:jc w:val="both"/>
      </w:pPr>
      <w:r>
        <w:rPr>
          <w:sz w:val="24"/>
        </w:rPr>
        <w:t xml:space="preserve">1) не более 50 процентов суммы расходов, составляющей первоначальную стоимость основного средства в соответствии с </w:t>
      </w:r>
      <w:hyperlink w:history="0" r:id="rId524"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абзацем вторым пункта 1 статьи 257</w:t>
        </w:r>
      </w:hyperlink>
      <w:r>
        <w:rPr>
          <w:sz w:val="24"/>
        </w:rPr>
        <w:t xml:space="preserve"> Налогового кодекса Российской Федерации;</w:t>
      </w:r>
    </w:p>
    <w:p>
      <w:pPr>
        <w:pStyle w:val="0"/>
        <w:spacing w:before="240" w:lineRule="auto"/>
        <w:ind w:firstLine="540"/>
        <w:jc w:val="both"/>
      </w:pPr>
      <w:r>
        <w:rPr>
          <w:sz w:val="24"/>
        </w:rPr>
        <w:t xml:space="preserve">2) не более 50 процентов суммы расходов, составляющей величину изменения первоначальной стоимости основного средства в случаях, указанных в </w:t>
      </w:r>
      <w:hyperlink w:history="0" r:id="rId525"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пункте 2 статьи 257</w:t>
        </w:r>
      </w:hyperlink>
      <w:r>
        <w:rPr>
          <w:sz w:val="24"/>
        </w:rPr>
        <w:t xml:space="preserve"> Налогового кодекса Российской Федерации (за исключением частичной ликвидации основного средства);</w:t>
      </w:r>
    </w:p>
    <w:p>
      <w:pPr>
        <w:pStyle w:val="0"/>
        <w:spacing w:before="240" w:lineRule="auto"/>
        <w:ind w:firstLine="540"/>
        <w:jc w:val="both"/>
      </w:pPr>
      <w:r>
        <w:rPr>
          <w:sz w:val="24"/>
        </w:rPr>
        <w:t xml:space="preserve">3) в целях компенсации расходов в виде пожертвований, перечисленных находящимся на территории Чувашской Республики государственным и муниципальным учреждениям, указанным в </w:t>
      </w:r>
      <w:hyperlink w:history="0" w:anchor="P1275" w:tooltip="2) в отношении расходов налогоплательщика, предусмотренных подпунктом 3 пункта 2 статьи 286.1 Налогового кодекса Российской Федерации, применительно к пожертвованиям, перечисленным находящимся на территории Чувашской Республики:">
        <w:r>
          <w:rPr>
            <w:sz w:val="24"/>
            <w:color w:val="0000ff"/>
          </w:rPr>
          <w:t xml:space="preserve">подпункте 2 пункта 1</w:t>
        </w:r>
      </w:hyperlink>
      <w:r>
        <w:rPr>
          <w:sz w:val="24"/>
        </w:rPr>
        <w:t xml:space="preserve"> настоящей статьи:</w:t>
      </w:r>
    </w:p>
    <w:p>
      <w:pPr>
        <w:pStyle w:val="0"/>
        <w:spacing w:before="240" w:lineRule="auto"/>
        <w:ind w:firstLine="540"/>
        <w:jc w:val="both"/>
      </w:pPr>
      <w:r>
        <w:rPr>
          <w:sz w:val="24"/>
        </w:rPr>
        <w:t xml:space="preserve">50 процентов суммы расходов при условии, что сумма пожертвования составляет от 100 тыс. рублей до 1 млн. рублей включительно;</w:t>
      </w:r>
    </w:p>
    <w:p>
      <w:pPr>
        <w:pStyle w:val="0"/>
        <w:spacing w:before="240" w:lineRule="auto"/>
        <w:ind w:firstLine="540"/>
        <w:jc w:val="both"/>
      </w:pPr>
      <w:r>
        <w:rPr>
          <w:sz w:val="24"/>
        </w:rPr>
        <w:t xml:space="preserve">70 процентов суммы расходов при условии, что сумма пожертвования составляет от 1 млн. рублей до 5 млн. рублей включительно;</w:t>
      </w:r>
    </w:p>
    <w:p>
      <w:pPr>
        <w:pStyle w:val="0"/>
        <w:spacing w:before="240" w:lineRule="auto"/>
        <w:ind w:firstLine="540"/>
        <w:jc w:val="both"/>
      </w:pPr>
      <w:r>
        <w:rPr>
          <w:sz w:val="24"/>
        </w:rPr>
        <w:t xml:space="preserve">90 процентов суммы расходов при условии, что сумма пожертвования составляет от 5 млн. рублей до 10 млн. рублей включительно.</w:t>
      </w:r>
    </w:p>
    <w:p>
      <w:pPr>
        <w:pStyle w:val="0"/>
        <w:spacing w:before="240" w:lineRule="auto"/>
        <w:ind w:firstLine="540"/>
        <w:jc w:val="both"/>
      </w:pPr>
      <w:r>
        <w:rPr>
          <w:sz w:val="24"/>
        </w:rPr>
        <w:t xml:space="preserve">Предельная стоимость имущества, переданного указанным организациям, не может превышать 10 млн. рублей за год;</w:t>
      </w:r>
    </w:p>
    <w:p>
      <w:pPr>
        <w:pStyle w:val="0"/>
        <w:spacing w:before="240" w:lineRule="auto"/>
        <w:ind w:firstLine="540"/>
        <w:jc w:val="both"/>
      </w:pPr>
      <w:r>
        <w:rPr>
          <w:sz w:val="24"/>
        </w:rPr>
        <w:t xml:space="preserve">4) при безвозмездной передаче движимого и недвижимого имущества (включая денежные средства) образовательным организациям, указанным в </w:t>
      </w:r>
      <w:hyperlink w:history="0" w:anchor="P1280" w:tooltip="3) в отношении расходов налогоплательщика, предусмотренных подпунктом 9 пункта 2 статьи 286.1 Налогового кодекса Российской Федерации, в виде стоимости движимого и недвижимого имущества (включая денежные средства), безвозмездно переданного образовательным организациям, расположенным на территории Чувашской Республики, реализующим следующие основные образовательные программы, имеющие государственную аккредитацию:">
        <w:r>
          <w:rPr>
            <w:sz w:val="24"/>
            <w:color w:val="0000ff"/>
          </w:rPr>
          <w:t xml:space="preserve">подпункте 3 пункта 1</w:t>
        </w:r>
      </w:hyperlink>
      <w:r>
        <w:rPr>
          <w:sz w:val="24"/>
        </w:rPr>
        <w:t xml:space="preserve"> настоящей статьи:</w:t>
      </w:r>
    </w:p>
    <w:p>
      <w:pPr>
        <w:pStyle w:val="0"/>
        <w:spacing w:before="240" w:lineRule="auto"/>
        <w:ind w:firstLine="540"/>
        <w:jc w:val="both"/>
      </w:pPr>
      <w:r>
        <w:rPr>
          <w:sz w:val="24"/>
        </w:rPr>
        <w:t xml:space="preserve">50 процентов суммы расходов в виде стоимости имущества (включая денежные средства) при условии, что стоимость переданного имущества составляет от 1 млн. рублей до 10 млн. рублей включительно;</w:t>
      </w:r>
    </w:p>
    <w:p>
      <w:pPr>
        <w:pStyle w:val="0"/>
        <w:spacing w:before="240" w:lineRule="auto"/>
        <w:ind w:firstLine="540"/>
        <w:jc w:val="both"/>
      </w:pPr>
      <w:r>
        <w:rPr>
          <w:sz w:val="24"/>
        </w:rPr>
        <w:t xml:space="preserve">70 процентов суммы расходов в виде стоимости имущества (включая денежные средства) при условии, что стоимость переданного имущества составляет от 10 млн. рублей до 25 млн. рублей включительно;</w:t>
      </w:r>
    </w:p>
    <w:p>
      <w:pPr>
        <w:pStyle w:val="0"/>
        <w:spacing w:before="240" w:lineRule="auto"/>
        <w:ind w:firstLine="540"/>
        <w:jc w:val="both"/>
      </w:pPr>
      <w:r>
        <w:rPr>
          <w:sz w:val="24"/>
        </w:rPr>
        <w:t xml:space="preserve">90 процентов суммы расходов в виде стоимости имущества (включая денежные средства) при условии, что стоимость переданного имущества составляет от 25 млн. рублей до 50 млн. рублей включительно.</w:t>
      </w:r>
    </w:p>
    <w:p>
      <w:pPr>
        <w:pStyle w:val="0"/>
        <w:spacing w:before="240" w:lineRule="auto"/>
        <w:ind w:firstLine="540"/>
        <w:jc w:val="both"/>
      </w:pPr>
      <w:r>
        <w:rPr>
          <w:sz w:val="24"/>
        </w:rPr>
        <w:t xml:space="preserve">Предельная стоимость имущества, переданного указанным образовательным организациям, не может превышать 50 млн. рублей за год.</w:t>
      </w:r>
    </w:p>
    <w:p>
      <w:pPr>
        <w:pStyle w:val="0"/>
        <w:jc w:val="both"/>
      </w:pPr>
      <w:r>
        <w:rPr>
          <w:sz w:val="24"/>
        </w:rPr>
        <w:t xml:space="preserve">(п. 2 в ред. </w:t>
      </w:r>
      <w:hyperlink w:history="0" r:id="rId526" w:tooltip="Закон ЧР от 21.12.2023 N 100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1.12.2023) {КонсультантПлюс}">
        <w:r>
          <w:rPr>
            <w:sz w:val="24"/>
            <w:color w:val="0000ff"/>
          </w:rPr>
          <w:t xml:space="preserve">Закона</w:t>
        </w:r>
      </w:hyperlink>
      <w:r>
        <w:rPr>
          <w:sz w:val="24"/>
        </w:rPr>
        <w:t xml:space="preserve"> ЧР от 21.12.2023 N 100)</w:t>
      </w:r>
    </w:p>
    <w:p>
      <w:pPr>
        <w:pStyle w:val="0"/>
        <w:spacing w:before="240" w:lineRule="auto"/>
        <w:ind w:firstLine="540"/>
        <w:jc w:val="both"/>
      </w:pPr>
      <w:r>
        <w:rPr>
          <w:sz w:val="24"/>
        </w:rPr>
        <w:t xml:space="preserve">3. Размер ставки налога на прибыль организаций для определения предельной величины налогового вычета составляет:</w:t>
      </w:r>
    </w:p>
    <w:p>
      <w:pPr>
        <w:pStyle w:val="0"/>
        <w:spacing w:before="240" w:lineRule="auto"/>
        <w:ind w:firstLine="540"/>
        <w:jc w:val="both"/>
      </w:pPr>
      <w:r>
        <w:rPr>
          <w:sz w:val="24"/>
        </w:rPr>
        <w:t xml:space="preserve">8,5 процента - в отношении расходов налогоплательщиков, указанных в </w:t>
      </w:r>
      <w:hyperlink w:history="0" w:anchor="P1273" w:tooltip="1) в отношении расходов налогоплательщика, предусмотренных подпунктами 1 и 2 пункта 2 статьи 286.1 Налогового кодекса Российской Федерации, применительно к расположенным на территории Чувашской Республики объектам основных средств по месту нахождения налогоплательщика, к которому относятся указанные объекты, за исключением объектов основных средств, приобретенных, созданных, модернизированных, реконструированных, достроенных, дооборудованных, технически перевооруженных полностью или частично за счет субс...">
        <w:r>
          <w:rPr>
            <w:sz w:val="24"/>
            <w:color w:val="0000ff"/>
          </w:rPr>
          <w:t xml:space="preserve">подпункте 1 пункта 1</w:t>
        </w:r>
      </w:hyperlink>
      <w:r>
        <w:rPr>
          <w:sz w:val="24"/>
        </w:rPr>
        <w:t xml:space="preserve"> настоящей статьи;</w:t>
      </w:r>
    </w:p>
    <w:p>
      <w:pPr>
        <w:pStyle w:val="0"/>
        <w:spacing w:before="240" w:lineRule="auto"/>
        <w:ind w:firstLine="540"/>
        <w:jc w:val="both"/>
      </w:pPr>
      <w:r>
        <w:rPr>
          <w:sz w:val="24"/>
        </w:rPr>
        <w:t xml:space="preserve">5,0 процента - в отношении расходов налогоплательщиков, указанных в </w:t>
      </w:r>
      <w:hyperlink w:history="0" w:anchor="P1275" w:tooltip="2) в отношении расходов налогоплательщика, предусмотренных подпунктом 3 пункта 2 статьи 286.1 Налогового кодекса Российской Федерации, применительно к пожертвованиям, перечисленным находящимся на территории Чувашской Республики:">
        <w:r>
          <w:rPr>
            <w:sz w:val="24"/>
            <w:color w:val="0000ff"/>
          </w:rPr>
          <w:t xml:space="preserve">подпунктах 2</w:t>
        </w:r>
      </w:hyperlink>
      <w:r>
        <w:rPr>
          <w:sz w:val="24"/>
        </w:rPr>
        <w:t xml:space="preserve"> и </w:t>
      </w:r>
      <w:hyperlink w:history="0" w:anchor="P1280" w:tooltip="3) в отношении расходов налогоплательщика, предусмотренных подпунктом 9 пункта 2 статьи 286.1 Налогового кодекса Российской Федерации, в виде стоимости движимого и недвижимого имущества (включая денежные средства), безвозмездно переданного образовательным организациям, расположенным на территории Чувашской Республики, реализующим следующие основные образовательные программы, имеющие государственную аккредитацию:">
        <w:r>
          <w:rPr>
            <w:sz w:val="24"/>
            <w:color w:val="0000ff"/>
          </w:rPr>
          <w:t xml:space="preserve">3 пункта 1</w:t>
        </w:r>
      </w:hyperlink>
      <w:r>
        <w:rPr>
          <w:sz w:val="24"/>
        </w:rPr>
        <w:t xml:space="preserve"> настоящей статьи.</w:t>
      </w:r>
    </w:p>
    <w:p>
      <w:pPr>
        <w:pStyle w:val="0"/>
        <w:jc w:val="both"/>
      </w:pPr>
      <w:r>
        <w:rPr>
          <w:sz w:val="24"/>
        </w:rPr>
        <w:t xml:space="preserve">(п. 3 в ред. </w:t>
      </w:r>
      <w:hyperlink w:history="0" r:id="rId527" w:tooltip="Закон ЧР от 21.12.2023 N 100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1.12.2023) {КонсультантПлюс}">
        <w:r>
          <w:rPr>
            <w:sz w:val="24"/>
            <w:color w:val="0000ff"/>
          </w:rPr>
          <w:t xml:space="preserve">Закона</w:t>
        </w:r>
      </w:hyperlink>
      <w:r>
        <w:rPr>
          <w:sz w:val="24"/>
        </w:rPr>
        <w:t xml:space="preserve"> ЧР от 21.12.2023 N 100)</w:t>
      </w:r>
    </w:p>
    <w:p>
      <w:pPr>
        <w:pStyle w:val="0"/>
        <w:spacing w:before="240" w:lineRule="auto"/>
        <w:ind w:firstLine="540"/>
        <w:jc w:val="both"/>
      </w:pPr>
      <w:r>
        <w:rPr>
          <w:sz w:val="24"/>
        </w:rPr>
        <w:t xml:space="preserve">4. Право на применение налогового вычета, предусмотренного </w:t>
      </w:r>
      <w:hyperlink w:history="0" w:anchor="P1273" w:tooltip="1) в отношении расходов налогоплательщика, предусмотренных подпунктами 1 и 2 пункта 2 статьи 286.1 Налогового кодекса Российской Федерации, применительно к расположенным на территории Чувашской Республики объектам основных средств по месту нахождения налогоплательщика, к которому относятся указанные объекты, за исключением объектов основных средств, приобретенных, созданных, модернизированных, реконструированных, достроенных, дооборудованных, технически перевооруженных полностью или частично за счет субс...">
        <w:r>
          <w:rPr>
            <w:sz w:val="24"/>
            <w:color w:val="0000ff"/>
          </w:rPr>
          <w:t xml:space="preserve">подпунктом 1 пункта 1</w:t>
        </w:r>
      </w:hyperlink>
      <w:r>
        <w:rPr>
          <w:sz w:val="24"/>
        </w:rPr>
        <w:t xml:space="preserve"> настоящей статьи, предоставляется налогоплательщикам, указанным в </w:t>
      </w:r>
      <w:hyperlink w:history="0" r:id="rId528" w:tooltip="Закон ЧР от 25.05.2004 N 8 (ред. от 24.04.2026) &quot;О государственной поддержке инвестиционной деятельности в Чувашской Республике&quot; (принят ГС ЧР 20.05.2004) {КонсультантПлюс}">
        <w:r>
          <w:rPr>
            <w:sz w:val="24"/>
            <w:color w:val="0000ff"/>
          </w:rPr>
          <w:t xml:space="preserve">статье 6.1</w:t>
        </w:r>
      </w:hyperlink>
      <w:r>
        <w:rPr>
          <w:sz w:val="24"/>
        </w:rPr>
        <w:t xml:space="preserve"> Закона Чувашской Республики от 25 мая 2004 года N 8 "О государственной поддержке инвестиционной деятельности в Чувашской Республике", за исключением организаций, применяющих пониженную ставку налога на прибыль организаций, установленную </w:t>
      </w:r>
      <w:hyperlink w:history="0" w:anchor="P1236" w:tooltip="Статья 47. Льготы по налогу на прибыль организаций">
        <w:r>
          <w:rPr>
            <w:sz w:val="24"/>
            <w:color w:val="0000ff"/>
          </w:rPr>
          <w:t xml:space="preserve">статьей 47</w:t>
        </w:r>
      </w:hyperlink>
      <w:r>
        <w:rPr>
          <w:sz w:val="24"/>
        </w:rPr>
        <w:t xml:space="preserve"> настоящего Закона в отношении объектов основных средств, ранее не бывших в употреблении (эксплуатации), созданных (приобретенных) в рамках реализации инвестиционного договора, заключенного между Кабинетом Министров Чувашской Республики или исполнительным органом Чувашской Республики, уполномоченным Кабинетом Министров Чувашской Республики на выработку и осуществление государственной политики по созданию условий для привлечения инвестиций, и налогоплательщиком при представлении им одобренного Советом по инвестиционной политике инвестиционного проекта, на сумму более 50 млн. рублей. Инвестиционный договор представляется налогоплательщиком в налоговый орган по месту постановки на налоговый учет в срок, установленный Налоговым </w:t>
      </w:r>
      <w:hyperlink w:history="0" r:id="rId529"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 для представления налоговой декларации по налогу на прибыль организаций (налогового расчета по авансовым платежам по налогу на прибыль организаций).</w:t>
      </w:r>
    </w:p>
    <w:p>
      <w:pPr>
        <w:pStyle w:val="0"/>
        <w:jc w:val="both"/>
      </w:pPr>
      <w:r>
        <w:rPr>
          <w:sz w:val="24"/>
        </w:rPr>
        <w:t xml:space="preserve">(в ред. Законов ЧР от 21.12.2023 </w:t>
      </w:r>
      <w:hyperlink w:history="0" r:id="rId530" w:tooltip="Закон ЧР от 21.12.2023 N 100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1.12.2023) {КонсультантПлюс}">
        <w:r>
          <w:rPr>
            <w:sz w:val="24"/>
            <w:color w:val="0000ff"/>
          </w:rPr>
          <w:t xml:space="preserve">N 100</w:t>
        </w:r>
      </w:hyperlink>
      <w:r>
        <w:rPr>
          <w:sz w:val="24"/>
        </w:rPr>
        <w:t xml:space="preserve">, от 24.11.2025 </w:t>
      </w:r>
      <w:hyperlink w:history="0" r:id="rId531" w:tooltip="Закон ЧР от 24.11.2025 N 71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11.2025) {КонсультантПлюс}">
        <w:r>
          <w:rPr>
            <w:sz w:val="24"/>
            <w:color w:val="0000ff"/>
          </w:rPr>
          <w:t xml:space="preserve">N 71</w:t>
        </w:r>
      </w:hyperlink>
      <w:r>
        <w:rPr>
          <w:sz w:val="24"/>
        </w:rPr>
        <w:t xml:space="preserve">)</w:t>
      </w:r>
    </w:p>
    <w:p>
      <w:pPr>
        <w:pStyle w:val="0"/>
        <w:spacing w:before="240" w:lineRule="auto"/>
        <w:ind w:firstLine="540"/>
        <w:jc w:val="both"/>
      </w:pPr>
      <w:r>
        <w:rPr>
          <w:sz w:val="24"/>
        </w:rPr>
        <w:t xml:space="preserve">5. Налогоплательщик имеет право уменьшить в текущем налоговом (отчетном) периоде суммы налога (авансового платежа), подлежащие зачислению в республиканский бюджет Чувашской Республики, на налоговый вычет (часть налогового вычета) текущего налогового (отчетного) периода, а также на неиспользованный налоговый вычет предыдущих налоговых (отчетных) периодов, определяемый с учетом положений </w:t>
      </w:r>
      <w:hyperlink w:history="0" r:id="rId532" w:tooltip="&quot;Налоговый кодекс Российской Федерации (часть вторая)&quot; от 05.08.2000 N 117-ФЗ (ред. от 25.05.2026) (с изм. и доп., вступ. в силу с 01.07.2026) ------------ Недействующая редакция {КонсультантПлюс}">
        <w:r>
          <w:rPr>
            <w:sz w:val="24"/>
            <w:color w:val="0000ff"/>
          </w:rPr>
          <w:t xml:space="preserve">пункта 9 статьи 286.1</w:t>
        </w:r>
      </w:hyperlink>
      <w:r>
        <w:rPr>
          <w:sz w:val="24"/>
        </w:rPr>
        <w:t xml:space="preserve"> Налогового кодекса Российской Федерации, но не более чем на сумму предельной величины налогового вычета.</w:t>
      </w:r>
    </w:p>
    <w:p>
      <w:pPr>
        <w:pStyle w:val="0"/>
        <w:spacing w:before="240" w:lineRule="auto"/>
        <w:ind w:firstLine="540"/>
        <w:jc w:val="both"/>
      </w:pPr>
      <w:r>
        <w:rPr>
          <w:sz w:val="24"/>
        </w:rPr>
        <w:t xml:space="preserve">Налоговый вычет текущего налогового (отчетного) периода в части, превышающей предельную величину налогового вычета (неиспользованный налоговый вычет), может быть использован для уменьшения сумм налога (авансового платежа), подлежащих зачислению в республиканский бюджет Чувашской Республики, в пределах не более пяти последовательных налоговых (отчетных) периодов, включая налоговый период, в котором налогоплательщик воспользовался правом на применение налогового вычета.</w:t>
      </w:r>
    </w:p>
    <w:p>
      <w:pPr>
        <w:pStyle w:val="0"/>
        <w:jc w:val="both"/>
      </w:pPr>
      <w:r>
        <w:rPr>
          <w:sz w:val="24"/>
        </w:rPr>
        <w:t xml:space="preserve">(п. 5 в ред. </w:t>
      </w:r>
      <w:hyperlink w:history="0" r:id="rId533" w:tooltip="Закон ЧР от 21.12.2023 N 100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1.12.2023) {КонсультантПлюс}">
        <w:r>
          <w:rPr>
            <w:sz w:val="24"/>
            <w:color w:val="0000ff"/>
          </w:rPr>
          <w:t xml:space="preserve">Закона</w:t>
        </w:r>
      </w:hyperlink>
      <w:r>
        <w:rPr>
          <w:sz w:val="24"/>
        </w:rPr>
        <w:t xml:space="preserve"> ЧР от 21.12.2023 N 100)</w:t>
      </w:r>
    </w:p>
    <w:p>
      <w:pPr>
        <w:pStyle w:val="0"/>
        <w:spacing w:before="240" w:lineRule="auto"/>
        <w:ind w:firstLine="540"/>
        <w:jc w:val="both"/>
      </w:pPr>
      <w:r>
        <w:rPr>
          <w:sz w:val="24"/>
        </w:rPr>
        <w:t xml:space="preserve">6. Организация утрачивает право на применение налогового вычета, предусмотренного </w:t>
      </w:r>
      <w:hyperlink w:history="0" w:anchor="P1273" w:tooltip="1) в отношении расходов налогоплательщика, предусмотренных подпунктами 1 и 2 пункта 2 статьи 286.1 Налогового кодекса Российской Федерации, применительно к расположенным на территории Чувашской Республики объектам основных средств по месту нахождения налогоплательщика, к которому относятся указанные объекты, за исключением объектов основных средств, приобретенных, созданных, модернизированных, реконструированных, достроенных, дооборудованных, технически перевооруженных полностью или частично за счет субс...">
        <w:r>
          <w:rPr>
            <w:sz w:val="24"/>
            <w:color w:val="0000ff"/>
          </w:rPr>
          <w:t xml:space="preserve">подпунктом 1 пункта 1</w:t>
        </w:r>
      </w:hyperlink>
      <w:r>
        <w:rPr>
          <w:sz w:val="24"/>
        </w:rPr>
        <w:t xml:space="preserve"> настоящей статьи, в случае расторжения заключенного с организацией инвестиционного договора с 1-го числа налогового периода, в котором расторгнут инвестиционный договор.</w:t>
      </w:r>
    </w:p>
    <w:p>
      <w:pPr>
        <w:pStyle w:val="0"/>
        <w:jc w:val="both"/>
      </w:pPr>
      <w:r>
        <w:rPr>
          <w:sz w:val="24"/>
        </w:rPr>
        <w:t xml:space="preserve">(в ред. </w:t>
      </w:r>
      <w:hyperlink w:history="0" r:id="rId534" w:tooltip="Закон ЧР от 21.12.2023 N 100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1.12.2023) {КонсультантПлюс}">
        <w:r>
          <w:rPr>
            <w:sz w:val="24"/>
            <w:color w:val="0000ff"/>
          </w:rPr>
          <w:t xml:space="preserve">Закона</w:t>
        </w:r>
      </w:hyperlink>
      <w:r>
        <w:rPr>
          <w:sz w:val="24"/>
        </w:rPr>
        <w:t xml:space="preserve"> ЧР от 21.12.2023 N 100)</w:t>
      </w:r>
    </w:p>
    <w:p>
      <w:pPr>
        <w:pStyle w:val="0"/>
        <w:jc w:val="both"/>
      </w:pPr>
      <w:r>
        <w:rPr>
          <w:sz w:val="24"/>
        </w:rPr>
      </w:r>
    </w:p>
    <w:p>
      <w:pPr>
        <w:pStyle w:val="2"/>
        <w:outlineLvl w:val="4"/>
        <w:ind w:firstLine="540"/>
        <w:jc w:val="both"/>
      </w:pPr>
      <w:r>
        <w:rPr>
          <w:sz w:val="24"/>
        </w:rPr>
        <w:t xml:space="preserve">Статья 48. Утратила силу. - </w:t>
      </w:r>
      <w:hyperlink w:history="0" r:id="rId535"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Закон</w:t>
        </w:r>
      </w:hyperlink>
      <w:r>
        <w:rPr>
          <w:sz w:val="24"/>
        </w:rPr>
        <w:t xml:space="preserve"> ЧР от 24.11.2004 N 36.</w:t>
      </w:r>
    </w:p>
    <w:p>
      <w:pPr>
        <w:pStyle w:val="0"/>
        <w:jc w:val="both"/>
      </w:pPr>
      <w:r>
        <w:rPr>
          <w:sz w:val="24"/>
        </w:rPr>
      </w:r>
    </w:p>
    <w:bookmarkStart w:id="1312" w:name="P1312"/>
    <w:bookmarkEnd w:id="1312"/>
    <w:p>
      <w:pPr>
        <w:pStyle w:val="2"/>
        <w:outlineLvl w:val="3"/>
        <w:jc w:val="center"/>
      </w:pPr>
      <w:r>
        <w:rPr>
          <w:sz w:val="24"/>
        </w:rPr>
        <w:t xml:space="preserve">Глава 11. ПРОЧИЕ ЛЬГОТЫ</w:t>
      </w:r>
    </w:p>
    <w:p>
      <w:pPr>
        <w:pStyle w:val="0"/>
        <w:jc w:val="both"/>
      </w:pPr>
      <w:r>
        <w:rPr>
          <w:sz w:val="24"/>
        </w:rPr>
      </w:r>
    </w:p>
    <w:p>
      <w:pPr>
        <w:pStyle w:val="2"/>
        <w:outlineLvl w:val="4"/>
        <w:ind w:firstLine="540"/>
        <w:jc w:val="both"/>
      </w:pPr>
      <w:r>
        <w:rPr>
          <w:sz w:val="24"/>
        </w:rPr>
        <w:t xml:space="preserve">Статья 49. Утратила силу. - </w:t>
      </w:r>
      <w:hyperlink w:history="0" r:id="rId536" w:tooltip="Закон ЧР от 18.02.2019 N 4 (ред. от 27.10.2023)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2.02.2019) {КонсультантПлюс}">
        <w:r>
          <w:rPr>
            <w:sz w:val="24"/>
            <w:color w:val="0000ff"/>
          </w:rPr>
          <w:t xml:space="preserve">Закон</w:t>
        </w:r>
      </w:hyperlink>
      <w:r>
        <w:rPr>
          <w:sz w:val="24"/>
        </w:rPr>
        <w:t xml:space="preserve"> ЧР от 18.02.2019 N 4.</w:t>
      </w:r>
    </w:p>
    <w:p>
      <w:pPr>
        <w:pStyle w:val="0"/>
        <w:jc w:val="both"/>
      </w:pPr>
      <w:r>
        <w:rPr>
          <w:sz w:val="24"/>
        </w:rPr>
      </w:r>
    </w:p>
    <w:p>
      <w:pPr>
        <w:pStyle w:val="2"/>
        <w:outlineLvl w:val="4"/>
        <w:ind w:firstLine="540"/>
        <w:jc w:val="both"/>
      </w:pPr>
      <w:r>
        <w:rPr>
          <w:sz w:val="24"/>
        </w:rPr>
        <w:t xml:space="preserve">Статья 50. Утратила силу. - </w:t>
      </w:r>
      <w:hyperlink w:history="0" r:id="rId537" w:tooltip="Закон ЧР от 28.09.2017 N 52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6.09.2017) {КонсультантПлюс}">
        <w:r>
          <w:rPr>
            <w:sz w:val="24"/>
            <w:color w:val="0000ff"/>
          </w:rPr>
          <w:t xml:space="preserve">Закон</w:t>
        </w:r>
      </w:hyperlink>
      <w:r>
        <w:rPr>
          <w:sz w:val="24"/>
        </w:rPr>
        <w:t xml:space="preserve"> ЧР от 28.09.2017 N 52.</w:t>
      </w:r>
    </w:p>
    <w:p>
      <w:pPr>
        <w:pStyle w:val="0"/>
        <w:jc w:val="both"/>
      </w:pPr>
      <w:r>
        <w:rPr>
          <w:sz w:val="24"/>
        </w:rPr>
      </w:r>
    </w:p>
    <w:p>
      <w:pPr>
        <w:pStyle w:val="2"/>
        <w:outlineLvl w:val="2"/>
        <w:jc w:val="center"/>
      </w:pPr>
      <w:hyperlink w:history="0" r:id="rId538" w:tooltip="Закон ЧР от 27.11.2002 N 28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а также о признании утратившими силу отдельных законодательных актов Чувашской Республики&quot; (принят ГС ЧР 22.11.2002) {КонсультантПлюс}">
        <w:r>
          <w:rPr>
            <w:sz w:val="24"/>
            <w:color w:val="0000ff"/>
          </w:rPr>
          <w:t xml:space="preserve">Раздел VI</w:t>
        </w:r>
      </w:hyperlink>
      <w:r>
        <w:rPr>
          <w:sz w:val="24"/>
        </w:rPr>
        <w:t xml:space="preserve">. ЗАКЛЮЧИТЕЛЬНЫЕ ПОЛОЖЕНИЯ</w:t>
      </w:r>
    </w:p>
    <w:p>
      <w:pPr>
        <w:pStyle w:val="0"/>
        <w:jc w:val="both"/>
      </w:pPr>
      <w:r>
        <w:rPr>
          <w:sz w:val="24"/>
        </w:rPr>
      </w:r>
    </w:p>
    <w:p>
      <w:pPr>
        <w:pStyle w:val="2"/>
        <w:outlineLvl w:val="3"/>
        <w:ind w:firstLine="540"/>
        <w:jc w:val="both"/>
      </w:pPr>
      <w:hyperlink w:history="0" r:id="rId539" w:tooltip="Закон ЧР от 23.05.2003 N 15 (ред. от 25.11.2003)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05.2003) {КонсультантПлюс}">
        <w:r>
          <w:rPr>
            <w:sz w:val="24"/>
            <w:color w:val="0000ff"/>
          </w:rPr>
          <w:t xml:space="preserve">Статья 51</w:t>
        </w:r>
      </w:hyperlink>
      <w:r>
        <w:rPr>
          <w:sz w:val="24"/>
        </w:rPr>
        <w:t xml:space="preserve">. Введение в действие настоящего Закона</w:t>
      </w:r>
    </w:p>
    <w:p>
      <w:pPr>
        <w:pStyle w:val="0"/>
        <w:jc w:val="both"/>
      </w:pPr>
      <w:r>
        <w:rPr>
          <w:sz w:val="24"/>
        </w:rPr>
      </w:r>
    </w:p>
    <w:p>
      <w:pPr>
        <w:pStyle w:val="0"/>
        <w:ind w:firstLine="540"/>
        <w:jc w:val="both"/>
      </w:pPr>
      <w:r>
        <w:rPr>
          <w:sz w:val="24"/>
        </w:rPr>
        <w:t xml:space="preserve">1. Настоящий Закон вступает в силу по истечении одного месяца со дня его официального опубликования, за исключением положений, для которых настоящим Законом установлены иные сроки введения в действие.</w:t>
      </w:r>
    </w:p>
    <w:p>
      <w:pPr>
        <w:pStyle w:val="0"/>
        <w:spacing w:before="240" w:lineRule="auto"/>
        <w:ind w:firstLine="540"/>
        <w:jc w:val="both"/>
      </w:pPr>
      <w:r>
        <w:rPr>
          <w:sz w:val="24"/>
        </w:rPr>
        <w:t xml:space="preserve">2. Исключен. - </w:t>
      </w:r>
      <w:hyperlink w:history="0" r:id="rId540" w:tooltip="Закон ЧР от 27.12.2001 N 52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1.12.2001) {КонсультантПлюс}">
        <w:r>
          <w:rPr>
            <w:sz w:val="24"/>
            <w:color w:val="0000ff"/>
          </w:rPr>
          <w:t xml:space="preserve">Закон</w:t>
        </w:r>
      </w:hyperlink>
      <w:r>
        <w:rPr>
          <w:sz w:val="24"/>
        </w:rPr>
        <w:t xml:space="preserve"> ЧР от 27.12.2001 N 52.</w:t>
      </w:r>
    </w:p>
    <w:p>
      <w:pPr>
        <w:pStyle w:val="0"/>
        <w:spacing w:before="240" w:lineRule="auto"/>
        <w:ind w:firstLine="540"/>
        <w:jc w:val="both"/>
      </w:pPr>
      <w:r>
        <w:rPr>
          <w:sz w:val="24"/>
        </w:rPr>
        <w:t xml:space="preserve">3. Исключен. - </w:t>
      </w:r>
      <w:hyperlink w:history="0" r:id="rId541" w:tooltip="Закон ЧР от 27.11.2002 N 28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а также о признании утратившими силу отдельных законодательных актов Чувашской Республики&quot; (принят ГС ЧР 22.11.2002) {КонсультантПлюс}">
        <w:r>
          <w:rPr>
            <w:sz w:val="24"/>
            <w:color w:val="0000ff"/>
          </w:rPr>
          <w:t xml:space="preserve">Закон</w:t>
        </w:r>
      </w:hyperlink>
      <w:r>
        <w:rPr>
          <w:sz w:val="24"/>
        </w:rPr>
        <w:t xml:space="preserve"> ЧР от 27.11.2002 N 28.</w:t>
      </w:r>
    </w:p>
    <w:p>
      <w:pPr>
        <w:pStyle w:val="0"/>
        <w:spacing w:before="240" w:lineRule="auto"/>
        <w:ind w:firstLine="540"/>
        <w:jc w:val="both"/>
      </w:pPr>
      <w:r>
        <w:rPr>
          <w:sz w:val="24"/>
        </w:rPr>
        <w:t xml:space="preserve">4. </w:t>
      </w:r>
      <w:hyperlink w:history="0" w:anchor="P294" w:tooltip="Глава 6. НАЛОГ НА ИМУЩЕСТВО ОРГАНИЗАЦИЙ">
        <w:r>
          <w:rPr>
            <w:sz w:val="24"/>
            <w:color w:val="0000ff"/>
          </w:rPr>
          <w:t xml:space="preserve">Главы 6</w:t>
        </w:r>
      </w:hyperlink>
      <w:r>
        <w:rPr>
          <w:sz w:val="24"/>
        </w:rPr>
        <w:t xml:space="preserve">, </w:t>
      </w:r>
      <w:hyperlink w:history="0" w:anchor="P1312" w:tooltip="Глава 11. ПРОЧИЕ ЛЬГОТЫ">
        <w:r>
          <w:rPr>
            <w:sz w:val="24"/>
            <w:color w:val="0000ff"/>
          </w:rPr>
          <w:t xml:space="preserve">11</w:t>
        </w:r>
      </w:hyperlink>
      <w:r>
        <w:rPr>
          <w:sz w:val="24"/>
        </w:rPr>
        <w:t xml:space="preserve"> настоящего Закона вводятся в действие с 1 января 2002 года.</w:t>
      </w:r>
    </w:p>
    <w:p>
      <w:pPr>
        <w:pStyle w:val="0"/>
        <w:jc w:val="both"/>
      </w:pPr>
      <w:r>
        <w:rPr>
          <w:sz w:val="24"/>
        </w:rPr>
        <w:t xml:space="preserve">(в ред. </w:t>
      </w:r>
      <w:hyperlink w:history="0" r:id="rId542" w:tooltip="Закон ЧР от 27.11.2002 N 28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а также о признании утратившими силу отдельных законодательных актов Чувашской Республики&quot; (принят ГС ЧР 22.11.2002) {КонсультантПлюс}">
        <w:r>
          <w:rPr>
            <w:sz w:val="24"/>
            <w:color w:val="0000ff"/>
          </w:rPr>
          <w:t xml:space="preserve">Закона</w:t>
        </w:r>
      </w:hyperlink>
      <w:r>
        <w:rPr>
          <w:sz w:val="24"/>
        </w:rPr>
        <w:t xml:space="preserve"> ЧР от 27.11.2002 N 28)</w:t>
      </w:r>
    </w:p>
    <w:p>
      <w:pPr>
        <w:pStyle w:val="0"/>
        <w:spacing w:before="240" w:lineRule="auto"/>
        <w:ind w:firstLine="540"/>
        <w:jc w:val="both"/>
      </w:pPr>
      <w:r>
        <w:rPr>
          <w:sz w:val="24"/>
        </w:rPr>
        <w:t xml:space="preserve">5. Исключен. - </w:t>
      </w:r>
      <w:hyperlink w:history="0" r:id="rId543" w:tooltip="Закон ЧР от 27.11.2002 N 28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а также о признании утратившими силу отдельных законодательных актов Чувашской Республики&quot; (принят ГС ЧР 22.11.2002) {КонсультантПлюс}">
        <w:r>
          <w:rPr>
            <w:sz w:val="24"/>
            <w:color w:val="0000ff"/>
          </w:rPr>
          <w:t xml:space="preserve">Закон</w:t>
        </w:r>
      </w:hyperlink>
      <w:r>
        <w:rPr>
          <w:sz w:val="24"/>
        </w:rPr>
        <w:t xml:space="preserve"> ЧР от 27.11.2002 N 28.</w:t>
      </w:r>
    </w:p>
    <w:p>
      <w:pPr>
        <w:pStyle w:val="0"/>
        <w:spacing w:before="240" w:lineRule="auto"/>
        <w:ind w:firstLine="540"/>
        <w:jc w:val="both"/>
      </w:pPr>
      <w:r>
        <w:rPr>
          <w:sz w:val="24"/>
        </w:rPr>
        <w:t xml:space="preserve">6. С вступлением в силу настоящего Закона утрачивают силу </w:t>
      </w:r>
      <w:hyperlink w:history="0" r:id="rId544" w:tooltip="Закон ЧР от 28.05.1993 (ред. от 01.11.1999) &quot;О налоговой системе в Чувашской Республике&quot; ------------ Утратил силу или отменен {КонсультантПлюс}">
        <w:r>
          <w:rPr>
            <w:sz w:val="24"/>
            <w:color w:val="0000ff"/>
          </w:rPr>
          <w:t xml:space="preserve">Закон</w:t>
        </w:r>
      </w:hyperlink>
      <w:r>
        <w:rPr>
          <w:sz w:val="24"/>
        </w:rPr>
        <w:t xml:space="preserve"> Чувашской Республики от 28 мая 1993 года "О налоговой системе в Чувашской Республике", </w:t>
      </w:r>
      <w:hyperlink w:history="0" r:id="rId545" w:tooltip="Закон ЧР от 17.11.1998 N 26 &quot;О внесении изменений и дополнений в Закон Чувашской Республики &quot;О налоговой системе в Чувашской Республике&quot; (принят ГС ЧР 06.11.1998) ------------ Утратил силу или отменен {КонсультантПлюс}">
        <w:r>
          <w:rPr>
            <w:sz w:val="24"/>
            <w:color w:val="0000ff"/>
          </w:rPr>
          <w:t xml:space="preserve">Закон</w:t>
        </w:r>
      </w:hyperlink>
      <w:r>
        <w:rPr>
          <w:sz w:val="24"/>
        </w:rPr>
        <w:t xml:space="preserve"> Чувашской Республики от 17 ноября 1998 года N 26 "О внесении изменений и дополнений в Закон Чувашской Республики "О налоговой системе в Чувашской Республике", </w:t>
      </w:r>
      <w:hyperlink w:history="0" r:id="rId546" w:tooltip="Закон ЧР от 01.11.1999 N 13 &quot;О признании утратившими силу отдельных статей Закона Чувашской Республики &quot;О налоговой системе в Чувашской Республике&quot; (принят ГС ЧР 21.10.1999) ------------ Утратил силу или отменен {КонсультантПлюс}">
        <w:r>
          <w:rPr>
            <w:sz w:val="24"/>
            <w:color w:val="0000ff"/>
          </w:rPr>
          <w:t xml:space="preserve">Закон</w:t>
        </w:r>
      </w:hyperlink>
      <w:r>
        <w:rPr>
          <w:sz w:val="24"/>
        </w:rPr>
        <w:t xml:space="preserve"> Чувашской Республики от 1 ноября 1999 года N 13 "О признании утратившими силу отдельных статей Закона Чувашской Республики "О налоговой системе в Чувашской Республике".</w:t>
      </w:r>
    </w:p>
    <w:p>
      <w:pPr>
        <w:pStyle w:val="0"/>
        <w:spacing w:before="240" w:lineRule="auto"/>
        <w:ind w:firstLine="540"/>
        <w:jc w:val="both"/>
      </w:pPr>
      <w:r>
        <w:rPr>
          <w:sz w:val="24"/>
        </w:rPr>
        <w:t xml:space="preserve">7. С 1 октября 2001 года утрачивают силу:</w:t>
      </w:r>
    </w:p>
    <w:p>
      <w:pPr>
        <w:pStyle w:val="0"/>
        <w:spacing w:before="240" w:lineRule="auto"/>
        <w:ind w:firstLine="540"/>
        <w:jc w:val="both"/>
      </w:pPr>
      <w:hyperlink w:history="0" r:id="rId547" w:tooltip="Закон ЧР от 29.12.1999 N 20 (ред. от 28.11.2000) &quot;О едином налоге на вмененный доход для определенных видов деятельности&quot; (принят ГС ЧР 27.12.1999) ------------ Утратил силу или отменен {КонсультантПлюс}">
        <w:r>
          <w:rPr>
            <w:sz w:val="24"/>
            <w:color w:val="0000ff"/>
          </w:rPr>
          <w:t xml:space="preserve">Закон</w:t>
        </w:r>
      </w:hyperlink>
      <w:r>
        <w:rPr>
          <w:sz w:val="24"/>
        </w:rPr>
        <w:t xml:space="preserve"> Чувашской Республики от 29 декабря 1999 года N 20 "О едином налоге на вмененный доход для определенных видов деятельности";</w:t>
      </w:r>
    </w:p>
    <w:p>
      <w:pPr>
        <w:pStyle w:val="0"/>
        <w:spacing w:before="240" w:lineRule="auto"/>
        <w:ind w:firstLine="540"/>
        <w:jc w:val="both"/>
      </w:pPr>
      <w:hyperlink w:history="0" r:id="rId548" w:tooltip="Закон ЧР от 28.11.2000 N 36 &quot;О внесении изменений и дополнений в Закон Чувашской Республики &quot;О едином налоге на вмененный доход для определенных видов деятельности&quot; (принят ГС ЧР 21.11.2000) ------------ Утратил силу или отменен {КонсультантПлюс}">
        <w:r>
          <w:rPr>
            <w:sz w:val="24"/>
            <w:color w:val="0000ff"/>
          </w:rPr>
          <w:t xml:space="preserve">Закон</w:t>
        </w:r>
      </w:hyperlink>
      <w:r>
        <w:rPr>
          <w:sz w:val="24"/>
        </w:rPr>
        <w:t xml:space="preserve"> Чувашской Республики от 28 ноября 2000 года N 36 "О внесении изменений и дополнений в Закон Чувашской Республики "О едином налоге на вмененный доход для определенных видов деятельности";</w:t>
      </w:r>
    </w:p>
    <w:p>
      <w:pPr>
        <w:pStyle w:val="0"/>
        <w:spacing w:before="240" w:lineRule="auto"/>
        <w:ind w:firstLine="540"/>
        <w:jc w:val="both"/>
      </w:pPr>
      <w:hyperlink w:history="0" r:id="rId549" w:tooltip="Закон ЧР от 30.11.2000 N 38 &quot;О республиканском бюджете Чувашской Республики на 2001 год&quot; (принят ГС ЧР 30.11.2000) ------------ Недействующая редакция {КонсультантПлюс}">
        <w:r>
          <w:rPr>
            <w:sz w:val="24"/>
            <w:color w:val="0000ff"/>
          </w:rPr>
          <w:t xml:space="preserve">последний абзац статьи 4</w:t>
        </w:r>
      </w:hyperlink>
      <w:r>
        <w:rPr>
          <w:sz w:val="24"/>
        </w:rPr>
        <w:t xml:space="preserve"> Закона Чувашской Республики "О республиканском бюджете Чувашской Республики на 2001 год";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Абзац фактически утратил силу в связи с принятием </w:t>
            </w:r>
            <w:hyperlink w:history="0" r:id="rId550" w:tooltip="Закон ЧР от 18.10.2004 N 34 &quot;О признании утратившими силу некоторых законов Чувашской Республики и отдельных их положений&quot; (принят ГС ЧР 06.10.2004) {КонсультантПлюс}">
              <w:r>
                <w:rPr>
                  <w:sz w:val="24"/>
                  <w:color w:val="0000ff"/>
                </w:rPr>
                <w:t xml:space="preserve">Закона</w:t>
              </w:r>
            </w:hyperlink>
            <w:r>
              <w:rPr>
                <w:sz w:val="24"/>
                <w:color w:val="392c69"/>
              </w:rPr>
              <w:t xml:space="preserve"> ЧР от 18.10.2004 N 34, признавшего </w:t>
            </w:r>
            <w:hyperlink w:history="0" r:id="rId551" w:tooltip="Закон ЧР от 02.03.1999 N 1 (ред. от 19.07.2004) &quot;О плате за пользование водными объектами&quot; (принят ГС ЧР 16.02.1999) ------------ Утратил силу или отменен {КонсультантПлюс}">
              <w:r>
                <w:rPr>
                  <w:sz w:val="24"/>
                  <w:color w:val="0000ff"/>
                </w:rPr>
                <w:t xml:space="preserve">Закон</w:t>
              </w:r>
            </w:hyperlink>
            <w:r>
              <w:rPr>
                <w:sz w:val="24"/>
                <w:color w:val="392c69"/>
              </w:rPr>
              <w:t xml:space="preserve"> ЧР от 02.03.1999 N 1 утратившим силу.</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hyperlink w:history="0" r:id="rId552" w:tooltip="Закон ЧР от 02.03.1999 N 1 &quot;О плате за пользование водными объектами&quot; (принят ГС ЧР 16.02.1999) ------------ Утратил силу или отменен {КонсультантПлюс}">
        <w:r>
          <w:rPr>
            <w:sz w:val="24"/>
            <w:color w:val="0000ff"/>
          </w:rPr>
          <w:t xml:space="preserve">статья 5</w:t>
        </w:r>
      </w:hyperlink>
      <w:r>
        <w:rPr>
          <w:sz w:val="24"/>
        </w:rPr>
        <w:t xml:space="preserve"> Закона Чувашской Республики от 2 марта 1999 года N 1 "О плате за пользование водными объектами".</w:t>
      </w:r>
    </w:p>
    <w:p>
      <w:pPr>
        <w:pStyle w:val="0"/>
        <w:spacing w:before="240" w:lineRule="auto"/>
        <w:ind w:firstLine="540"/>
        <w:jc w:val="both"/>
      </w:pPr>
      <w:r>
        <w:rPr>
          <w:sz w:val="24"/>
        </w:rPr>
        <w:t xml:space="preserve">8. С 1 января 2002 года утрачивают силу:</w:t>
      </w:r>
    </w:p>
    <w:p>
      <w:pPr>
        <w:pStyle w:val="0"/>
        <w:spacing w:before="240" w:lineRule="auto"/>
        <w:ind w:firstLine="540"/>
        <w:jc w:val="both"/>
      </w:pPr>
      <w:hyperlink w:history="0" r:id="rId553" w:tooltip="Закон ЧР от 26.05.1993 &quot;Об освобождении от уплаты налога на имущество, налога на землю и налога на прибыль санаторно-курортных учреждений, учреждений отдыха, санаториев-профилакториев, детских оздоровительных лагерей&quot; ------------ Утратил силу или отменен {КонсультантПлюс}">
        <w:r>
          <w:rPr>
            <w:sz w:val="24"/>
            <w:color w:val="0000ff"/>
          </w:rPr>
          <w:t xml:space="preserve">Закон</w:t>
        </w:r>
      </w:hyperlink>
      <w:r>
        <w:rPr>
          <w:sz w:val="24"/>
        </w:rPr>
        <w:t xml:space="preserve"> Чувашской Республики от 26 мая 1993 года "Об освобождении от налога на имущество, налога на землю и налога на прибыль санаторно-курортных учреждений, учреждений отдыха, санаториев-профилакториев, детских оздоровительных лагерей";</w:t>
      </w:r>
    </w:p>
    <w:p>
      <w:pPr>
        <w:pStyle w:val="0"/>
        <w:spacing w:before="240" w:lineRule="auto"/>
        <w:ind w:firstLine="540"/>
        <w:jc w:val="both"/>
      </w:pPr>
      <w:hyperlink w:history="0" r:id="rId554" w:tooltip="Закон ЧР от 11.12.1997 N 25 &quot;О предоставлении налоговых льгот некоммерческим организациям, созданным совместно государством и общественными организациями вкладчиков и акционеров&quot; (принят ГС ЧР 27.11.1997) ------------ Утратил силу или отменен {КонсультантПлюс}">
        <w:r>
          <w:rPr>
            <w:sz w:val="24"/>
            <w:color w:val="0000ff"/>
          </w:rPr>
          <w:t xml:space="preserve">Закон</w:t>
        </w:r>
      </w:hyperlink>
      <w:r>
        <w:rPr>
          <w:sz w:val="24"/>
        </w:rPr>
        <w:t xml:space="preserve"> Чувашской Республики от 11 декабря 1997 года N 25 "О предоставлении налоговых льгот некоммерческим организациям, созданным совместно государством и общественными организациями вкладчиков и акционеров";</w:t>
      </w:r>
    </w:p>
    <w:p>
      <w:pPr>
        <w:pStyle w:val="0"/>
        <w:spacing w:before="240" w:lineRule="auto"/>
        <w:ind w:firstLine="540"/>
        <w:jc w:val="both"/>
      </w:pPr>
      <w:hyperlink w:history="0" r:id="rId555" w:tooltip="Закон ЧР от 07.07.1998 N 21 &quot;О предоставлении налоговых льгот организациям, использующим труд инвалидов по зрению&quot; (принят ГС ЧР 19.06.1998) ------------ Утратил силу или отменен {КонсультантПлюс}">
        <w:r>
          <w:rPr>
            <w:sz w:val="24"/>
            <w:color w:val="0000ff"/>
          </w:rPr>
          <w:t xml:space="preserve">Закон</w:t>
        </w:r>
      </w:hyperlink>
      <w:r>
        <w:rPr>
          <w:sz w:val="24"/>
        </w:rPr>
        <w:t xml:space="preserve"> Чувашской Республики от 7 июля 1998 года N 21 "О предоставлении налоговых льгот организациям, использующим труд инвалидов по зрению";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Абзац фактически утратил силу в связи с принятием </w:t>
            </w:r>
            <w:hyperlink w:history="0" r:id="rId556" w:tooltip="Закон ЧР от 25.05.2004 N 8 (ред. от 24.04.2026) &quot;О государственной поддержке инвестиционной деятельности в Чувашской Республике&quot; (принят ГС ЧР 20.05.2004) {КонсультантПлюс}">
              <w:r>
                <w:rPr>
                  <w:sz w:val="24"/>
                  <w:color w:val="0000ff"/>
                </w:rPr>
                <w:t xml:space="preserve">Закона</w:t>
              </w:r>
            </w:hyperlink>
            <w:r>
              <w:rPr>
                <w:sz w:val="24"/>
                <w:color w:val="392c69"/>
              </w:rPr>
              <w:t xml:space="preserve"> ЧР от 25.05.2004 N 8, признавшего </w:t>
            </w:r>
            <w:hyperlink w:history="0" r:id="rId557" w:tooltip="Закон ЧР от 15.06.1998 N 15 (ред. от 23.05.2003) &quot;Об инвестиционной деятельности в Чувашской Республике&quot; (принят ГС ЧР 26.05.1998) ------------ Утратил силу или отменен {КонсультантПлюс}">
              <w:r>
                <w:rPr>
                  <w:sz w:val="24"/>
                  <w:color w:val="0000ff"/>
                </w:rPr>
                <w:t xml:space="preserve">Закон</w:t>
              </w:r>
            </w:hyperlink>
            <w:r>
              <w:rPr>
                <w:sz w:val="24"/>
                <w:color w:val="392c69"/>
              </w:rPr>
              <w:t xml:space="preserve"> ЧР от 15.06.1998 N 15 утратившим силу.</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hyperlink w:history="0" r:id="rId558" w:tooltip="Закон ЧР от 15.06.1998 N 15 (ред. от 23.10.2000) &quot;Об инвестиционной деятельности в Чувашской Республике&quot; (принят ГС ЧР 26.05.1998) ------------ Утратил силу или отменен {КонсультантПлюс}">
        <w:r>
          <w:rPr>
            <w:sz w:val="24"/>
            <w:color w:val="0000ff"/>
          </w:rPr>
          <w:t xml:space="preserve">статья 13</w:t>
        </w:r>
      </w:hyperlink>
      <w:r>
        <w:rPr>
          <w:sz w:val="24"/>
        </w:rPr>
        <w:t xml:space="preserve"> Закона Чувашской Республики от 15 июня 1998 года N 15 "Об инвестиционной деятельности в Чувашской Республике".</w:t>
      </w:r>
    </w:p>
    <w:p>
      <w:pPr>
        <w:pStyle w:val="0"/>
        <w:spacing w:before="240" w:lineRule="auto"/>
        <w:ind w:firstLine="540"/>
        <w:jc w:val="both"/>
      </w:pPr>
      <w:hyperlink w:history="0" r:id="rId559" w:tooltip="Закон ЧР от 06.11.1998 N 25 (ред. от 25.09.2000) &quot;О налоге с продаж&quot; (принят ГС ЧР 06.11.1998) ------------ Утратил силу или отменен {КонсультантПлюс}">
        <w:r>
          <w:rPr>
            <w:sz w:val="24"/>
            <w:color w:val="0000ff"/>
          </w:rPr>
          <w:t xml:space="preserve">Закон</w:t>
        </w:r>
      </w:hyperlink>
      <w:r>
        <w:rPr>
          <w:sz w:val="24"/>
        </w:rPr>
        <w:t xml:space="preserve"> Чувашской Республики от 6 ноября 1998 года N 25 "О налоге с продаж";</w:t>
      </w:r>
    </w:p>
    <w:p>
      <w:pPr>
        <w:pStyle w:val="0"/>
        <w:jc w:val="both"/>
      </w:pPr>
      <w:r>
        <w:rPr>
          <w:sz w:val="24"/>
        </w:rPr>
        <w:t xml:space="preserve">(абзац введен </w:t>
      </w:r>
      <w:hyperlink w:history="0" r:id="rId560" w:tooltip="Закон ЧР от 27.12.2001 N 52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1.12.2001) {КонсультантПлюс}">
        <w:r>
          <w:rPr>
            <w:sz w:val="24"/>
            <w:color w:val="0000ff"/>
          </w:rPr>
          <w:t xml:space="preserve">Законом</w:t>
        </w:r>
      </w:hyperlink>
      <w:r>
        <w:rPr>
          <w:sz w:val="24"/>
        </w:rPr>
        <w:t xml:space="preserve"> ЧР от 27.12.2001 N 52)</w:t>
      </w:r>
    </w:p>
    <w:p>
      <w:pPr>
        <w:pStyle w:val="0"/>
        <w:spacing w:before="240" w:lineRule="auto"/>
        <w:ind w:firstLine="540"/>
        <w:jc w:val="both"/>
      </w:pPr>
      <w:hyperlink w:history="0" r:id="rId561" w:tooltip="Закон ЧР от 16.04.1999 N 4 &quot;О внесении изменений в Закон Чувашской Республики &quot;О налоге с продаж&quot; (принят ГС ЧР 02.04.1999) ------------ Утратил силу или отменен {КонсультантПлюс}">
        <w:r>
          <w:rPr>
            <w:sz w:val="24"/>
            <w:color w:val="0000ff"/>
          </w:rPr>
          <w:t xml:space="preserve">Закон</w:t>
        </w:r>
      </w:hyperlink>
      <w:r>
        <w:rPr>
          <w:sz w:val="24"/>
        </w:rPr>
        <w:t xml:space="preserve"> Чувашской Республики от 16 апреля 1999 года N 4 "О внесении изменений в Закон Чувашской Республики "О налоге с продаж";</w:t>
      </w:r>
    </w:p>
    <w:p>
      <w:pPr>
        <w:pStyle w:val="0"/>
        <w:jc w:val="both"/>
      </w:pPr>
      <w:r>
        <w:rPr>
          <w:sz w:val="24"/>
        </w:rPr>
        <w:t xml:space="preserve">(абзац введен </w:t>
      </w:r>
      <w:hyperlink w:history="0" r:id="rId562" w:tooltip="Закон ЧР от 27.12.2001 N 52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1.12.2001) {КонсультантПлюс}">
        <w:r>
          <w:rPr>
            <w:sz w:val="24"/>
            <w:color w:val="0000ff"/>
          </w:rPr>
          <w:t xml:space="preserve">Законом</w:t>
        </w:r>
      </w:hyperlink>
      <w:r>
        <w:rPr>
          <w:sz w:val="24"/>
        </w:rPr>
        <w:t xml:space="preserve"> ЧР от 27.12.2001 N 52)</w:t>
      </w:r>
    </w:p>
    <w:p>
      <w:pPr>
        <w:pStyle w:val="0"/>
        <w:spacing w:before="240" w:lineRule="auto"/>
        <w:ind w:firstLine="540"/>
        <w:jc w:val="both"/>
      </w:pPr>
      <w:hyperlink w:history="0" r:id="rId563" w:tooltip="Закон ЧР от 15.05.2000 N 9 &quot;О внесении дополнения в Закон Чувашской Республики &quot;О налоге с продаж&quot; (принят ГС ЧР 27.04.2000) ------------ Утратил силу или отменен {КонсультантПлюс}">
        <w:r>
          <w:rPr>
            <w:sz w:val="24"/>
            <w:color w:val="0000ff"/>
          </w:rPr>
          <w:t xml:space="preserve">Закон</w:t>
        </w:r>
      </w:hyperlink>
      <w:r>
        <w:rPr>
          <w:sz w:val="24"/>
        </w:rPr>
        <w:t xml:space="preserve"> Чувашской Республики от 15 мая 2000 года N 9 "О внесении дополнения в Закон Чувашской Республики "О налоге с продаж";</w:t>
      </w:r>
    </w:p>
    <w:p>
      <w:pPr>
        <w:pStyle w:val="0"/>
        <w:jc w:val="both"/>
      </w:pPr>
      <w:r>
        <w:rPr>
          <w:sz w:val="24"/>
        </w:rPr>
        <w:t xml:space="preserve">(абзац введен </w:t>
      </w:r>
      <w:hyperlink w:history="0" r:id="rId564" w:tooltip="Закон ЧР от 27.12.2001 N 52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1.12.2001) {КонсультантПлюс}">
        <w:r>
          <w:rPr>
            <w:sz w:val="24"/>
            <w:color w:val="0000ff"/>
          </w:rPr>
          <w:t xml:space="preserve">Законом</w:t>
        </w:r>
      </w:hyperlink>
      <w:r>
        <w:rPr>
          <w:sz w:val="24"/>
        </w:rPr>
        <w:t xml:space="preserve"> ЧР от 27.12.2001 N 52)</w:t>
      </w:r>
    </w:p>
    <w:p>
      <w:pPr>
        <w:pStyle w:val="0"/>
        <w:spacing w:before="240" w:lineRule="auto"/>
        <w:ind w:firstLine="540"/>
        <w:jc w:val="both"/>
      </w:pPr>
      <w:hyperlink w:history="0" r:id="rId565" w:tooltip="Закон ЧР от 25.09.2000 N 14 &quot;О внесении дополнения в Закон Чувашской Республики &quot;О налоге с продаж&quot; (принят ГС ЧР 14.09.2000) ------------ Утратил силу или отменен {КонсультантПлюс}">
        <w:r>
          <w:rPr>
            <w:sz w:val="24"/>
            <w:color w:val="0000ff"/>
          </w:rPr>
          <w:t xml:space="preserve">Закон</w:t>
        </w:r>
      </w:hyperlink>
      <w:r>
        <w:rPr>
          <w:sz w:val="24"/>
        </w:rPr>
        <w:t xml:space="preserve"> Чувашской Республики от 25 сентября 2000 года N 14 "О внесении дополнения в Закон Чувашской Республики "О налоге с продаж".</w:t>
      </w:r>
    </w:p>
    <w:p>
      <w:pPr>
        <w:pStyle w:val="0"/>
        <w:jc w:val="both"/>
      </w:pPr>
      <w:r>
        <w:rPr>
          <w:sz w:val="24"/>
        </w:rPr>
        <w:t xml:space="preserve">(абзац введен </w:t>
      </w:r>
      <w:hyperlink w:history="0" r:id="rId566" w:tooltip="Закон ЧР от 27.12.2001 N 52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1.12.2001) {КонсультантПлюс}">
        <w:r>
          <w:rPr>
            <w:sz w:val="24"/>
            <w:color w:val="0000ff"/>
          </w:rPr>
          <w:t xml:space="preserve">Законом</w:t>
        </w:r>
      </w:hyperlink>
      <w:r>
        <w:rPr>
          <w:sz w:val="24"/>
        </w:rPr>
        <w:t xml:space="preserve"> ЧР от 27.12.2001 N 52)</w:t>
      </w:r>
    </w:p>
    <w:p>
      <w:pPr>
        <w:pStyle w:val="0"/>
        <w:spacing w:before="240" w:lineRule="auto"/>
        <w:ind w:firstLine="540"/>
        <w:jc w:val="both"/>
      </w:pPr>
      <w:r>
        <w:rPr>
          <w:sz w:val="24"/>
        </w:rPr>
        <w:t xml:space="preserve">9. Акты законодательства о налогах и сборах Чувашской Республики, не вошедшие в перечень актов, утративших силу в соответствии с настоящей статьей, действуют в части, не противоречащей настоящему Закону.</w:t>
      </w:r>
    </w:p>
    <w:p>
      <w:pPr>
        <w:pStyle w:val="0"/>
        <w:jc w:val="both"/>
      </w:pPr>
      <w:r>
        <w:rPr>
          <w:sz w:val="24"/>
        </w:rPr>
      </w:r>
    </w:p>
    <w:p>
      <w:pPr>
        <w:pStyle w:val="0"/>
        <w:jc w:val="right"/>
      </w:pPr>
      <w:r>
        <w:rPr>
          <w:sz w:val="24"/>
        </w:rPr>
        <w:t xml:space="preserve">Президент</w:t>
      </w:r>
    </w:p>
    <w:p>
      <w:pPr>
        <w:pStyle w:val="0"/>
        <w:jc w:val="right"/>
      </w:pPr>
      <w:r>
        <w:rPr>
          <w:sz w:val="24"/>
        </w:rPr>
        <w:t xml:space="preserve">Чувашской Республики</w:t>
      </w:r>
    </w:p>
    <w:p>
      <w:pPr>
        <w:pStyle w:val="0"/>
        <w:jc w:val="right"/>
      </w:pPr>
      <w:r>
        <w:rPr>
          <w:sz w:val="24"/>
        </w:rPr>
        <w:t xml:space="preserve">Н.ФЕДОРОВ</w:t>
      </w:r>
    </w:p>
    <w:p>
      <w:pPr>
        <w:pStyle w:val="0"/>
      </w:pPr>
      <w:r>
        <w:rPr>
          <w:sz w:val="24"/>
        </w:rPr>
        <w:t xml:space="preserve">г. Чебоксары</w:t>
      </w:r>
    </w:p>
    <w:p>
      <w:pPr>
        <w:pStyle w:val="0"/>
        <w:spacing w:before="240" w:lineRule="auto"/>
      </w:pPr>
      <w:r>
        <w:rPr>
          <w:sz w:val="24"/>
        </w:rPr>
        <w:t xml:space="preserve">23 июля 2001 года</w:t>
      </w:r>
    </w:p>
    <w:p>
      <w:pPr>
        <w:pStyle w:val="0"/>
        <w:spacing w:before="240" w:lineRule="auto"/>
      </w:pPr>
      <w:r>
        <w:rPr>
          <w:sz w:val="24"/>
        </w:rPr>
        <w:t xml:space="preserve">N 38</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ind w:firstLine="540"/>
        <w:jc w:val="both"/>
      </w:pPr>
      <w:r>
        <w:rPr>
          <w:sz w:val="24"/>
        </w:rPr>
        <w:t xml:space="preserve">Приложения N 1 - 17. Исключены. - </w:t>
      </w:r>
      <w:hyperlink w:history="0" r:id="rId567" w:tooltip="Закон ЧР от 27.11.2002 N 28 &quot;О внесении изменений и допол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а также о признании утратившими силу отдельных законодательных актов Чувашской Республики&quot; (принят ГС ЧР 22.11.2002) {КонсультантПлюс}">
        <w:r>
          <w:rPr>
            <w:sz w:val="24"/>
            <w:color w:val="0000ff"/>
          </w:rPr>
          <w:t xml:space="preserve">Закон</w:t>
        </w:r>
      </w:hyperlink>
      <w:r>
        <w:rPr>
          <w:sz w:val="24"/>
        </w:rPr>
        <w:t xml:space="preserve"> ЧР от 27.11.2002 N 28.</w:t>
      </w:r>
    </w:p>
    <w:p>
      <w:pPr>
        <w:pStyle w:val="0"/>
        <w:jc w:val="both"/>
      </w:pPr>
      <w:r>
        <w:rPr>
          <w:sz w:val="24"/>
        </w:rPr>
      </w:r>
    </w:p>
    <w:p>
      <w:pPr>
        <w:pStyle w:val="0"/>
        <w:outlineLvl w:val="0"/>
        <w:ind w:firstLine="540"/>
        <w:jc w:val="both"/>
      </w:pPr>
      <w:r>
        <w:rPr>
          <w:sz w:val="24"/>
        </w:rPr>
        <w:t xml:space="preserve">Приложения N 1 - 14. Утратили силу. - </w:t>
      </w:r>
      <w:hyperlink w:history="0" r:id="rId568" w:tooltip="Закон ЧР от 18.11.2005 N 4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11.2005) {КонсультантПлюс}">
        <w:r>
          <w:rPr>
            <w:sz w:val="24"/>
            <w:color w:val="0000ff"/>
          </w:rPr>
          <w:t xml:space="preserve">Закон</w:t>
        </w:r>
      </w:hyperlink>
      <w:r>
        <w:rPr>
          <w:sz w:val="24"/>
        </w:rPr>
        <w:t xml:space="preserve"> ЧР от 18.11.2005 N 45.</w:t>
      </w:r>
    </w:p>
    <w:p>
      <w:pPr>
        <w:pStyle w:val="0"/>
        <w:jc w:val="both"/>
      </w:pPr>
      <w:r>
        <w:rPr>
          <w:sz w:val="24"/>
        </w:rPr>
      </w:r>
    </w:p>
    <w:p>
      <w:pPr>
        <w:pStyle w:val="0"/>
        <w:outlineLvl w:val="0"/>
        <w:ind w:firstLine="540"/>
        <w:jc w:val="both"/>
      </w:pPr>
      <w:r>
        <w:rPr>
          <w:sz w:val="24"/>
        </w:rPr>
        <w:t xml:space="preserve">Приложение N 15. Утратило силу. - </w:t>
      </w:r>
      <w:hyperlink w:history="0" r:id="rId569" w:tooltip="Закон ЧР от 24.11.2004 N 3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0.11.2004) {КонсультантПлюс}">
        <w:r>
          <w:rPr>
            <w:sz w:val="24"/>
            <w:color w:val="0000ff"/>
          </w:rPr>
          <w:t xml:space="preserve">Закон</w:t>
        </w:r>
      </w:hyperlink>
      <w:r>
        <w:rPr>
          <w:sz w:val="24"/>
        </w:rPr>
        <w:t xml:space="preserve"> ЧР от 24.11.2004 N 36.</w:t>
      </w:r>
    </w:p>
    <w:p>
      <w:pPr>
        <w:pStyle w:val="0"/>
        <w:jc w:val="both"/>
      </w:pPr>
      <w:r>
        <w:rPr>
          <w:sz w:val="24"/>
        </w:rPr>
      </w:r>
    </w:p>
    <w:p>
      <w:pPr>
        <w:pStyle w:val="0"/>
        <w:outlineLvl w:val="0"/>
        <w:ind w:firstLine="540"/>
        <w:jc w:val="both"/>
      </w:pPr>
      <w:r>
        <w:rPr>
          <w:sz w:val="24"/>
        </w:rPr>
        <w:t xml:space="preserve">Приложения N 16 - 21. Утратили силу. - </w:t>
      </w:r>
      <w:hyperlink w:history="0" r:id="rId570" w:tooltip="Закон ЧР от 18.11.2005 N 4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11.2005) {КонсультантПлюс}">
        <w:r>
          <w:rPr>
            <w:sz w:val="24"/>
            <w:color w:val="0000ff"/>
          </w:rPr>
          <w:t xml:space="preserve">Закон</w:t>
        </w:r>
      </w:hyperlink>
      <w:r>
        <w:rPr>
          <w:sz w:val="24"/>
        </w:rPr>
        <w:t xml:space="preserve"> ЧР от 18.11.2005 N 45.</w:t>
      </w:r>
    </w:p>
    <w:p>
      <w:pPr>
        <w:pStyle w:val="0"/>
        <w:jc w:val="both"/>
      </w:pPr>
      <w:r>
        <w:rPr>
          <w:sz w:val="24"/>
        </w:rPr>
      </w:r>
    </w:p>
    <w:p>
      <w:pPr>
        <w:pStyle w:val="0"/>
        <w:outlineLvl w:val="0"/>
        <w:ind w:firstLine="540"/>
        <w:jc w:val="both"/>
      </w:pPr>
      <w:r>
        <w:rPr>
          <w:sz w:val="24"/>
        </w:rPr>
        <w:t xml:space="preserve">Приложения N 22 - 25. Утратили силу. - </w:t>
      </w:r>
      <w:hyperlink w:history="0" r:id="rId571" w:tooltip="Закон ЧР от 25.05.2004 N 6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20.05.2004) {КонсультантПлюс}">
        <w:r>
          <w:rPr>
            <w:sz w:val="24"/>
            <w:color w:val="0000ff"/>
          </w:rPr>
          <w:t xml:space="preserve">Закон</w:t>
        </w:r>
      </w:hyperlink>
      <w:r>
        <w:rPr>
          <w:sz w:val="24"/>
        </w:rPr>
        <w:t xml:space="preserve"> ЧР от 25.05.2004 N 6.</w:t>
      </w:r>
    </w:p>
    <w:p>
      <w:pPr>
        <w:pStyle w:val="0"/>
        <w:jc w:val="both"/>
      </w:pPr>
      <w:r>
        <w:rPr>
          <w:sz w:val="24"/>
        </w:rPr>
      </w:r>
    </w:p>
    <w:p>
      <w:pPr>
        <w:pStyle w:val="0"/>
        <w:outlineLvl w:val="0"/>
        <w:ind w:firstLine="540"/>
        <w:jc w:val="both"/>
      </w:pPr>
      <w:r>
        <w:rPr>
          <w:sz w:val="24"/>
        </w:rPr>
        <w:t xml:space="preserve">Приложения N 26 - 27. Утратили силу. - </w:t>
      </w:r>
      <w:hyperlink w:history="0" r:id="rId572" w:tooltip="Закон ЧР от 18.11.2005 N 45 &quot;О внесении изменений в Закон Чувашской Республики &quot;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quot; (принят ГС ЧР 11.11.2005) {КонсультантПлюс}">
        <w:r>
          <w:rPr>
            <w:sz w:val="24"/>
            <w:color w:val="0000ff"/>
          </w:rPr>
          <w:t xml:space="preserve">Закон</w:t>
        </w:r>
      </w:hyperlink>
      <w:r>
        <w:rPr>
          <w:sz w:val="24"/>
        </w:rPr>
        <w:t xml:space="preserve"> ЧР от 18.11.2005 N 45.</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ЧР от 23.07.2001 N 38</w:t>
            <w:br/>
            <w:t>(ред. от 22.05.2026)</w:t>
            <w:br/>
            <w:t>"О вопросах налогового регулирования в Чувашской Республике, отнесенных...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98&amp;n=9202&amp;date=08.07.2026&amp;dst=100007&amp;field=134" TargetMode = "External"/><Relationship Id="rId9" Type="http://schemas.openxmlformats.org/officeDocument/2006/relationships/hyperlink" Target="https://login.consultant.ru/link/?req=doc&amp;base=RLAW098&amp;n=9245&amp;date=08.07.2026&amp;dst=100007&amp;field=134" TargetMode = "External"/><Relationship Id="rId10" Type="http://schemas.openxmlformats.org/officeDocument/2006/relationships/hyperlink" Target="https://login.consultant.ru/link/?req=doc&amp;base=RLAW098&amp;n=9682&amp;date=08.07.2026&amp;dst=100007&amp;field=134" TargetMode = "External"/><Relationship Id="rId11" Type="http://schemas.openxmlformats.org/officeDocument/2006/relationships/hyperlink" Target="https://login.consultant.ru/link/?req=doc&amp;base=RLAW098&amp;n=10141&amp;date=08.07.2026&amp;dst=100007&amp;field=134" TargetMode = "External"/><Relationship Id="rId12" Type="http://schemas.openxmlformats.org/officeDocument/2006/relationships/hyperlink" Target="https://login.consultant.ru/link/?req=doc&amp;base=RLAW098&amp;n=11648&amp;date=08.07.2026&amp;dst=100007&amp;field=134" TargetMode = "External"/><Relationship Id="rId13" Type="http://schemas.openxmlformats.org/officeDocument/2006/relationships/hyperlink" Target="https://login.consultant.ru/link/?req=doc&amp;base=RLAW098&amp;n=11441&amp;date=08.07.2026&amp;dst=100007&amp;field=134" TargetMode = "External"/><Relationship Id="rId14" Type="http://schemas.openxmlformats.org/officeDocument/2006/relationships/hyperlink" Target="https://login.consultant.ru/link/?req=doc&amp;base=RLAW098&amp;n=12387&amp;date=08.07.2026&amp;dst=100007&amp;field=134" TargetMode = "External"/><Relationship Id="rId15" Type="http://schemas.openxmlformats.org/officeDocument/2006/relationships/hyperlink" Target="https://login.consultant.ru/link/?req=doc&amp;base=RLAW098&amp;n=13924&amp;date=08.07.2026&amp;dst=100007&amp;field=134" TargetMode = "External"/><Relationship Id="rId16" Type="http://schemas.openxmlformats.org/officeDocument/2006/relationships/hyperlink" Target="https://login.consultant.ru/link/?req=doc&amp;base=RLAW098&amp;n=16369&amp;date=08.07.2026&amp;dst=100008&amp;field=134" TargetMode = "External"/><Relationship Id="rId17" Type="http://schemas.openxmlformats.org/officeDocument/2006/relationships/hyperlink" Target="https://login.consultant.ru/link/?req=doc&amp;base=RLAW098&amp;n=16941&amp;date=08.07.2026&amp;dst=100008&amp;field=134" TargetMode = "External"/><Relationship Id="rId18" Type="http://schemas.openxmlformats.org/officeDocument/2006/relationships/hyperlink" Target="https://login.consultant.ru/link/?req=doc&amp;base=RLAW098&amp;n=20953&amp;date=08.07.2026&amp;dst=100008&amp;field=134" TargetMode = "External"/><Relationship Id="rId19" Type="http://schemas.openxmlformats.org/officeDocument/2006/relationships/hyperlink" Target="https://login.consultant.ru/link/?req=doc&amp;base=RLAW098&amp;n=25091&amp;date=08.07.2026&amp;dst=100008&amp;field=134" TargetMode = "External"/><Relationship Id="rId20" Type="http://schemas.openxmlformats.org/officeDocument/2006/relationships/hyperlink" Target="https://login.consultant.ru/link/?req=doc&amp;base=RLAW098&amp;n=24260&amp;date=08.07.2026&amp;dst=100008&amp;field=134" TargetMode = "External"/><Relationship Id="rId21" Type="http://schemas.openxmlformats.org/officeDocument/2006/relationships/hyperlink" Target="https://login.consultant.ru/link/?req=doc&amp;base=RLAW098&amp;n=26815&amp;date=08.07.2026&amp;dst=100008&amp;field=134" TargetMode = "External"/><Relationship Id="rId22" Type="http://schemas.openxmlformats.org/officeDocument/2006/relationships/hyperlink" Target="https://login.consultant.ru/link/?req=doc&amp;base=RLAW098&amp;n=30789&amp;date=08.07.2026&amp;dst=100008&amp;field=134" TargetMode = "External"/><Relationship Id="rId23" Type="http://schemas.openxmlformats.org/officeDocument/2006/relationships/hyperlink" Target="https://login.consultant.ru/link/?req=doc&amp;base=RLAW098&amp;n=33736&amp;date=08.07.2026&amp;dst=100008&amp;field=134" TargetMode = "External"/><Relationship Id="rId24" Type="http://schemas.openxmlformats.org/officeDocument/2006/relationships/hyperlink" Target="https://login.consultant.ru/link/?req=doc&amp;base=RLAW098&amp;n=40582&amp;date=08.07.2026&amp;dst=100008&amp;field=134" TargetMode = "External"/><Relationship Id="rId25" Type="http://schemas.openxmlformats.org/officeDocument/2006/relationships/hyperlink" Target="https://login.consultant.ru/link/?req=doc&amp;base=RLAW098&amp;n=40830&amp;date=08.07.2026&amp;dst=100008&amp;field=134" TargetMode = "External"/><Relationship Id="rId26" Type="http://schemas.openxmlformats.org/officeDocument/2006/relationships/hyperlink" Target="https://login.consultant.ru/link/?req=doc&amp;base=RLAW098&amp;n=45220&amp;date=08.07.2026&amp;dst=100008&amp;field=134" TargetMode = "External"/><Relationship Id="rId27" Type="http://schemas.openxmlformats.org/officeDocument/2006/relationships/hyperlink" Target="https://login.consultant.ru/link/?req=doc&amp;base=RLAW098&amp;n=46006&amp;date=08.07.2026&amp;dst=100008&amp;field=134" TargetMode = "External"/><Relationship Id="rId28" Type="http://schemas.openxmlformats.org/officeDocument/2006/relationships/hyperlink" Target="https://login.consultant.ru/link/?req=doc&amp;base=RLAW098&amp;n=51602&amp;date=08.07.2026&amp;dst=100008&amp;field=134" TargetMode = "External"/><Relationship Id="rId29" Type="http://schemas.openxmlformats.org/officeDocument/2006/relationships/hyperlink" Target="https://login.consultant.ru/link/?req=doc&amp;base=RLAW098&amp;n=52495&amp;date=08.07.2026&amp;dst=100008&amp;field=134" TargetMode = "External"/><Relationship Id="rId30" Type="http://schemas.openxmlformats.org/officeDocument/2006/relationships/hyperlink" Target="https://login.consultant.ru/link/?req=doc&amp;base=RLAW098&amp;n=55481&amp;date=08.07.2026&amp;dst=100008&amp;field=134" TargetMode = "External"/><Relationship Id="rId31" Type="http://schemas.openxmlformats.org/officeDocument/2006/relationships/hyperlink" Target="https://login.consultant.ru/link/?req=doc&amp;base=RLAW098&amp;n=61428&amp;date=08.07.2026&amp;dst=100008&amp;field=134" TargetMode = "External"/><Relationship Id="rId32" Type="http://schemas.openxmlformats.org/officeDocument/2006/relationships/hyperlink" Target="https://login.consultant.ru/link/?req=doc&amp;base=RLAW098&amp;n=70872&amp;date=08.07.2026&amp;dst=100008&amp;field=134" TargetMode = "External"/><Relationship Id="rId33" Type="http://schemas.openxmlformats.org/officeDocument/2006/relationships/hyperlink" Target="https://login.consultant.ru/link/?req=doc&amp;base=RLAW098&amp;n=144293&amp;date=08.07.2026&amp;dst=100058&amp;field=134" TargetMode = "External"/><Relationship Id="rId34" Type="http://schemas.openxmlformats.org/officeDocument/2006/relationships/hyperlink" Target="https://login.consultant.ru/link/?req=doc&amp;base=RLAW098&amp;n=181415&amp;date=08.07.2026&amp;dst=100008&amp;field=134" TargetMode = "External"/><Relationship Id="rId35" Type="http://schemas.openxmlformats.org/officeDocument/2006/relationships/hyperlink" Target="https://login.consultant.ru/link/?req=doc&amp;base=RLAW098&amp;n=80453&amp;date=08.07.2026&amp;dst=100008&amp;field=134" TargetMode = "External"/><Relationship Id="rId36" Type="http://schemas.openxmlformats.org/officeDocument/2006/relationships/hyperlink" Target="https://login.consultant.ru/link/?req=doc&amp;base=RLAW098&amp;n=86279&amp;date=08.07.2026&amp;dst=100008&amp;field=134" TargetMode = "External"/><Relationship Id="rId37" Type="http://schemas.openxmlformats.org/officeDocument/2006/relationships/hyperlink" Target="https://login.consultant.ru/link/?req=doc&amp;base=RLAW098&amp;n=89787&amp;date=08.07.2026&amp;dst=100008&amp;field=134" TargetMode = "External"/><Relationship Id="rId38" Type="http://schemas.openxmlformats.org/officeDocument/2006/relationships/hyperlink" Target="https://login.consultant.ru/link/?req=doc&amp;base=RLAW098&amp;n=97531&amp;date=08.07.2026&amp;dst=100008&amp;field=134" TargetMode = "External"/><Relationship Id="rId39" Type="http://schemas.openxmlformats.org/officeDocument/2006/relationships/hyperlink" Target="https://login.consultant.ru/link/?req=doc&amp;base=RLAW098&amp;n=101281&amp;date=08.07.2026&amp;dst=100008&amp;field=134" TargetMode = "External"/><Relationship Id="rId40" Type="http://schemas.openxmlformats.org/officeDocument/2006/relationships/hyperlink" Target="https://login.consultant.ru/link/?req=doc&amp;base=RLAW098&amp;n=106995&amp;date=08.07.2026&amp;dst=100008&amp;field=134" TargetMode = "External"/><Relationship Id="rId41" Type="http://schemas.openxmlformats.org/officeDocument/2006/relationships/hyperlink" Target="https://login.consultant.ru/link/?req=doc&amp;base=RLAW098&amp;n=168683&amp;date=08.07.2026&amp;dst=100008&amp;field=134" TargetMode = "External"/><Relationship Id="rId42" Type="http://schemas.openxmlformats.org/officeDocument/2006/relationships/hyperlink" Target="https://login.consultant.ru/link/?req=doc&amp;base=RLAW098&amp;n=121056&amp;date=08.07.2026&amp;dst=100008&amp;field=134" TargetMode = "External"/><Relationship Id="rId43" Type="http://schemas.openxmlformats.org/officeDocument/2006/relationships/hyperlink" Target="https://login.consultant.ru/link/?req=doc&amp;base=RLAW098&amp;n=121008&amp;date=08.07.2026&amp;dst=100008&amp;field=134" TargetMode = "External"/><Relationship Id="rId44" Type="http://schemas.openxmlformats.org/officeDocument/2006/relationships/hyperlink" Target="https://login.consultant.ru/link/?req=doc&amp;base=RLAW098&amp;n=132761&amp;date=08.07.2026&amp;dst=100008&amp;field=134" TargetMode = "External"/><Relationship Id="rId45" Type="http://schemas.openxmlformats.org/officeDocument/2006/relationships/hyperlink" Target="https://login.consultant.ru/link/?req=doc&amp;base=RLAW098&amp;n=132673&amp;date=08.07.2026&amp;dst=100008&amp;field=134" TargetMode = "External"/><Relationship Id="rId46" Type="http://schemas.openxmlformats.org/officeDocument/2006/relationships/hyperlink" Target="https://login.consultant.ru/link/?req=doc&amp;base=RLAW098&amp;n=138772&amp;date=08.07.2026&amp;dst=100008&amp;field=134" TargetMode = "External"/><Relationship Id="rId47" Type="http://schemas.openxmlformats.org/officeDocument/2006/relationships/hyperlink" Target="https://login.consultant.ru/link/?req=doc&amp;base=RLAW098&amp;n=144042&amp;date=08.07.2026&amp;dst=100008&amp;field=134" TargetMode = "External"/><Relationship Id="rId48" Type="http://schemas.openxmlformats.org/officeDocument/2006/relationships/hyperlink" Target="https://login.consultant.ru/link/?req=doc&amp;base=RLAW098&amp;n=154665&amp;date=08.07.2026&amp;dst=100008&amp;field=134" TargetMode = "External"/><Relationship Id="rId49" Type="http://schemas.openxmlformats.org/officeDocument/2006/relationships/hyperlink" Target="https://login.consultant.ru/link/?req=doc&amp;base=RLAW098&amp;n=157747&amp;date=08.07.2026&amp;dst=100008&amp;field=134" TargetMode = "External"/><Relationship Id="rId50" Type="http://schemas.openxmlformats.org/officeDocument/2006/relationships/hyperlink" Target="https://login.consultant.ru/link/?req=doc&amp;base=RLAW098&amp;n=181416&amp;date=08.07.2026&amp;dst=100008&amp;field=134" TargetMode = "External"/><Relationship Id="rId51" Type="http://schemas.openxmlformats.org/officeDocument/2006/relationships/hyperlink" Target="https://login.consultant.ru/link/?req=doc&amp;base=RLAW098&amp;n=170791&amp;date=08.07.2026&amp;dst=100008&amp;field=134" TargetMode = "External"/><Relationship Id="rId52" Type="http://schemas.openxmlformats.org/officeDocument/2006/relationships/hyperlink" Target="https://login.consultant.ru/link/?req=doc&amp;base=RLAW098&amp;n=177695&amp;date=08.07.2026&amp;dst=100008&amp;field=134" TargetMode = "External"/><Relationship Id="rId53" Type="http://schemas.openxmlformats.org/officeDocument/2006/relationships/hyperlink" Target="https://login.consultant.ru/link/?req=doc&amp;base=RLAW098&amp;n=181402&amp;date=08.07.2026&amp;dst=100008&amp;field=134" TargetMode = "External"/><Relationship Id="rId54" Type="http://schemas.openxmlformats.org/officeDocument/2006/relationships/hyperlink" Target="https://login.consultant.ru/link/?req=doc&amp;base=RLAW098&amp;n=185599&amp;date=08.07.2026&amp;dst=100008&amp;field=134" TargetMode = "External"/><Relationship Id="rId55" Type="http://schemas.openxmlformats.org/officeDocument/2006/relationships/hyperlink" Target="https://login.consultant.ru/link/?req=doc&amp;base=RLAW098&amp;n=194204&amp;date=08.07.2026&amp;dst=100008&amp;field=134" TargetMode = "External"/><Relationship Id="rId56" Type="http://schemas.openxmlformats.org/officeDocument/2006/relationships/hyperlink" Target="https://login.consultant.ru/link/?req=doc&amp;base=RLAW098&amp;n=198428&amp;date=08.07.2026&amp;dst=100008&amp;field=134" TargetMode = "External"/><Relationship Id="rId57" Type="http://schemas.openxmlformats.org/officeDocument/2006/relationships/hyperlink" Target="https://login.consultant.ru/link/?req=doc&amp;base=RLAW098&amp;n=199128&amp;date=08.07.2026&amp;dst=100008&amp;field=134" TargetMode = "External"/><Relationship Id="rId58" Type="http://schemas.openxmlformats.org/officeDocument/2006/relationships/hyperlink" Target="https://login.consultant.ru/link/?req=doc&amp;base=RLAW098&amp;n=10129&amp;date=08.07.2026&amp;dst=100036&amp;field=134" TargetMode = "External"/><Relationship Id="rId59" Type="http://schemas.openxmlformats.org/officeDocument/2006/relationships/hyperlink" Target="https://login.consultant.ru/link/?req=doc&amp;base=RLAW098&amp;n=13924&amp;date=08.07.2026&amp;dst=100008&amp;field=134" TargetMode = "External"/><Relationship Id="rId60" Type="http://schemas.openxmlformats.org/officeDocument/2006/relationships/hyperlink" Target="https://login.consultant.ru/link/?req=doc&amp;base=RLAW098&amp;n=13924&amp;date=08.07.2026&amp;dst=100011&amp;field=134" TargetMode = "External"/><Relationship Id="rId61" Type="http://schemas.openxmlformats.org/officeDocument/2006/relationships/hyperlink" Target="https://login.consultant.ru/link/?req=doc&amp;base=LAW&amp;n=538073&amp;date=08.07.2026" TargetMode = "External"/><Relationship Id="rId62" Type="http://schemas.openxmlformats.org/officeDocument/2006/relationships/hyperlink" Target="https://login.consultant.ru/link/?req=doc&amp;base=RLAW098&amp;n=13924&amp;date=08.07.2026&amp;dst=100012&amp;field=134" TargetMode = "External"/><Relationship Id="rId63" Type="http://schemas.openxmlformats.org/officeDocument/2006/relationships/hyperlink" Target="https://login.consultant.ru/link/?req=doc&amp;base=RLAW098&amp;n=40830&amp;date=08.07.2026&amp;dst=100010&amp;field=134" TargetMode = "External"/><Relationship Id="rId64" Type="http://schemas.openxmlformats.org/officeDocument/2006/relationships/hyperlink" Target="https://login.consultant.ru/link/?req=doc&amp;base=RLAW098&amp;n=154665&amp;date=08.07.2026&amp;dst=100009&amp;field=134" TargetMode = "External"/><Relationship Id="rId65" Type="http://schemas.openxmlformats.org/officeDocument/2006/relationships/hyperlink" Target="https://login.consultant.ru/link/?req=doc&amp;base=LAW&amp;n=538073&amp;date=08.07.2026&amp;dst=100020&amp;field=134" TargetMode = "External"/><Relationship Id="rId66" Type="http://schemas.openxmlformats.org/officeDocument/2006/relationships/hyperlink" Target="https://login.consultant.ru/link/?req=doc&amp;base=RLAW098&amp;n=13924&amp;date=08.07.2026&amp;dst=100017&amp;field=134" TargetMode = "External"/><Relationship Id="rId67" Type="http://schemas.openxmlformats.org/officeDocument/2006/relationships/hyperlink" Target="https://login.consultant.ru/link/?req=doc&amp;base=LAW&amp;n=538073&amp;date=08.07.2026&amp;dst=3806&amp;field=134" TargetMode = "External"/><Relationship Id="rId68" Type="http://schemas.openxmlformats.org/officeDocument/2006/relationships/hyperlink" Target="https://login.consultant.ru/link/?req=doc&amp;base=RLAW098&amp;n=106995&amp;date=08.07.2026&amp;dst=100009&amp;field=134" TargetMode = "External"/><Relationship Id="rId69" Type="http://schemas.openxmlformats.org/officeDocument/2006/relationships/hyperlink" Target="https://login.consultant.ru/link/?req=doc&amp;base=RLAW098&amp;n=132761&amp;date=08.07.2026&amp;dst=100009&amp;field=134" TargetMode = "External"/><Relationship Id="rId70" Type="http://schemas.openxmlformats.org/officeDocument/2006/relationships/hyperlink" Target="https://login.consultant.ru/link/?req=doc&amp;base=RLAW098&amp;n=13924&amp;date=08.07.2026&amp;dst=100020&amp;field=134" TargetMode = "External"/><Relationship Id="rId71" Type="http://schemas.openxmlformats.org/officeDocument/2006/relationships/hyperlink" Target="https://login.consultant.ru/link/?req=doc&amp;base=RLAW098&amp;n=13924&amp;date=08.07.2026&amp;dst=100020&amp;field=134" TargetMode = "External"/><Relationship Id="rId72" Type="http://schemas.openxmlformats.org/officeDocument/2006/relationships/hyperlink" Target="https://login.consultant.ru/link/?req=doc&amp;base=LAW&amp;n=538073&amp;date=08.07.2026&amp;dst=100179&amp;field=134" TargetMode = "External"/><Relationship Id="rId73" Type="http://schemas.openxmlformats.org/officeDocument/2006/relationships/hyperlink" Target="https://login.consultant.ru/link/?req=doc&amp;base=LAW&amp;n=538073&amp;date=08.07.2026&amp;dst=100231&amp;field=134" TargetMode = "External"/><Relationship Id="rId74" Type="http://schemas.openxmlformats.org/officeDocument/2006/relationships/hyperlink" Target="https://login.consultant.ru/link/?req=doc&amp;base=RLAW098&amp;n=20953&amp;date=08.07.2026&amp;dst=100009&amp;field=134" TargetMode = "External"/><Relationship Id="rId75" Type="http://schemas.openxmlformats.org/officeDocument/2006/relationships/hyperlink" Target="https://login.consultant.ru/link/?req=doc&amp;base=RLAW098&amp;n=13924&amp;date=08.07.2026&amp;dst=100020&amp;field=134" TargetMode = "External"/><Relationship Id="rId76" Type="http://schemas.openxmlformats.org/officeDocument/2006/relationships/hyperlink" Target="https://login.consultant.ru/link/?req=doc&amp;base=RLAW098&amp;n=20953&amp;date=08.07.2026&amp;dst=100011&amp;field=134" TargetMode = "External"/><Relationship Id="rId77" Type="http://schemas.openxmlformats.org/officeDocument/2006/relationships/hyperlink" Target="https://login.consultant.ru/link/?req=doc&amp;base=RLAW098&amp;n=138772&amp;date=08.07.2026&amp;dst=100009&amp;field=134" TargetMode = "External"/><Relationship Id="rId78" Type="http://schemas.openxmlformats.org/officeDocument/2006/relationships/hyperlink" Target="https://login.consultant.ru/link/?req=doc&amp;base=RLAW098&amp;n=198428&amp;date=08.07.2026&amp;dst=100009&amp;field=134" TargetMode = "External"/><Relationship Id="rId79" Type="http://schemas.openxmlformats.org/officeDocument/2006/relationships/hyperlink" Target="https://login.consultant.ru/link/?req=doc&amp;base=RLAW098&amp;n=13924&amp;date=08.07.2026&amp;dst=100025&amp;field=134" TargetMode = "External"/><Relationship Id="rId80" Type="http://schemas.openxmlformats.org/officeDocument/2006/relationships/hyperlink" Target="https://login.consultant.ru/link/?req=doc&amp;base=RLAW098&amp;n=13924&amp;date=08.07.2026&amp;dst=100027&amp;field=134" TargetMode = "External"/><Relationship Id="rId81" Type="http://schemas.openxmlformats.org/officeDocument/2006/relationships/hyperlink" Target="https://login.consultant.ru/link/?req=doc&amp;base=LAW&amp;n=538073&amp;date=08.07.2026&amp;dst=100141&amp;field=134" TargetMode = "External"/><Relationship Id="rId82" Type="http://schemas.openxmlformats.org/officeDocument/2006/relationships/hyperlink" Target="https://login.consultant.ru/link/?req=doc&amp;base=LAW&amp;n=538073&amp;date=08.07.2026" TargetMode = "External"/><Relationship Id="rId83" Type="http://schemas.openxmlformats.org/officeDocument/2006/relationships/hyperlink" Target="https://login.consultant.ru/link/?req=doc&amp;base=RLAW098&amp;n=13924&amp;date=08.07.2026&amp;dst=100028&amp;field=134" TargetMode = "External"/><Relationship Id="rId84" Type="http://schemas.openxmlformats.org/officeDocument/2006/relationships/hyperlink" Target="https://login.consultant.ru/link/?req=doc&amp;base=RLAW098&amp;n=51602&amp;date=08.07.2026&amp;dst=100009&amp;field=134" TargetMode = "External"/><Relationship Id="rId85" Type="http://schemas.openxmlformats.org/officeDocument/2006/relationships/hyperlink" Target="https://login.consultant.ru/link/?req=doc&amp;base=RLAW098&amp;n=13924&amp;date=08.07.2026&amp;dst=100030&amp;field=134" TargetMode = "External"/><Relationship Id="rId86" Type="http://schemas.openxmlformats.org/officeDocument/2006/relationships/hyperlink" Target="https://login.consultant.ru/link/?req=doc&amp;base=RLAW098&amp;n=13924&amp;date=08.07.2026&amp;dst=100031&amp;field=134" TargetMode = "External"/><Relationship Id="rId87" Type="http://schemas.openxmlformats.org/officeDocument/2006/relationships/hyperlink" Target="https://login.consultant.ru/link/?req=doc&amp;base=RLAW098&amp;n=198428&amp;date=08.07.2026&amp;dst=100011&amp;field=134" TargetMode = "External"/><Relationship Id="rId88" Type="http://schemas.openxmlformats.org/officeDocument/2006/relationships/hyperlink" Target="https://login.consultant.ru/link/?req=doc&amp;base=RLAW098&amp;n=10141&amp;date=08.07.2026&amp;dst=100008&amp;field=134" TargetMode = "External"/><Relationship Id="rId89" Type="http://schemas.openxmlformats.org/officeDocument/2006/relationships/hyperlink" Target="https://login.consultant.ru/link/?req=doc&amp;base=LAW&amp;n=538073&amp;date=08.07.2026&amp;dst=100161&amp;field=134" TargetMode = "External"/><Relationship Id="rId90" Type="http://schemas.openxmlformats.org/officeDocument/2006/relationships/hyperlink" Target="https://login.consultant.ru/link/?req=doc&amp;base=RLAW098&amp;n=13924&amp;date=08.07.2026&amp;dst=100032&amp;field=134" TargetMode = "External"/><Relationship Id="rId91" Type="http://schemas.openxmlformats.org/officeDocument/2006/relationships/hyperlink" Target="https://login.consultant.ru/link/?req=doc&amp;base=RLAW098&amp;n=13924&amp;date=08.07.2026&amp;dst=100035&amp;field=134" TargetMode = "External"/><Relationship Id="rId92" Type="http://schemas.openxmlformats.org/officeDocument/2006/relationships/hyperlink" Target="https://login.consultant.ru/link/?req=doc&amp;base=RLAW098&amp;n=13924&amp;date=08.07.2026&amp;dst=100036&amp;field=134" TargetMode = "External"/><Relationship Id="rId93" Type="http://schemas.openxmlformats.org/officeDocument/2006/relationships/hyperlink" Target="https://login.consultant.ru/link/?req=doc&amp;base=RLAW098&amp;n=132761&amp;date=08.07.2026&amp;dst=100010&amp;field=134" TargetMode = "External"/><Relationship Id="rId94" Type="http://schemas.openxmlformats.org/officeDocument/2006/relationships/hyperlink" Target="https://login.consultant.ru/link/?req=doc&amp;base=LAW&amp;n=538073&amp;date=08.07.2026&amp;dst=101375&amp;field=134" TargetMode = "External"/><Relationship Id="rId95" Type="http://schemas.openxmlformats.org/officeDocument/2006/relationships/hyperlink" Target="https://login.consultant.ru/link/?req=doc&amp;base=RLAW098&amp;n=168683&amp;date=08.07.2026&amp;dst=100011&amp;field=134" TargetMode = "External"/><Relationship Id="rId96" Type="http://schemas.openxmlformats.org/officeDocument/2006/relationships/hyperlink" Target="https://login.consultant.ru/link/?req=doc&amp;base=LAW&amp;n=538073&amp;date=08.07.2026&amp;dst=3887&amp;field=134" TargetMode = "External"/><Relationship Id="rId97" Type="http://schemas.openxmlformats.org/officeDocument/2006/relationships/hyperlink" Target="https://login.consultant.ru/link/?req=doc&amp;base=RLAW098&amp;n=168683&amp;date=08.07.2026&amp;dst=100013&amp;field=134" TargetMode = "External"/><Relationship Id="rId98" Type="http://schemas.openxmlformats.org/officeDocument/2006/relationships/hyperlink" Target="https://login.consultant.ru/link/?req=doc&amp;base=RLAW098&amp;n=154665&amp;date=08.07.2026&amp;dst=100011&amp;field=134" TargetMode = "External"/><Relationship Id="rId99" Type="http://schemas.openxmlformats.org/officeDocument/2006/relationships/hyperlink" Target="https://login.consultant.ru/link/?req=doc&amp;base=RLAW098&amp;n=13924&amp;date=08.07.2026&amp;dst=100039&amp;field=134" TargetMode = "External"/><Relationship Id="rId100" Type="http://schemas.openxmlformats.org/officeDocument/2006/relationships/hyperlink" Target="https://login.consultant.ru/link/?req=doc&amp;base=LAW&amp;n=538073&amp;date=08.07.2026&amp;dst=387&amp;field=134" TargetMode = "External"/><Relationship Id="rId101" Type="http://schemas.openxmlformats.org/officeDocument/2006/relationships/hyperlink" Target="https://login.consultant.ru/link/?req=doc&amp;base=RLAW098&amp;n=30789&amp;date=08.07.2026&amp;dst=100009&amp;field=134" TargetMode = "External"/><Relationship Id="rId102" Type="http://schemas.openxmlformats.org/officeDocument/2006/relationships/hyperlink" Target="https://login.consultant.ru/link/?req=doc&amp;base=RLAW098&amp;n=86279&amp;date=08.07.2026&amp;dst=100009&amp;field=134" TargetMode = "External"/><Relationship Id="rId103" Type="http://schemas.openxmlformats.org/officeDocument/2006/relationships/hyperlink" Target="https://login.consultant.ru/link/?req=doc&amp;base=RLAW098&amp;n=20953&amp;date=08.07.2026&amp;dst=100016&amp;field=134" TargetMode = "External"/><Relationship Id="rId104" Type="http://schemas.openxmlformats.org/officeDocument/2006/relationships/hyperlink" Target="https://login.consultant.ru/link/?req=doc&amp;base=LAW&amp;n=538073&amp;date=08.07.2026&amp;dst=3930&amp;field=134" TargetMode = "External"/><Relationship Id="rId105" Type="http://schemas.openxmlformats.org/officeDocument/2006/relationships/hyperlink" Target="https://login.consultant.ru/link/?req=doc&amp;base=RLAW098&amp;n=154665&amp;date=08.07.2026&amp;dst=100013&amp;field=134" TargetMode = "External"/><Relationship Id="rId106" Type="http://schemas.openxmlformats.org/officeDocument/2006/relationships/hyperlink" Target="https://login.consultant.ru/link/?req=doc&amp;base=RLAW098&amp;n=154665&amp;date=08.07.2026&amp;dst=100015&amp;field=134" TargetMode = "External"/><Relationship Id="rId107" Type="http://schemas.openxmlformats.org/officeDocument/2006/relationships/hyperlink" Target="https://login.consultant.ru/link/?req=doc&amp;base=RLAW098&amp;n=154665&amp;date=08.07.2026&amp;dst=100016&amp;field=134" TargetMode = "External"/><Relationship Id="rId108" Type="http://schemas.openxmlformats.org/officeDocument/2006/relationships/hyperlink" Target="https://login.consultant.ru/link/?req=doc&amp;base=LAW&amp;n=538073&amp;date=08.07.2026&amp;dst=3930&amp;field=134" TargetMode = "External"/><Relationship Id="rId109" Type="http://schemas.openxmlformats.org/officeDocument/2006/relationships/hyperlink" Target="https://login.consultant.ru/link/?req=doc&amp;base=RLAW098&amp;n=168683&amp;date=08.07.2026&amp;dst=100014&amp;field=134" TargetMode = "External"/><Relationship Id="rId110" Type="http://schemas.openxmlformats.org/officeDocument/2006/relationships/hyperlink" Target="https://login.consultant.ru/link/?req=doc&amp;base=RLAW098&amp;n=154665&amp;date=08.07.2026&amp;dst=100017&amp;field=134" TargetMode = "External"/><Relationship Id="rId111" Type="http://schemas.openxmlformats.org/officeDocument/2006/relationships/hyperlink" Target="https://login.consultant.ru/link/?req=doc&amp;base=LAW&amp;n=538073&amp;date=08.07.2026&amp;dst=47&amp;field=134" TargetMode = "External"/><Relationship Id="rId112" Type="http://schemas.openxmlformats.org/officeDocument/2006/relationships/hyperlink" Target="https://login.consultant.ru/link/?req=doc&amp;base=RLAW098&amp;n=154665&amp;date=08.07.2026&amp;dst=100018&amp;field=134" TargetMode = "External"/><Relationship Id="rId113" Type="http://schemas.openxmlformats.org/officeDocument/2006/relationships/hyperlink" Target="https://login.consultant.ru/link/?req=doc&amp;base=LAW&amp;n=538073&amp;date=08.07.2026&amp;dst=1104&amp;field=134" TargetMode = "External"/><Relationship Id="rId114" Type="http://schemas.openxmlformats.org/officeDocument/2006/relationships/hyperlink" Target="https://login.consultant.ru/link/?req=doc&amp;base=RLAW098&amp;n=25091&amp;date=08.07.2026&amp;dst=100012&amp;field=134" TargetMode = "External"/><Relationship Id="rId115" Type="http://schemas.openxmlformats.org/officeDocument/2006/relationships/hyperlink" Target="https://login.consultant.ru/link/?req=doc&amp;base=RLAW098&amp;n=25091&amp;date=08.07.2026&amp;dst=100014&amp;field=134" TargetMode = "External"/><Relationship Id="rId116" Type="http://schemas.openxmlformats.org/officeDocument/2006/relationships/hyperlink" Target="https://login.consultant.ru/link/?req=doc&amp;base=RLAW098&amp;n=25091&amp;date=08.07.2026&amp;dst=100015&amp;field=134" TargetMode = "External"/><Relationship Id="rId117" Type="http://schemas.openxmlformats.org/officeDocument/2006/relationships/hyperlink" Target="https://login.consultant.ru/link/?req=doc&amp;base=RLAW098&amp;n=11648&amp;date=08.07.2026&amp;dst=100008&amp;field=134" TargetMode = "External"/><Relationship Id="rId118" Type="http://schemas.openxmlformats.org/officeDocument/2006/relationships/hyperlink" Target="https://login.consultant.ru/link/?req=doc&amp;base=RLAW098&amp;n=25091&amp;date=08.07.2026&amp;dst=100016&amp;field=134" TargetMode = "External"/><Relationship Id="rId119" Type="http://schemas.openxmlformats.org/officeDocument/2006/relationships/hyperlink" Target="https://login.consultant.ru/link/?req=doc&amp;base=RLAW098&amp;n=13924&amp;date=08.07.2026&amp;dst=100046&amp;field=134" TargetMode = "External"/><Relationship Id="rId120" Type="http://schemas.openxmlformats.org/officeDocument/2006/relationships/hyperlink" Target="https://login.consultant.ru/link/?req=doc&amp;base=RLAW098&amp;n=25091&amp;date=08.07.2026&amp;dst=100017&amp;field=134" TargetMode = "External"/><Relationship Id="rId121" Type="http://schemas.openxmlformats.org/officeDocument/2006/relationships/hyperlink" Target="https://login.consultant.ru/link/?req=doc&amp;base=RLAW098&amp;n=20953&amp;date=08.07.2026&amp;dst=100029&amp;field=134" TargetMode = "External"/><Relationship Id="rId122" Type="http://schemas.openxmlformats.org/officeDocument/2006/relationships/hyperlink" Target="https://login.consultant.ru/link/?req=doc&amp;base=RLAW098&amp;n=12387&amp;date=08.07.2026&amp;dst=100008&amp;field=134" TargetMode = "External"/><Relationship Id="rId123" Type="http://schemas.openxmlformats.org/officeDocument/2006/relationships/hyperlink" Target="https://login.consultant.ru/link/?req=doc&amp;base=RLAW098&amp;n=13924&amp;date=08.07.2026&amp;dst=100047&amp;field=134" TargetMode = "External"/><Relationship Id="rId124" Type="http://schemas.openxmlformats.org/officeDocument/2006/relationships/hyperlink" Target="https://login.consultant.ru/link/?req=doc&amp;base=RLAW098&amp;n=11441&amp;date=08.07.2026&amp;dst=100011&amp;field=134" TargetMode = "External"/><Relationship Id="rId125" Type="http://schemas.openxmlformats.org/officeDocument/2006/relationships/hyperlink" Target="https://login.consultant.ru/link/?req=doc&amp;base=RLAW098&amp;n=25091&amp;date=08.07.2026&amp;dst=100019&amp;field=134" TargetMode = "External"/><Relationship Id="rId126" Type="http://schemas.openxmlformats.org/officeDocument/2006/relationships/hyperlink" Target="https://login.consultant.ru/link/?req=doc&amp;base=RLAW098&amp;n=194204&amp;date=08.07.2026&amp;dst=100009&amp;field=134" TargetMode = "External"/><Relationship Id="rId127" Type="http://schemas.openxmlformats.org/officeDocument/2006/relationships/hyperlink" Target="https://login.consultant.ru/link/?req=doc&amp;base=RLAW098&amp;n=132673&amp;date=08.07.2026&amp;dst=100009&amp;field=134" TargetMode = "External"/><Relationship Id="rId128" Type="http://schemas.openxmlformats.org/officeDocument/2006/relationships/hyperlink" Target="https://login.consultant.ru/link/?req=doc&amp;base=RLAW098&amp;n=20953&amp;date=08.07.2026&amp;dst=100030&amp;field=134" TargetMode = "External"/><Relationship Id="rId129" Type="http://schemas.openxmlformats.org/officeDocument/2006/relationships/hyperlink" Target="https://login.consultant.ru/link/?req=doc&amp;base=RLAW098&amp;n=40830&amp;date=08.07.2026&amp;dst=100015&amp;field=134" TargetMode = "External"/><Relationship Id="rId130" Type="http://schemas.openxmlformats.org/officeDocument/2006/relationships/hyperlink" Target="https://login.consultant.ru/link/?req=doc&amp;base=RLAW098&amp;n=154665&amp;date=08.07.2026&amp;dst=100021&amp;field=134" TargetMode = "External"/><Relationship Id="rId131" Type="http://schemas.openxmlformats.org/officeDocument/2006/relationships/hyperlink" Target="https://login.consultant.ru/link/?req=doc&amp;base=RLAW098&amp;n=154665&amp;date=08.07.2026&amp;dst=100023&amp;field=134" TargetMode = "External"/><Relationship Id="rId132" Type="http://schemas.openxmlformats.org/officeDocument/2006/relationships/hyperlink" Target="https://login.consultant.ru/link/?req=doc&amp;base=LAW&amp;n=538073&amp;date=08.07.2026&amp;dst=3942&amp;field=134" TargetMode = "External"/><Relationship Id="rId133" Type="http://schemas.openxmlformats.org/officeDocument/2006/relationships/hyperlink" Target="https://login.consultant.ru/link/?req=doc&amp;base=LAW&amp;n=538073&amp;date=08.07.2026" TargetMode = "External"/><Relationship Id="rId134" Type="http://schemas.openxmlformats.org/officeDocument/2006/relationships/hyperlink" Target="https://login.consultant.ru/link/?req=doc&amp;base=LAW&amp;n=538073&amp;date=08.07.2026&amp;dst=3952&amp;field=134" TargetMode = "External"/><Relationship Id="rId135" Type="http://schemas.openxmlformats.org/officeDocument/2006/relationships/hyperlink" Target="https://login.consultant.ru/link/?req=doc&amp;base=LAW&amp;n=538073&amp;date=08.07.2026&amp;dst=100630&amp;field=134" TargetMode = "External"/><Relationship Id="rId136" Type="http://schemas.openxmlformats.org/officeDocument/2006/relationships/hyperlink" Target="https://login.consultant.ru/link/?req=doc&amp;base=LAW&amp;n=538073&amp;date=08.07.2026&amp;dst=100630&amp;field=134" TargetMode = "External"/><Relationship Id="rId137" Type="http://schemas.openxmlformats.org/officeDocument/2006/relationships/hyperlink" Target="https://login.consultant.ru/link/?req=doc&amp;base=LAW&amp;n=538073&amp;date=08.07.2026&amp;dst=3942&amp;field=134" TargetMode = "External"/><Relationship Id="rId138" Type="http://schemas.openxmlformats.org/officeDocument/2006/relationships/hyperlink" Target="https://login.consultant.ru/link/?req=doc&amp;base=LAW&amp;n=538073&amp;date=08.07.2026&amp;dst=101507&amp;field=134" TargetMode = "External"/><Relationship Id="rId139" Type="http://schemas.openxmlformats.org/officeDocument/2006/relationships/hyperlink" Target="https://login.consultant.ru/link/?req=doc&amp;base=RLAW098&amp;n=154665&amp;date=08.07.2026&amp;dst=100034&amp;field=134" TargetMode = "External"/><Relationship Id="rId140" Type="http://schemas.openxmlformats.org/officeDocument/2006/relationships/hyperlink" Target="https://login.consultant.ru/link/?req=doc&amp;base=LAW&amp;n=538073&amp;date=08.07.2026&amp;dst=3954&amp;field=134" TargetMode = "External"/><Relationship Id="rId141" Type="http://schemas.openxmlformats.org/officeDocument/2006/relationships/hyperlink" Target="https://login.consultant.ru/link/?req=doc&amp;base=LAW&amp;n=538073&amp;date=08.07.2026&amp;dst=100630&amp;field=134" TargetMode = "External"/><Relationship Id="rId142" Type="http://schemas.openxmlformats.org/officeDocument/2006/relationships/hyperlink" Target="https://login.consultant.ru/link/?req=doc&amp;base=LAW&amp;n=538073&amp;date=08.07.2026" TargetMode = "External"/><Relationship Id="rId143" Type="http://schemas.openxmlformats.org/officeDocument/2006/relationships/hyperlink" Target="https://login.consultant.ru/link/?req=doc&amp;base=LAW&amp;n=538073&amp;date=08.07.2026&amp;dst=5953&amp;field=134" TargetMode = "External"/><Relationship Id="rId144" Type="http://schemas.openxmlformats.org/officeDocument/2006/relationships/hyperlink" Target="https://login.consultant.ru/link/?req=doc&amp;base=RLAW098&amp;n=181402&amp;date=08.07.2026&amp;dst=100010&amp;field=134" TargetMode = "External"/><Relationship Id="rId145" Type="http://schemas.openxmlformats.org/officeDocument/2006/relationships/hyperlink" Target="https://login.consultant.ru/link/?req=doc&amp;base=LAW&amp;n=538073&amp;date=08.07.2026&amp;dst=100630&amp;field=134" TargetMode = "External"/><Relationship Id="rId146" Type="http://schemas.openxmlformats.org/officeDocument/2006/relationships/hyperlink" Target="https://login.consultant.ru/link/?req=doc&amp;base=LAW&amp;n=538073&amp;date=08.07.2026&amp;dst=1151&amp;field=134" TargetMode = "External"/><Relationship Id="rId147" Type="http://schemas.openxmlformats.org/officeDocument/2006/relationships/hyperlink" Target="https://login.consultant.ru/link/?req=doc&amp;base=LAW&amp;n=12453&amp;date=08.07.2026&amp;dst=100163&amp;field=134" TargetMode = "External"/><Relationship Id="rId148" Type="http://schemas.openxmlformats.org/officeDocument/2006/relationships/hyperlink" Target="https://login.consultant.ru/link/?req=doc&amp;base=LAW&amp;n=12453&amp;date=08.07.2026&amp;dst=100163&amp;field=134" TargetMode = "External"/><Relationship Id="rId149" Type="http://schemas.openxmlformats.org/officeDocument/2006/relationships/hyperlink" Target="https://login.consultant.ru/link/?req=doc&amp;base=RLAW098&amp;n=181402&amp;date=08.07.2026&amp;dst=100012&amp;field=134" TargetMode = "External"/><Relationship Id="rId150" Type="http://schemas.openxmlformats.org/officeDocument/2006/relationships/hyperlink" Target="https://login.consultant.ru/link/?req=doc&amp;base=LAW&amp;n=538073&amp;date=08.07.2026&amp;dst=3954&amp;field=134" TargetMode = "External"/><Relationship Id="rId151" Type="http://schemas.openxmlformats.org/officeDocument/2006/relationships/hyperlink" Target="https://login.consultant.ru/link/?req=doc&amp;base=RLAW098&amp;n=20953&amp;date=08.07.2026&amp;dst=100039&amp;field=134" TargetMode = "External"/><Relationship Id="rId152" Type="http://schemas.openxmlformats.org/officeDocument/2006/relationships/hyperlink" Target="https://login.consultant.ru/link/?req=doc&amp;base=RLAW098&amp;n=13924&amp;date=08.07.2026&amp;dst=100056&amp;field=134" TargetMode = "External"/><Relationship Id="rId153" Type="http://schemas.openxmlformats.org/officeDocument/2006/relationships/hyperlink" Target="https://login.consultant.ru/link/?req=doc&amp;base=RLAW098&amp;n=40830&amp;date=08.07.2026&amp;dst=100036&amp;field=134" TargetMode = "External"/><Relationship Id="rId154" Type="http://schemas.openxmlformats.org/officeDocument/2006/relationships/hyperlink" Target="https://login.consultant.ru/link/?req=doc&amp;base=RLAW098&amp;n=194204&amp;date=08.07.2026&amp;dst=100010&amp;field=134" TargetMode = "External"/><Relationship Id="rId155" Type="http://schemas.openxmlformats.org/officeDocument/2006/relationships/hyperlink" Target="https://login.consultant.ru/link/?req=doc&amp;base=RLAW098&amp;n=185599&amp;date=08.07.2026&amp;dst=100009&amp;field=134" TargetMode = "External"/><Relationship Id="rId156" Type="http://schemas.openxmlformats.org/officeDocument/2006/relationships/hyperlink" Target="https://login.consultant.ru/link/?req=doc&amp;base=RLAW098&amp;n=51602&amp;date=08.07.2026&amp;dst=100012&amp;field=134" TargetMode = "External"/><Relationship Id="rId157" Type="http://schemas.openxmlformats.org/officeDocument/2006/relationships/hyperlink" Target="https://login.consultant.ru/link/?req=doc&amp;base=RLAW098&amp;n=20953&amp;date=08.07.2026&amp;dst=100040&amp;field=134" TargetMode = "External"/><Relationship Id="rId158" Type="http://schemas.openxmlformats.org/officeDocument/2006/relationships/hyperlink" Target="https://login.consultant.ru/link/?req=doc&amp;base=RLAW098&amp;n=13924&amp;date=08.07.2026&amp;dst=100056&amp;field=134" TargetMode = "External"/><Relationship Id="rId159" Type="http://schemas.openxmlformats.org/officeDocument/2006/relationships/hyperlink" Target="https://login.consultant.ru/link/?req=doc&amp;base=LAW&amp;n=511677&amp;date=08.07.2026&amp;dst=231&amp;field=134" TargetMode = "External"/><Relationship Id="rId160" Type="http://schemas.openxmlformats.org/officeDocument/2006/relationships/hyperlink" Target="https://login.consultant.ru/link/?req=doc&amp;base=RLAW098&amp;n=40830&amp;date=08.07.2026&amp;dst=100040&amp;field=134" TargetMode = "External"/><Relationship Id="rId161" Type="http://schemas.openxmlformats.org/officeDocument/2006/relationships/hyperlink" Target="https://login.consultant.ru/link/?req=doc&amp;base=RLAW098&amp;n=86279&amp;date=08.07.2026&amp;dst=100011&amp;field=134" TargetMode = "External"/><Relationship Id="rId162" Type="http://schemas.openxmlformats.org/officeDocument/2006/relationships/hyperlink" Target="https://login.consultant.ru/link/?req=doc&amp;base=RLAW098&amp;n=40830&amp;date=08.07.2026&amp;dst=100041&amp;field=134" TargetMode = "External"/><Relationship Id="rId163" Type="http://schemas.openxmlformats.org/officeDocument/2006/relationships/hyperlink" Target="https://login.consultant.ru/link/?req=doc&amp;base=RLAW098&amp;n=40830&amp;date=08.07.2026&amp;dst=100043&amp;field=134" TargetMode = "External"/><Relationship Id="rId164" Type="http://schemas.openxmlformats.org/officeDocument/2006/relationships/hyperlink" Target="https://login.consultant.ru/link/?req=doc&amp;base=RLAW098&amp;n=185599&amp;date=08.07.2026&amp;dst=100010&amp;field=134" TargetMode = "External"/><Relationship Id="rId165" Type="http://schemas.openxmlformats.org/officeDocument/2006/relationships/hyperlink" Target="https://login.consultant.ru/link/?req=doc&amp;base=RLAW098&amp;n=61428&amp;date=08.07.2026&amp;dst=100009&amp;field=134" TargetMode = "External"/><Relationship Id="rId166" Type="http://schemas.openxmlformats.org/officeDocument/2006/relationships/hyperlink" Target="https://login.consultant.ru/link/?req=doc&amp;base=RLAW098&amp;n=86279&amp;date=08.07.2026&amp;dst=100012&amp;field=134" TargetMode = "External"/><Relationship Id="rId167" Type="http://schemas.openxmlformats.org/officeDocument/2006/relationships/hyperlink" Target="https://login.consultant.ru/link/?req=doc&amp;base=RLAW098&amp;n=168683&amp;date=08.07.2026&amp;dst=100016&amp;field=134" TargetMode = "External"/><Relationship Id="rId168" Type="http://schemas.openxmlformats.org/officeDocument/2006/relationships/hyperlink" Target="https://login.consultant.ru/link/?req=doc&amp;base=RLAW098&amp;n=194204&amp;date=08.07.2026&amp;dst=100011&amp;field=134" TargetMode = "External"/><Relationship Id="rId169" Type="http://schemas.openxmlformats.org/officeDocument/2006/relationships/hyperlink" Target="https://login.consultant.ru/link/?req=doc&amp;base=RLAW098&amp;n=40830&amp;date=08.07.2026&amp;dst=100044&amp;field=134" TargetMode = "External"/><Relationship Id="rId170" Type="http://schemas.openxmlformats.org/officeDocument/2006/relationships/hyperlink" Target="https://login.consultant.ru/link/?req=doc&amp;base=RLAW098&amp;n=20953&amp;date=08.07.2026&amp;dst=100041&amp;field=134" TargetMode = "External"/><Relationship Id="rId171" Type="http://schemas.openxmlformats.org/officeDocument/2006/relationships/hyperlink" Target="https://login.consultant.ru/link/?req=doc&amp;base=LAW&amp;n=538073&amp;date=08.07.2026&amp;dst=100674&amp;field=134" TargetMode = "External"/><Relationship Id="rId172" Type="http://schemas.openxmlformats.org/officeDocument/2006/relationships/hyperlink" Target="https://login.consultant.ru/link/?req=doc&amp;base=RLAW098&amp;n=20953&amp;date=08.07.2026&amp;dst=100041&amp;field=134" TargetMode = "External"/><Relationship Id="rId173" Type="http://schemas.openxmlformats.org/officeDocument/2006/relationships/hyperlink" Target="https://login.consultant.ru/link/?req=doc&amp;base=RLAW098&amp;n=13924&amp;date=08.07.2026&amp;dst=100087&amp;field=134" TargetMode = "External"/><Relationship Id="rId174" Type="http://schemas.openxmlformats.org/officeDocument/2006/relationships/hyperlink" Target="https://login.consultant.ru/link/?req=doc&amp;base=LAW&amp;n=538073&amp;date=08.07.2026&amp;dst=75&amp;field=134" TargetMode = "External"/><Relationship Id="rId175" Type="http://schemas.openxmlformats.org/officeDocument/2006/relationships/hyperlink" Target="https://login.consultant.ru/link/?req=doc&amp;base=RLAW098&amp;n=16941&amp;date=08.07.2026&amp;dst=100009&amp;field=134" TargetMode = "External"/><Relationship Id="rId176" Type="http://schemas.openxmlformats.org/officeDocument/2006/relationships/hyperlink" Target="https://login.consultant.ru/link/?req=doc&amp;base=LAW&amp;n=520677&amp;date=08.07.2026&amp;dst=200&amp;field=134" TargetMode = "External"/><Relationship Id="rId177" Type="http://schemas.openxmlformats.org/officeDocument/2006/relationships/hyperlink" Target="https://login.consultant.ru/link/?req=doc&amp;base=RLAW098&amp;n=97531&amp;date=08.07.2026&amp;dst=100010&amp;field=134" TargetMode = "External"/><Relationship Id="rId178" Type="http://schemas.openxmlformats.org/officeDocument/2006/relationships/hyperlink" Target="https://login.consultant.ru/link/?req=doc&amp;base=RLAW098&amp;n=132673&amp;date=08.07.2026&amp;dst=100012&amp;field=134" TargetMode = "External"/><Relationship Id="rId179" Type="http://schemas.openxmlformats.org/officeDocument/2006/relationships/hyperlink" Target="https://login.consultant.ru/link/?req=doc&amp;base=RLAW098&amp;n=132673&amp;date=08.07.2026&amp;dst=100012&amp;field=134" TargetMode = "External"/><Relationship Id="rId180" Type="http://schemas.openxmlformats.org/officeDocument/2006/relationships/hyperlink" Target="https://login.consultant.ru/link/?req=doc&amp;base=RLAW098&amp;n=121008&amp;date=08.07.2026&amp;dst=100013&amp;field=134" TargetMode = "External"/><Relationship Id="rId181" Type="http://schemas.openxmlformats.org/officeDocument/2006/relationships/hyperlink" Target="https://login.consultant.ru/link/?req=doc&amp;base=RLAW098&amp;n=181416&amp;date=08.07.2026&amp;dst=100009&amp;field=134" TargetMode = "External"/><Relationship Id="rId182" Type="http://schemas.openxmlformats.org/officeDocument/2006/relationships/hyperlink" Target="https://login.consultant.ru/link/?req=doc&amp;base=RLAW098&amp;n=194204&amp;date=08.07.2026&amp;dst=100012&amp;field=134" TargetMode = "External"/><Relationship Id="rId183" Type="http://schemas.openxmlformats.org/officeDocument/2006/relationships/hyperlink" Target="https://login.consultant.ru/link/?req=doc&amp;base=LAW&amp;n=520677&amp;date=08.07.2026&amp;dst=238&amp;field=134" TargetMode = "External"/><Relationship Id="rId184" Type="http://schemas.openxmlformats.org/officeDocument/2006/relationships/hyperlink" Target="https://login.consultant.ru/link/?req=doc&amp;base=RLAW098&amp;n=154665&amp;date=08.07.2026&amp;dst=100053&amp;field=134" TargetMode = "External"/><Relationship Id="rId185" Type="http://schemas.openxmlformats.org/officeDocument/2006/relationships/hyperlink" Target="https://login.consultant.ru/link/?req=doc&amp;base=LAW&amp;n=520677&amp;date=08.07.2026&amp;dst=237&amp;field=134" TargetMode = "External"/><Relationship Id="rId186" Type="http://schemas.openxmlformats.org/officeDocument/2006/relationships/hyperlink" Target="https://login.consultant.ru/link/?req=doc&amp;base=RLAW098&amp;n=181416&amp;date=08.07.2026&amp;dst=100010&amp;field=134" TargetMode = "External"/><Relationship Id="rId187" Type="http://schemas.openxmlformats.org/officeDocument/2006/relationships/hyperlink" Target="https://login.consultant.ru/link/?req=doc&amp;base=RLAW098&amp;n=194204&amp;date=08.07.2026&amp;dst=100013&amp;field=134" TargetMode = "External"/><Relationship Id="rId188" Type="http://schemas.openxmlformats.org/officeDocument/2006/relationships/hyperlink" Target="https://login.consultant.ru/link/?req=doc&amp;base=LAW&amp;n=520677&amp;date=08.07.2026&amp;dst=268&amp;field=134" TargetMode = "External"/><Relationship Id="rId189" Type="http://schemas.openxmlformats.org/officeDocument/2006/relationships/hyperlink" Target="https://login.consultant.ru/link/?req=doc&amp;base=RLAW098&amp;n=144042&amp;date=08.07.2026&amp;dst=100014&amp;field=134" TargetMode = "External"/><Relationship Id="rId190" Type="http://schemas.openxmlformats.org/officeDocument/2006/relationships/hyperlink" Target="https://login.consultant.ru/link/?req=doc&amp;base=RLAW098&amp;n=11441&amp;date=08.07.2026&amp;dst=100016&amp;field=134" TargetMode = "External"/><Relationship Id="rId191" Type="http://schemas.openxmlformats.org/officeDocument/2006/relationships/hyperlink" Target="https://login.consultant.ru/link/?req=doc&amp;base=LAW&amp;n=520677&amp;date=08.07.2026&amp;dst=262&amp;field=134" TargetMode = "External"/><Relationship Id="rId192" Type="http://schemas.openxmlformats.org/officeDocument/2006/relationships/hyperlink" Target="https://login.consultant.ru/link/?req=doc&amp;base=RLAW098&amp;n=154665&amp;date=08.07.2026&amp;dst=100057&amp;field=134" TargetMode = "External"/><Relationship Id="rId193" Type="http://schemas.openxmlformats.org/officeDocument/2006/relationships/hyperlink" Target="https://login.consultant.ru/link/?req=doc&amp;base=LAW&amp;n=520677&amp;date=08.07.2026&amp;dst=197&amp;field=134" TargetMode = "External"/><Relationship Id="rId194" Type="http://schemas.openxmlformats.org/officeDocument/2006/relationships/hyperlink" Target="https://login.consultant.ru/link/?req=doc&amp;base=RLAW098&amp;n=144042&amp;date=08.07.2026&amp;dst=100015&amp;field=134" TargetMode = "External"/><Relationship Id="rId195" Type="http://schemas.openxmlformats.org/officeDocument/2006/relationships/hyperlink" Target="https://login.consultant.ru/link/?req=doc&amp;base=RLAW098&amp;n=198428&amp;date=08.07.2026&amp;dst=100017&amp;field=134" TargetMode = "External"/><Relationship Id="rId196" Type="http://schemas.openxmlformats.org/officeDocument/2006/relationships/hyperlink" Target="https://login.consultant.ru/link/?req=doc&amp;base=RLAW098&amp;n=12387&amp;date=08.07.2026&amp;dst=100011&amp;field=134" TargetMode = "External"/><Relationship Id="rId197" Type="http://schemas.openxmlformats.org/officeDocument/2006/relationships/hyperlink" Target="https://login.consultant.ru/link/?req=doc&amp;base=RLAW098&amp;n=12387&amp;date=08.07.2026&amp;dst=100011&amp;field=134" TargetMode = "External"/><Relationship Id="rId198" Type="http://schemas.openxmlformats.org/officeDocument/2006/relationships/hyperlink" Target="https://login.consultant.ru/link/?req=doc&amp;base=LAW&amp;n=520677&amp;date=08.07.2026&amp;dst=240&amp;field=134" TargetMode = "External"/><Relationship Id="rId199" Type="http://schemas.openxmlformats.org/officeDocument/2006/relationships/hyperlink" Target="https://login.consultant.ru/link/?req=doc&amp;base=RLAW098&amp;n=97531&amp;date=08.07.2026&amp;dst=100028&amp;field=134" TargetMode = "External"/><Relationship Id="rId200" Type="http://schemas.openxmlformats.org/officeDocument/2006/relationships/hyperlink" Target="https://login.consultant.ru/link/?req=doc&amp;base=RLAW098&amp;n=132761&amp;date=08.07.2026&amp;dst=100016&amp;field=134" TargetMode = "External"/><Relationship Id="rId201" Type="http://schemas.openxmlformats.org/officeDocument/2006/relationships/hyperlink" Target="https://login.consultant.ru/link/?req=doc&amp;base=RLAW098&amp;n=168683&amp;date=08.07.2026&amp;dst=100018&amp;field=134" TargetMode = "External"/><Relationship Id="rId202" Type="http://schemas.openxmlformats.org/officeDocument/2006/relationships/hyperlink" Target="https://login.consultant.ru/link/?req=doc&amp;base=RLAW098&amp;n=168683&amp;date=08.07.2026&amp;dst=100019&amp;field=134" TargetMode = "External"/><Relationship Id="rId203" Type="http://schemas.openxmlformats.org/officeDocument/2006/relationships/hyperlink" Target="https://login.consultant.ru/link/?req=doc&amp;base=RLAW098&amp;n=194204&amp;date=08.07.2026&amp;dst=100019&amp;field=134" TargetMode = "External"/><Relationship Id="rId204" Type="http://schemas.openxmlformats.org/officeDocument/2006/relationships/hyperlink" Target="https://login.consultant.ru/link/?req=doc&amp;base=RLAW098&amp;n=121056&amp;date=08.07.2026&amp;dst=100013&amp;field=134" TargetMode = "External"/><Relationship Id="rId205" Type="http://schemas.openxmlformats.org/officeDocument/2006/relationships/hyperlink" Target="https://login.consultant.ru/link/?req=doc&amp;base=LAW&amp;n=15189&amp;date=08.07.2026&amp;dst=100002&amp;field=134" TargetMode = "External"/><Relationship Id="rId206" Type="http://schemas.openxmlformats.org/officeDocument/2006/relationships/hyperlink" Target="https://login.consultant.ru/link/?req=doc&amp;base=RLAW098&amp;n=106995&amp;date=08.07.2026&amp;dst=100011&amp;field=134" TargetMode = "External"/><Relationship Id="rId207" Type="http://schemas.openxmlformats.org/officeDocument/2006/relationships/hyperlink" Target="https://login.consultant.ru/link/?req=doc&amp;base=LAW&amp;n=520677&amp;date=08.07.2026&amp;dst=240&amp;field=134" TargetMode = "External"/><Relationship Id="rId208" Type="http://schemas.openxmlformats.org/officeDocument/2006/relationships/hyperlink" Target="https://login.consultant.ru/link/?req=doc&amp;base=RLAW098&amp;n=16941&amp;date=08.07.2026&amp;dst=100019&amp;field=134" TargetMode = "External"/><Relationship Id="rId209" Type="http://schemas.openxmlformats.org/officeDocument/2006/relationships/hyperlink" Target="https://login.consultant.ru/link/?req=doc&amp;base=RLAW098&amp;n=16941&amp;date=08.07.2026&amp;dst=100022&amp;field=134" TargetMode = "External"/><Relationship Id="rId210" Type="http://schemas.openxmlformats.org/officeDocument/2006/relationships/hyperlink" Target="https://login.consultant.ru/link/?req=doc&amp;base=RLAW098&amp;n=12387&amp;date=08.07.2026&amp;dst=100019&amp;field=134" TargetMode = "External"/><Relationship Id="rId211" Type="http://schemas.openxmlformats.org/officeDocument/2006/relationships/hyperlink" Target="https://login.consultant.ru/link/?req=doc&amp;base=RLAW098&amp;n=97531&amp;date=08.07.2026&amp;dst=100040&amp;field=134" TargetMode = "External"/><Relationship Id="rId212" Type="http://schemas.openxmlformats.org/officeDocument/2006/relationships/hyperlink" Target="https://login.consultant.ru/link/?req=doc&amp;base=RLAW098&amp;n=168683&amp;date=08.07.2026&amp;dst=100021&amp;field=134" TargetMode = "External"/><Relationship Id="rId213" Type="http://schemas.openxmlformats.org/officeDocument/2006/relationships/hyperlink" Target="https://login.consultant.ru/link/?req=doc&amp;base=RLAW098&amp;n=45220&amp;date=08.07.2026&amp;dst=100010&amp;field=134" TargetMode = "External"/><Relationship Id="rId214" Type="http://schemas.openxmlformats.org/officeDocument/2006/relationships/hyperlink" Target="https://login.consultant.ru/link/?req=doc&amp;base=RLAW098&amp;n=12387&amp;date=08.07.2026&amp;dst=100022&amp;field=134" TargetMode = "External"/><Relationship Id="rId215" Type="http://schemas.openxmlformats.org/officeDocument/2006/relationships/hyperlink" Target="https://login.consultant.ru/link/?req=doc&amp;base=RLAW098&amp;n=12387&amp;date=08.07.2026&amp;dst=100023&amp;field=134" TargetMode = "External"/><Relationship Id="rId216" Type="http://schemas.openxmlformats.org/officeDocument/2006/relationships/hyperlink" Target="https://login.consultant.ru/link/?req=doc&amp;base=RLAW098&amp;n=25091&amp;date=08.07.2026&amp;dst=100026&amp;field=134" TargetMode = "External"/><Relationship Id="rId217" Type="http://schemas.openxmlformats.org/officeDocument/2006/relationships/hyperlink" Target="https://login.consultant.ru/link/?req=doc&amp;base=RLAW098&amp;n=154665&amp;date=08.07.2026&amp;dst=100059&amp;field=134" TargetMode = "External"/><Relationship Id="rId218" Type="http://schemas.openxmlformats.org/officeDocument/2006/relationships/hyperlink" Target="https://login.consultant.ru/link/?req=doc&amp;base=RLAW098&amp;n=194204&amp;date=08.07.2026&amp;dst=100020&amp;field=134" TargetMode = "External"/><Relationship Id="rId219" Type="http://schemas.openxmlformats.org/officeDocument/2006/relationships/hyperlink" Target="https://login.consultant.ru/link/?req=doc&amp;base=LAW&amp;n=538095&amp;date=08.07.2026&amp;dst=104270&amp;field=134" TargetMode = "External"/><Relationship Id="rId220" Type="http://schemas.openxmlformats.org/officeDocument/2006/relationships/hyperlink" Target="https://login.consultant.ru/link/?req=doc&amp;base=LAW&amp;n=536580&amp;date=08.07.2026" TargetMode = "External"/><Relationship Id="rId221" Type="http://schemas.openxmlformats.org/officeDocument/2006/relationships/hyperlink" Target="https://login.consultant.ru/link/?req=doc&amp;base=RLAW098&amp;n=199128&amp;date=08.07.2026&amp;dst=100009&amp;field=134" TargetMode = "External"/><Relationship Id="rId222" Type="http://schemas.openxmlformats.org/officeDocument/2006/relationships/hyperlink" Target="https://login.consultant.ru/link/?req=doc&amp;base=RLAW098&amp;n=199128&amp;date=08.07.2026&amp;dst=100011&amp;field=134" TargetMode = "External"/><Relationship Id="rId223" Type="http://schemas.openxmlformats.org/officeDocument/2006/relationships/hyperlink" Target="https://login.consultant.ru/link/?req=doc&amp;base=LAW&amp;n=511312&amp;date=08.07.2026" TargetMode = "External"/><Relationship Id="rId224" Type="http://schemas.openxmlformats.org/officeDocument/2006/relationships/hyperlink" Target="https://login.consultant.ru/link/?req=doc&amp;base=RLAW098&amp;n=106995&amp;date=08.07.2026&amp;dst=100013&amp;field=134" TargetMode = "External"/><Relationship Id="rId225" Type="http://schemas.openxmlformats.org/officeDocument/2006/relationships/hyperlink" Target="https://login.consultant.ru/link/?req=doc&amp;base=RLAW098&amp;n=121056&amp;date=08.07.2026&amp;dst=100015&amp;field=134" TargetMode = "External"/><Relationship Id="rId226" Type="http://schemas.openxmlformats.org/officeDocument/2006/relationships/hyperlink" Target="https://login.consultant.ru/link/?req=doc&amp;base=RLAW098&amp;n=154665&amp;date=08.07.2026&amp;dst=100060&amp;field=134" TargetMode = "External"/><Relationship Id="rId227" Type="http://schemas.openxmlformats.org/officeDocument/2006/relationships/hyperlink" Target="https://login.consultant.ru/link/?req=doc&amp;base=LAW&amp;n=538073&amp;date=08.07.2026&amp;dst=4803&amp;field=134" TargetMode = "External"/><Relationship Id="rId228" Type="http://schemas.openxmlformats.org/officeDocument/2006/relationships/hyperlink" Target="https://login.consultant.ru/link/?req=doc&amp;base=RLAW098&amp;n=132761&amp;date=08.07.2026&amp;dst=100019&amp;field=134" TargetMode = "External"/><Relationship Id="rId229" Type="http://schemas.openxmlformats.org/officeDocument/2006/relationships/hyperlink" Target="https://login.consultant.ru/link/?req=doc&amp;base=RLAW098&amp;n=154665&amp;date=08.07.2026&amp;dst=100061&amp;field=134" TargetMode = "External"/><Relationship Id="rId230" Type="http://schemas.openxmlformats.org/officeDocument/2006/relationships/hyperlink" Target="https://login.consultant.ru/link/?req=doc&amp;base=RLAW098&amp;n=181402&amp;date=08.07.2026&amp;dst=100014&amp;field=134" TargetMode = "External"/><Relationship Id="rId231" Type="http://schemas.openxmlformats.org/officeDocument/2006/relationships/hyperlink" Target="https://login.consultant.ru/link/?req=doc&amp;base=RLAW098&amp;n=154665&amp;date=08.07.2026&amp;dst=100063&amp;field=134" TargetMode = "External"/><Relationship Id="rId232" Type="http://schemas.openxmlformats.org/officeDocument/2006/relationships/hyperlink" Target="https://login.consultant.ru/link/?req=doc&amp;base=RLAW098&amp;n=181416&amp;date=08.07.2026&amp;dst=100012&amp;field=134" TargetMode = "External"/><Relationship Id="rId233" Type="http://schemas.openxmlformats.org/officeDocument/2006/relationships/hyperlink" Target="https://login.consultant.ru/link/?req=doc&amp;base=RLAW098&amp;n=181402&amp;date=08.07.2026&amp;dst=100015&amp;field=134" TargetMode = "External"/><Relationship Id="rId234" Type="http://schemas.openxmlformats.org/officeDocument/2006/relationships/hyperlink" Target="https://login.consultant.ru/link/?req=doc&amp;base=RLAW098&amp;n=154665&amp;date=08.07.2026&amp;dst=100064&amp;field=134" TargetMode = "External"/><Relationship Id="rId235" Type="http://schemas.openxmlformats.org/officeDocument/2006/relationships/hyperlink" Target="https://login.consultant.ru/link/?req=doc&amp;base=LAW&amp;n=538095&amp;date=08.07.2026&amp;dst=105343&amp;field=134" TargetMode = "External"/><Relationship Id="rId236" Type="http://schemas.openxmlformats.org/officeDocument/2006/relationships/hyperlink" Target="https://login.consultant.ru/link/?req=doc&amp;base=LAW&amp;n=538095&amp;date=08.07.2026&amp;dst=105345&amp;field=134" TargetMode = "External"/><Relationship Id="rId237" Type="http://schemas.openxmlformats.org/officeDocument/2006/relationships/hyperlink" Target="https://login.consultant.ru/link/?req=doc&amp;base=RLAW098&amp;n=154665&amp;date=08.07.2026&amp;dst=100065&amp;field=134" TargetMode = "External"/><Relationship Id="rId238" Type="http://schemas.openxmlformats.org/officeDocument/2006/relationships/hyperlink" Target="https://login.consultant.ru/link/?req=doc&amp;base=LAW&amp;n=520677&amp;date=08.07.2026&amp;dst=21065&amp;field=134" TargetMode = "External"/><Relationship Id="rId239" Type="http://schemas.openxmlformats.org/officeDocument/2006/relationships/hyperlink" Target="https://login.consultant.ru/link/?req=doc&amp;base=RLAW098&amp;n=177695&amp;date=08.07.2026&amp;dst=100009&amp;field=134" TargetMode = "External"/><Relationship Id="rId240" Type="http://schemas.openxmlformats.org/officeDocument/2006/relationships/hyperlink" Target="https://login.consultant.ru/link/?req=doc&amp;base=RLAW098&amp;n=198880&amp;date=08.07.2026&amp;dst=627916&amp;field=134" TargetMode = "External"/><Relationship Id="rId241" Type="http://schemas.openxmlformats.org/officeDocument/2006/relationships/hyperlink" Target="https://login.consultant.ru/link/?req=doc&amp;base=RLAW098&amp;n=181402&amp;date=08.07.2026&amp;dst=100016&amp;field=134" TargetMode = "External"/><Relationship Id="rId242" Type="http://schemas.openxmlformats.org/officeDocument/2006/relationships/hyperlink" Target="https://login.consultant.ru/link/?req=doc&amp;base=RLAW098&amp;n=11441&amp;date=08.07.2026&amp;dst=100030&amp;field=134" TargetMode = "External"/><Relationship Id="rId243" Type="http://schemas.openxmlformats.org/officeDocument/2006/relationships/hyperlink" Target="https://login.consultant.ru/link/?req=doc&amp;base=RLAW098&amp;n=168683&amp;date=08.07.2026&amp;dst=100022&amp;field=134" TargetMode = "External"/><Relationship Id="rId244" Type="http://schemas.openxmlformats.org/officeDocument/2006/relationships/hyperlink" Target="https://login.consultant.ru/link/?req=doc&amp;base=LAW&amp;n=482651&amp;date=08.07.2026" TargetMode = "External"/><Relationship Id="rId245" Type="http://schemas.openxmlformats.org/officeDocument/2006/relationships/hyperlink" Target="https://login.consultant.ru/link/?req=doc&amp;base=RLAW098&amp;n=20953&amp;date=08.07.2026&amp;dst=100042&amp;field=134" TargetMode = "External"/><Relationship Id="rId246" Type="http://schemas.openxmlformats.org/officeDocument/2006/relationships/hyperlink" Target="https://login.consultant.ru/link/?req=doc&amp;base=RLAW098&amp;n=154665&amp;date=08.07.2026&amp;dst=100066&amp;field=134" TargetMode = "External"/><Relationship Id="rId247" Type="http://schemas.openxmlformats.org/officeDocument/2006/relationships/hyperlink" Target="https://login.consultant.ru/link/?req=doc&amp;base=RLAW098&amp;n=80453&amp;date=08.07.2026&amp;dst=100012&amp;field=134" TargetMode = "External"/><Relationship Id="rId248" Type="http://schemas.openxmlformats.org/officeDocument/2006/relationships/hyperlink" Target="https://login.consultant.ru/link/?req=doc&amp;base=RLAW098&amp;n=181415&amp;date=08.07.2026&amp;dst=100020&amp;field=134" TargetMode = "External"/><Relationship Id="rId249" Type="http://schemas.openxmlformats.org/officeDocument/2006/relationships/hyperlink" Target="https://login.consultant.ru/link/?req=doc&amp;base=RLAW098&amp;n=80453&amp;date=08.07.2026&amp;dst=100013&amp;field=134" TargetMode = "External"/><Relationship Id="rId250" Type="http://schemas.openxmlformats.org/officeDocument/2006/relationships/hyperlink" Target="https://login.consultant.ru/link/?req=doc&amp;base=RLAW098&amp;n=181415&amp;date=08.07.2026&amp;dst=100020&amp;field=134" TargetMode = "External"/><Relationship Id="rId251" Type="http://schemas.openxmlformats.org/officeDocument/2006/relationships/hyperlink" Target="https://login.consultant.ru/link/?req=doc&amp;base=RLAW098&amp;n=80453&amp;date=08.07.2026&amp;dst=100013&amp;field=134" TargetMode = "External"/><Relationship Id="rId252" Type="http://schemas.openxmlformats.org/officeDocument/2006/relationships/hyperlink" Target="https://login.consultant.ru/link/?req=doc&amp;base=RLAW098&amp;n=80453&amp;date=08.07.2026&amp;dst=100013&amp;field=134" TargetMode = "External"/><Relationship Id="rId253" Type="http://schemas.openxmlformats.org/officeDocument/2006/relationships/hyperlink" Target="https://login.consultant.ru/link/?req=doc&amp;base=RLAW098&amp;n=121056&amp;date=08.07.2026&amp;dst=100016&amp;field=134" TargetMode = "External"/><Relationship Id="rId254" Type="http://schemas.openxmlformats.org/officeDocument/2006/relationships/hyperlink" Target="https://login.consultant.ru/link/?req=doc&amp;base=LAW&amp;n=15189&amp;date=08.07.2026&amp;dst=100002&amp;field=134" TargetMode = "External"/><Relationship Id="rId255" Type="http://schemas.openxmlformats.org/officeDocument/2006/relationships/hyperlink" Target="https://login.consultant.ru/link/?req=doc&amp;base=RLAW098&amp;n=106995&amp;date=08.07.2026&amp;dst=100015&amp;field=134" TargetMode = "External"/><Relationship Id="rId256" Type="http://schemas.openxmlformats.org/officeDocument/2006/relationships/hyperlink" Target="https://login.consultant.ru/link/?req=doc&amp;base=RLAW098&amp;n=97531&amp;date=08.07.2026&amp;dst=100041&amp;field=134" TargetMode = "External"/><Relationship Id="rId257" Type="http://schemas.openxmlformats.org/officeDocument/2006/relationships/hyperlink" Target="https://login.consultant.ru/link/?req=doc&amp;base=RLAW098&amp;n=181415&amp;date=08.07.2026&amp;dst=100019&amp;field=134" TargetMode = "External"/><Relationship Id="rId258" Type="http://schemas.openxmlformats.org/officeDocument/2006/relationships/hyperlink" Target="https://login.consultant.ru/link/?req=doc&amp;base=RLAW098&amp;n=181415&amp;date=08.07.2026&amp;dst=100025&amp;field=134" TargetMode = "External"/><Relationship Id="rId259" Type="http://schemas.openxmlformats.org/officeDocument/2006/relationships/hyperlink" Target="https://login.consultant.ru/link/?req=doc&amp;base=RLAW098&amp;n=80453&amp;date=08.07.2026&amp;dst=100014&amp;field=134" TargetMode = "External"/><Relationship Id="rId260" Type="http://schemas.openxmlformats.org/officeDocument/2006/relationships/hyperlink" Target="https://login.consultant.ru/link/?req=doc&amp;base=RLAW098&amp;n=181415&amp;date=08.07.2026&amp;dst=100025&amp;field=134" TargetMode = "External"/><Relationship Id="rId261" Type="http://schemas.openxmlformats.org/officeDocument/2006/relationships/hyperlink" Target="https://login.consultant.ru/link/?req=doc&amp;base=RLAW098&amp;n=80453&amp;date=08.07.2026&amp;dst=100014&amp;field=134" TargetMode = "External"/><Relationship Id="rId262" Type="http://schemas.openxmlformats.org/officeDocument/2006/relationships/hyperlink" Target="https://login.consultant.ru/link/?req=doc&amp;base=RLAW098&amp;n=80453&amp;date=08.07.2026&amp;dst=100014&amp;field=134" TargetMode = "External"/><Relationship Id="rId263" Type="http://schemas.openxmlformats.org/officeDocument/2006/relationships/hyperlink" Target="https://login.consultant.ru/link/?req=doc&amp;base=RLAW098&amp;n=198428&amp;date=08.07.2026&amp;dst=100018&amp;field=134" TargetMode = "External"/><Relationship Id="rId264" Type="http://schemas.openxmlformats.org/officeDocument/2006/relationships/hyperlink" Target="https://login.consultant.ru/link/?req=doc&amp;base=LAW&amp;n=538073&amp;date=08.07.2026&amp;dst=77&amp;field=134" TargetMode = "External"/><Relationship Id="rId265" Type="http://schemas.openxmlformats.org/officeDocument/2006/relationships/hyperlink" Target="https://login.consultant.ru/link/?req=doc&amp;base=RLAW098&amp;n=10141&amp;date=08.07.2026&amp;dst=100026&amp;field=134" TargetMode = "External"/><Relationship Id="rId266" Type="http://schemas.openxmlformats.org/officeDocument/2006/relationships/hyperlink" Target="https://login.consultant.ru/link/?req=doc&amp;base=LAW&amp;n=520677&amp;date=08.07.2026&amp;dst=103913&amp;field=134" TargetMode = "External"/><Relationship Id="rId267" Type="http://schemas.openxmlformats.org/officeDocument/2006/relationships/hyperlink" Target="https://login.consultant.ru/link/?req=doc&amp;base=RLAW098&amp;n=16941&amp;date=08.07.2026&amp;dst=100026&amp;field=134" TargetMode = "External"/><Relationship Id="rId268" Type="http://schemas.openxmlformats.org/officeDocument/2006/relationships/hyperlink" Target="https://login.consultant.ru/link/?req=doc&amp;base=RLAW098&amp;n=16941&amp;date=08.07.2026&amp;dst=100026&amp;field=134" TargetMode = "External"/><Relationship Id="rId269" Type="http://schemas.openxmlformats.org/officeDocument/2006/relationships/hyperlink" Target="https://login.consultant.ru/link/?req=doc&amp;base=LAW&amp;n=520677&amp;date=08.07.2026&amp;dst=103915&amp;field=134" TargetMode = "External"/><Relationship Id="rId270" Type="http://schemas.openxmlformats.org/officeDocument/2006/relationships/hyperlink" Target="https://login.consultant.ru/link/?req=doc&amp;base=RLAW098&amp;n=61428&amp;date=08.07.2026&amp;dst=100011&amp;field=134" TargetMode = "External"/><Relationship Id="rId271" Type="http://schemas.openxmlformats.org/officeDocument/2006/relationships/hyperlink" Target="https://login.consultant.ru/link/?req=doc&amp;base=LAW&amp;n=520677&amp;date=08.07.2026&amp;dst=2331&amp;field=134" TargetMode = "External"/><Relationship Id="rId272" Type="http://schemas.openxmlformats.org/officeDocument/2006/relationships/hyperlink" Target="https://login.consultant.ru/link/?req=doc&amp;base=RLAW098&amp;n=154665&amp;date=08.07.2026&amp;dst=100067&amp;field=134" TargetMode = "External"/><Relationship Id="rId273" Type="http://schemas.openxmlformats.org/officeDocument/2006/relationships/hyperlink" Target="https://login.consultant.ru/link/?req=doc&amp;base=RLAW098&amp;n=181402&amp;date=08.07.2026&amp;dst=100019&amp;field=134" TargetMode = "External"/><Relationship Id="rId274" Type="http://schemas.openxmlformats.org/officeDocument/2006/relationships/hyperlink" Target="https://login.consultant.ru/link/?req=doc&amp;base=RLAW098&amp;n=181402&amp;date=08.07.2026&amp;dst=100020&amp;field=134" TargetMode = "External"/><Relationship Id="rId275" Type="http://schemas.openxmlformats.org/officeDocument/2006/relationships/hyperlink" Target="https://login.consultant.ru/link/?req=doc&amp;base=RLAW098&amp;n=181402&amp;date=08.07.2026&amp;dst=100022&amp;field=134" TargetMode = "External"/><Relationship Id="rId276" Type="http://schemas.openxmlformats.org/officeDocument/2006/relationships/hyperlink" Target="https://login.consultant.ru/link/?req=doc&amp;base=RLAW098&amp;n=181402&amp;date=08.07.2026&amp;dst=100024&amp;field=134" TargetMode = "External"/><Relationship Id="rId277" Type="http://schemas.openxmlformats.org/officeDocument/2006/relationships/hyperlink" Target="https://login.consultant.ru/link/?req=doc&amp;base=RLAW098&amp;n=181402&amp;date=08.07.2026&amp;dst=100026&amp;field=134" TargetMode = "External"/><Relationship Id="rId278" Type="http://schemas.openxmlformats.org/officeDocument/2006/relationships/hyperlink" Target="https://login.consultant.ru/link/?req=doc&amp;base=RLAW098&amp;n=181402&amp;date=08.07.2026&amp;dst=100089&amp;field=134" TargetMode = "External"/><Relationship Id="rId279" Type="http://schemas.openxmlformats.org/officeDocument/2006/relationships/hyperlink" Target="https://login.consultant.ru/link/?req=doc&amp;base=RLAW098&amp;n=144042&amp;date=08.07.2026&amp;dst=100017&amp;field=134" TargetMode = "External"/><Relationship Id="rId280" Type="http://schemas.openxmlformats.org/officeDocument/2006/relationships/hyperlink" Target="https://login.consultant.ru/link/?req=doc&amp;base=RLAW098&amp;n=181402&amp;date=08.07.2026&amp;dst=100026&amp;field=134" TargetMode = "External"/><Relationship Id="rId281" Type="http://schemas.openxmlformats.org/officeDocument/2006/relationships/hyperlink" Target="https://login.consultant.ru/link/?req=doc&amp;base=RLAW098&amp;n=194204&amp;date=08.07.2026&amp;dst=100023&amp;field=134" TargetMode = "External"/><Relationship Id="rId282" Type="http://schemas.openxmlformats.org/officeDocument/2006/relationships/hyperlink" Target="https://login.consultant.ru/link/?req=doc&amp;base=RLAW098&amp;n=121008&amp;date=08.07.2026&amp;dst=100017&amp;field=134" TargetMode = "External"/><Relationship Id="rId283" Type="http://schemas.openxmlformats.org/officeDocument/2006/relationships/hyperlink" Target="https://login.consultant.ru/link/?req=doc&amp;base=RLAW098&amp;n=185599&amp;date=08.07.2026&amp;dst=100012&amp;field=134" TargetMode = "External"/><Relationship Id="rId284" Type="http://schemas.openxmlformats.org/officeDocument/2006/relationships/hyperlink" Target="https://login.consultant.ru/link/?req=doc&amp;base=RLAW098&amp;n=185599&amp;date=08.07.2026&amp;dst=100026&amp;field=134" TargetMode = "External"/><Relationship Id="rId285" Type="http://schemas.openxmlformats.org/officeDocument/2006/relationships/hyperlink" Target="https://login.consultant.ru/link/?req=doc&amp;base=LAW&amp;n=426999&amp;date=08.07.2026" TargetMode = "External"/><Relationship Id="rId286" Type="http://schemas.openxmlformats.org/officeDocument/2006/relationships/hyperlink" Target="https://login.consultant.ru/link/?req=doc&amp;base=RLAW098&amp;n=185599&amp;date=08.07.2026&amp;dst=100012&amp;field=134" TargetMode = "External"/><Relationship Id="rId287" Type="http://schemas.openxmlformats.org/officeDocument/2006/relationships/hyperlink" Target="https://login.consultant.ru/link/?req=doc&amp;base=RLAW098&amp;n=181402&amp;date=08.07.2026&amp;dst=100029&amp;field=134" TargetMode = "External"/><Relationship Id="rId288" Type="http://schemas.openxmlformats.org/officeDocument/2006/relationships/hyperlink" Target="https://login.consultant.ru/link/?req=doc&amp;base=RLAW098&amp;n=194204&amp;date=08.07.2026&amp;dst=100026&amp;field=134" TargetMode = "External"/><Relationship Id="rId289" Type="http://schemas.openxmlformats.org/officeDocument/2006/relationships/hyperlink" Target="https://login.consultant.ru/link/?req=doc&amp;base=LAW&amp;n=527083&amp;date=08.07.2026&amp;dst=100030&amp;field=134" TargetMode = "External"/><Relationship Id="rId290" Type="http://schemas.openxmlformats.org/officeDocument/2006/relationships/hyperlink" Target="https://login.consultant.ru/link/?req=doc&amp;base=RLAW098&amp;n=170791&amp;date=08.07.2026&amp;dst=100010&amp;field=134" TargetMode = "External"/><Relationship Id="rId291" Type="http://schemas.openxmlformats.org/officeDocument/2006/relationships/hyperlink" Target="https://login.consultant.ru/link/?req=doc&amp;base=LAW&amp;n=538073&amp;date=08.07.2026" TargetMode = "External"/><Relationship Id="rId292" Type="http://schemas.openxmlformats.org/officeDocument/2006/relationships/hyperlink" Target="https://login.consultant.ru/link/?req=doc&amp;base=RLAW098&amp;n=138772&amp;date=08.07.2026&amp;dst=100011&amp;field=134" TargetMode = "External"/><Relationship Id="rId293" Type="http://schemas.openxmlformats.org/officeDocument/2006/relationships/hyperlink" Target="https://login.consultant.ru/link/?req=doc&amp;base=RLAW098&amp;n=144042&amp;date=08.07.2026&amp;dst=100019&amp;field=134" TargetMode = "External"/><Relationship Id="rId294" Type="http://schemas.openxmlformats.org/officeDocument/2006/relationships/hyperlink" Target="https://login.consultant.ru/link/?req=doc&amp;base=RLAW098&amp;n=170791&amp;date=08.07.2026&amp;dst=100012&amp;field=134" TargetMode = "External"/><Relationship Id="rId295" Type="http://schemas.openxmlformats.org/officeDocument/2006/relationships/hyperlink" Target="https://login.consultant.ru/link/?req=doc&amp;base=RLAW098&amp;n=121008&amp;date=08.07.2026&amp;dst=100020&amp;field=134" TargetMode = "External"/><Relationship Id="rId296" Type="http://schemas.openxmlformats.org/officeDocument/2006/relationships/hyperlink" Target="https://login.consultant.ru/link/?req=doc&amp;base=RLAW098&amp;n=157747&amp;date=08.07.2026&amp;dst=100010&amp;field=134" TargetMode = "External"/><Relationship Id="rId297" Type="http://schemas.openxmlformats.org/officeDocument/2006/relationships/hyperlink" Target="https://login.consultant.ru/link/?req=doc&amp;base=RLAW098&amp;n=185599&amp;date=08.07.2026&amp;dst=100014&amp;field=134" TargetMode = "External"/><Relationship Id="rId298" Type="http://schemas.openxmlformats.org/officeDocument/2006/relationships/hyperlink" Target="https://login.consultant.ru/link/?req=doc&amp;base=RLAW098&amp;n=157747&amp;date=08.07.2026&amp;dst=100011&amp;field=134" TargetMode = "External"/><Relationship Id="rId299" Type="http://schemas.openxmlformats.org/officeDocument/2006/relationships/hyperlink" Target="https://login.consultant.ru/link/?req=doc&amp;base=LAW&amp;n=538095&amp;date=08.07.2026&amp;dst=104270&amp;field=134" TargetMode = "External"/><Relationship Id="rId300" Type="http://schemas.openxmlformats.org/officeDocument/2006/relationships/hyperlink" Target="https://login.consultant.ru/link/?req=doc&amp;base=LAW&amp;n=520677&amp;date=08.07.2026&amp;dst=24244&amp;field=134" TargetMode = "External"/><Relationship Id="rId301" Type="http://schemas.openxmlformats.org/officeDocument/2006/relationships/hyperlink" Target="https://login.consultant.ru/link/?req=doc&amp;base=RLAW098&amp;n=199128&amp;date=08.07.2026&amp;dst=100012&amp;field=134" TargetMode = "External"/><Relationship Id="rId302" Type="http://schemas.openxmlformats.org/officeDocument/2006/relationships/hyperlink" Target="https://login.consultant.ru/link/?req=doc&amp;base=RLAW098&amp;n=16941&amp;date=08.07.2026&amp;dst=100026&amp;field=134" TargetMode = "External"/><Relationship Id="rId303" Type="http://schemas.openxmlformats.org/officeDocument/2006/relationships/hyperlink" Target="https://login.consultant.ru/link/?req=doc&amp;base=RLAW098&amp;n=16941&amp;date=08.07.2026&amp;dst=100026&amp;field=134" TargetMode = "External"/><Relationship Id="rId304" Type="http://schemas.openxmlformats.org/officeDocument/2006/relationships/hyperlink" Target="https://login.consultant.ru/link/?req=doc&amp;base=RLAW098&amp;n=26815&amp;date=08.07.2026&amp;dst=100009&amp;field=134" TargetMode = "External"/><Relationship Id="rId305" Type="http://schemas.openxmlformats.org/officeDocument/2006/relationships/hyperlink" Target="https://login.consultant.ru/link/?req=doc&amp;base=RLAW098&amp;n=45220&amp;date=08.07.2026&amp;dst=100017&amp;field=134" TargetMode = "External"/><Relationship Id="rId306" Type="http://schemas.openxmlformats.org/officeDocument/2006/relationships/hyperlink" Target="https://login.consultant.ru/link/?req=doc&amp;base=RLAW098&amp;n=121008&amp;date=08.07.2026&amp;dst=100023&amp;field=134" TargetMode = "External"/><Relationship Id="rId307" Type="http://schemas.openxmlformats.org/officeDocument/2006/relationships/hyperlink" Target="https://login.consultant.ru/link/?req=doc&amp;base=RLAW098&amp;n=121008&amp;date=08.07.2026&amp;dst=100024&amp;field=134" TargetMode = "External"/><Relationship Id="rId308" Type="http://schemas.openxmlformats.org/officeDocument/2006/relationships/hyperlink" Target="https://login.consultant.ru/link/?req=doc&amp;base=RLAW098&amp;n=97531&amp;date=08.07.2026&amp;dst=100042&amp;field=134" TargetMode = "External"/><Relationship Id="rId309" Type="http://schemas.openxmlformats.org/officeDocument/2006/relationships/hyperlink" Target="https://login.consultant.ru/link/?req=doc&amp;base=RLAW098&amp;n=16941&amp;date=08.07.2026&amp;dst=100043&amp;field=134" TargetMode = "External"/><Relationship Id="rId310" Type="http://schemas.openxmlformats.org/officeDocument/2006/relationships/hyperlink" Target="https://login.consultant.ru/link/?req=doc&amp;base=RLAW098&amp;n=16941&amp;date=08.07.2026&amp;dst=100044&amp;field=134" TargetMode = "External"/><Relationship Id="rId311" Type="http://schemas.openxmlformats.org/officeDocument/2006/relationships/hyperlink" Target="https://login.consultant.ru/link/?req=doc&amp;base=RLAW098&amp;n=40830&amp;date=08.07.2026&amp;dst=100053&amp;field=134" TargetMode = "External"/><Relationship Id="rId312" Type="http://schemas.openxmlformats.org/officeDocument/2006/relationships/hyperlink" Target="https://login.consultant.ru/link/?req=doc&amp;base=RLAW098&amp;n=181415&amp;date=08.07.2026&amp;dst=100027&amp;field=134" TargetMode = "External"/><Relationship Id="rId313" Type="http://schemas.openxmlformats.org/officeDocument/2006/relationships/hyperlink" Target="https://login.consultant.ru/link/?req=doc&amp;base=RLAW098&amp;n=154665&amp;date=08.07.2026&amp;dst=100068&amp;field=134" TargetMode = "External"/><Relationship Id="rId314" Type="http://schemas.openxmlformats.org/officeDocument/2006/relationships/hyperlink" Target="https://login.consultant.ru/link/?req=doc&amp;base=LAW&amp;n=520677&amp;date=08.07.2026&amp;dst=2338&amp;field=134" TargetMode = "External"/><Relationship Id="rId315" Type="http://schemas.openxmlformats.org/officeDocument/2006/relationships/hyperlink" Target="https://login.consultant.ru/link/?req=doc&amp;base=RLAW098&amp;n=121008&amp;date=08.07.2026&amp;dst=100025&amp;field=134" TargetMode = "External"/><Relationship Id="rId316" Type="http://schemas.openxmlformats.org/officeDocument/2006/relationships/hyperlink" Target="https://login.consultant.ru/link/?req=doc&amp;base=LAW&amp;n=520677&amp;date=08.07.2026&amp;dst=2338&amp;field=134" TargetMode = "External"/><Relationship Id="rId317" Type="http://schemas.openxmlformats.org/officeDocument/2006/relationships/hyperlink" Target="https://login.consultant.ru/link/?req=doc&amp;base=RLAW098&amp;n=181415&amp;date=08.07.2026&amp;dst=100028&amp;field=134" TargetMode = "External"/><Relationship Id="rId318" Type="http://schemas.openxmlformats.org/officeDocument/2006/relationships/hyperlink" Target="https://login.consultant.ru/link/?req=doc&amp;base=RLAW098&amp;n=70872&amp;date=08.07.2026&amp;dst=100084&amp;field=134" TargetMode = "External"/><Relationship Id="rId319" Type="http://schemas.openxmlformats.org/officeDocument/2006/relationships/hyperlink" Target="https://login.consultant.ru/link/?req=doc&amp;base=LAW&amp;n=538073&amp;date=08.07.2026&amp;dst=100171&amp;field=134" TargetMode = "External"/><Relationship Id="rId320" Type="http://schemas.openxmlformats.org/officeDocument/2006/relationships/hyperlink" Target="https://login.consultant.ru/link/?req=doc&amp;base=RLAW098&amp;n=10141&amp;date=08.07.2026&amp;dst=100084&amp;field=134" TargetMode = "External"/><Relationship Id="rId321" Type="http://schemas.openxmlformats.org/officeDocument/2006/relationships/hyperlink" Target="https://login.consultant.ru/link/?req=doc&amp;base=RLAW098&amp;n=80453&amp;date=08.07.2026&amp;dst=100016&amp;field=134" TargetMode = "External"/><Relationship Id="rId322" Type="http://schemas.openxmlformats.org/officeDocument/2006/relationships/hyperlink" Target="https://login.consultant.ru/link/?req=doc&amp;base=RLAW098&amp;n=16941&amp;date=08.07.2026&amp;dst=100049&amp;field=134" TargetMode = "External"/><Relationship Id="rId323" Type="http://schemas.openxmlformats.org/officeDocument/2006/relationships/hyperlink" Target="https://login.consultant.ru/link/?req=doc&amp;base=RLAW098&amp;n=52495&amp;date=08.07.2026&amp;dst=100016&amp;field=134" TargetMode = "External"/><Relationship Id="rId324" Type="http://schemas.openxmlformats.org/officeDocument/2006/relationships/hyperlink" Target="https://login.consultant.ru/link/?req=doc&amp;base=LAW&amp;n=520677&amp;date=08.07.2026&amp;dst=7697&amp;field=134" TargetMode = "External"/><Relationship Id="rId325" Type="http://schemas.openxmlformats.org/officeDocument/2006/relationships/hyperlink" Target="https://login.consultant.ru/link/?req=doc&amp;base=LAW&amp;n=520677&amp;date=08.07.2026" TargetMode = "External"/><Relationship Id="rId326" Type="http://schemas.openxmlformats.org/officeDocument/2006/relationships/hyperlink" Target="https://login.consultant.ru/link/?req=doc&amp;base=LAW&amp;n=511708&amp;date=08.07.2026" TargetMode = "External"/><Relationship Id="rId327" Type="http://schemas.openxmlformats.org/officeDocument/2006/relationships/hyperlink" Target="https://login.consultant.ru/link/?req=doc&amp;base=RLAW098&amp;n=138772&amp;date=08.07.2026&amp;dst=100014&amp;field=134" TargetMode = "External"/><Relationship Id="rId328" Type="http://schemas.openxmlformats.org/officeDocument/2006/relationships/hyperlink" Target="https://login.consultant.ru/link/?req=doc&amp;base=RLAW098&amp;n=181402&amp;date=08.07.2026&amp;dst=100033&amp;field=134" TargetMode = "External"/><Relationship Id="rId329" Type="http://schemas.openxmlformats.org/officeDocument/2006/relationships/hyperlink" Target="https://login.consultant.ru/link/?req=doc&amp;base=RLAW098&amp;n=198428&amp;date=08.07.2026&amp;dst=100038&amp;field=134" TargetMode = "External"/><Relationship Id="rId330" Type="http://schemas.openxmlformats.org/officeDocument/2006/relationships/hyperlink" Target="https://login.consultant.ru/link/?req=doc&amp;base=RLAW098&amp;n=132673&amp;date=08.07.2026&amp;dst=100023&amp;field=134" TargetMode = "External"/><Relationship Id="rId331" Type="http://schemas.openxmlformats.org/officeDocument/2006/relationships/hyperlink" Target="https://login.consultant.ru/link/?req=doc&amp;base=RLAW098&amp;n=132673&amp;date=08.07.2026&amp;dst=100302&amp;field=134" TargetMode = "External"/><Relationship Id="rId332" Type="http://schemas.openxmlformats.org/officeDocument/2006/relationships/hyperlink" Target="https://login.consultant.ru/link/?req=doc&amp;base=RLAW098&amp;n=154665&amp;date=08.07.2026&amp;dst=100070&amp;field=134" TargetMode = "External"/><Relationship Id="rId333" Type="http://schemas.openxmlformats.org/officeDocument/2006/relationships/hyperlink" Target="https://login.consultant.ru/link/?req=doc&amp;base=RLAW098&amp;n=132673&amp;date=08.07.2026&amp;dst=100303&amp;field=134" TargetMode = "External"/><Relationship Id="rId334" Type="http://schemas.openxmlformats.org/officeDocument/2006/relationships/hyperlink" Target="https://login.consultant.ru/link/?req=doc&amp;base=RLAW098&amp;n=132673&amp;date=08.07.2026&amp;dst=100309&amp;field=134" TargetMode = "External"/><Relationship Id="rId335" Type="http://schemas.openxmlformats.org/officeDocument/2006/relationships/hyperlink" Target="https://login.consultant.ru/link/?req=doc&amp;base=RLAW098&amp;n=132673&amp;date=08.07.2026&amp;dst=100310&amp;field=134" TargetMode = "External"/><Relationship Id="rId336" Type="http://schemas.openxmlformats.org/officeDocument/2006/relationships/hyperlink" Target="https://login.consultant.ru/link/?req=doc&amp;base=RLAW098&amp;n=132673&amp;date=08.07.2026&amp;dst=100311&amp;field=134" TargetMode = "External"/><Relationship Id="rId337" Type="http://schemas.openxmlformats.org/officeDocument/2006/relationships/hyperlink" Target="https://login.consultant.ru/link/?req=doc&amp;base=RLAW098&amp;n=132673&amp;date=08.07.2026&amp;dst=100312&amp;field=134" TargetMode = "External"/><Relationship Id="rId338" Type="http://schemas.openxmlformats.org/officeDocument/2006/relationships/hyperlink" Target="https://login.consultant.ru/link/?req=doc&amp;base=RLAW098&amp;n=132673&amp;date=08.07.2026&amp;dst=100313&amp;field=134" TargetMode = "External"/><Relationship Id="rId339" Type="http://schemas.openxmlformats.org/officeDocument/2006/relationships/hyperlink" Target="https://login.consultant.ru/link/?req=doc&amp;base=RLAW098&amp;n=185599&amp;date=08.07.2026&amp;dst=100015&amp;field=134" TargetMode = "External"/><Relationship Id="rId340" Type="http://schemas.openxmlformats.org/officeDocument/2006/relationships/hyperlink" Target="https://login.consultant.ru/link/?req=doc&amp;base=LAW&amp;n=71761&amp;date=08.07.2026&amp;dst=100031&amp;field=134" TargetMode = "External"/><Relationship Id="rId341" Type="http://schemas.openxmlformats.org/officeDocument/2006/relationships/hyperlink" Target="https://login.consultant.ru/link/?req=doc&amp;base=LAW&amp;n=520677&amp;date=08.07.2026&amp;dst=7696&amp;field=134" TargetMode = "External"/><Relationship Id="rId342" Type="http://schemas.openxmlformats.org/officeDocument/2006/relationships/hyperlink" Target="https://login.consultant.ru/link/?req=doc&amp;base=RLAW098&amp;n=181416&amp;date=08.07.2026&amp;dst=100018&amp;field=134" TargetMode = "External"/><Relationship Id="rId343" Type="http://schemas.openxmlformats.org/officeDocument/2006/relationships/hyperlink" Target="https://login.consultant.ru/link/?req=doc&amp;base=RLAW098&amp;n=144042&amp;date=08.07.2026&amp;dst=100020&amp;field=134" TargetMode = "External"/><Relationship Id="rId344" Type="http://schemas.openxmlformats.org/officeDocument/2006/relationships/hyperlink" Target="https://login.consultant.ru/link/?req=doc&amp;base=RLAW098&amp;n=181415&amp;date=08.07.2026&amp;dst=100029&amp;field=134" TargetMode = "External"/><Relationship Id="rId345" Type="http://schemas.openxmlformats.org/officeDocument/2006/relationships/hyperlink" Target="https://login.consultant.ru/link/?req=doc&amp;base=RLAW098&amp;n=181415&amp;date=08.07.2026&amp;dst=100183&amp;field=134" TargetMode = "External"/><Relationship Id="rId346" Type="http://schemas.openxmlformats.org/officeDocument/2006/relationships/hyperlink" Target="https://login.consultant.ru/link/?req=doc&amp;base=RLAW098&amp;n=181415&amp;date=08.07.2026&amp;dst=100029&amp;field=134" TargetMode = "External"/><Relationship Id="rId347" Type="http://schemas.openxmlformats.org/officeDocument/2006/relationships/hyperlink" Target="https://login.consultant.ru/link/?req=doc&amp;base=RLAW098&amp;n=181415&amp;date=08.07.2026&amp;dst=100182&amp;field=134" TargetMode = "External"/><Relationship Id="rId348" Type="http://schemas.openxmlformats.org/officeDocument/2006/relationships/hyperlink" Target="https://login.consultant.ru/link/?req=doc&amp;base=LAW&amp;n=520677&amp;date=08.07.2026&amp;dst=11481&amp;field=134" TargetMode = "External"/><Relationship Id="rId349" Type="http://schemas.openxmlformats.org/officeDocument/2006/relationships/hyperlink" Target="https://login.consultant.ru/link/?req=doc&amp;base=RLAW098&amp;n=89787&amp;date=08.07.2026&amp;dst=100013&amp;field=134" TargetMode = "External"/><Relationship Id="rId350" Type="http://schemas.openxmlformats.org/officeDocument/2006/relationships/hyperlink" Target="https://login.consultant.ru/link/?req=doc&amp;base=RLAW098&amp;n=89787&amp;date=08.07.2026&amp;dst=100013&amp;field=134" TargetMode = "External"/><Relationship Id="rId351" Type="http://schemas.openxmlformats.org/officeDocument/2006/relationships/hyperlink" Target="https://login.consultant.ru/link/?req=doc&amp;base=LAW&amp;n=538095&amp;date=08.07.2026" TargetMode = "External"/><Relationship Id="rId352" Type="http://schemas.openxmlformats.org/officeDocument/2006/relationships/hyperlink" Target="https://login.consultant.ru/link/?req=doc&amp;base=LAW&amp;n=538129&amp;date=08.07.2026" TargetMode = "External"/><Relationship Id="rId353" Type="http://schemas.openxmlformats.org/officeDocument/2006/relationships/hyperlink" Target="https://login.consultant.ru/link/?req=doc&amp;base=LAW&amp;n=538129&amp;date=08.07.2026&amp;dst=136948&amp;field=134" TargetMode = "External"/><Relationship Id="rId354" Type="http://schemas.openxmlformats.org/officeDocument/2006/relationships/hyperlink" Target="https://login.consultant.ru/link/?req=doc&amp;base=LAW&amp;n=538095&amp;date=08.07.2026&amp;dst=102679&amp;field=134" TargetMode = "External"/><Relationship Id="rId355" Type="http://schemas.openxmlformats.org/officeDocument/2006/relationships/hyperlink" Target="https://login.consultant.ru/link/?req=doc&amp;base=LAW&amp;n=538129&amp;date=08.07.2026&amp;dst=104645&amp;field=134" TargetMode = "External"/><Relationship Id="rId356" Type="http://schemas.openxmlformats.org/officeDocument/2006/relationships/hyperlink" Target="https://login.consultant.ru/link/?req=doc&amp;base=LAW&amp;n=538129&amp;date=08.07.2026&amp;dst=104733&amp;field=134" TargetMode = "External"/><Relationship Id="rId357" Type="http://schemas.openxmlformats.org/officeDocument/2006/relationships/hyperlink" Target="https://login.consultant.ru/link/?req=doc&amp;base=LAW&amp;n=538129&amp;date=08.07.2026&amp;dst=104933&amp;field=134" TargetMode = "External"/><Relationship Id="rId358" Type="http://schemas.openxmlformats.org/officeDocument/2006/relationships/hyperlink" Target="https://login.consultant.ru/link/?req=doc&amp;base=LAW&amp;n=538129&amp;date=08.07.2026&amp;dst=105185&amp;field=134" TargetMode = "External"/><Relationship Id="rId359" Type="http://schemas.openxmlformats.org/officeDocument/2006/relationships/hyperlink" Target="https://login.consultant.ru/link/?req=doc&amp;base=LAW&amp;n=538129&amp;date=08.07.2026&amp;dst=105365&amp;field=134" TargetMode = "External"/><Relationship Id="rId360" Type="http://schemas.openxmlformats.org/officeDocument/2006/relationships/hyperlink" Target="https://login.consultant.ru/link/?req=doc&amp;base=LAW&amp;n=538129&amp;date=08.07.2026&amp;dst=105477&amp;field=134" TargetMode = "External"/><Relationship Id="rId361" Type="http://schemas.openxmlformats.org/officeDocument/2006/relationships/hyperlink" Target="https://login.consultant.ru/link/?req=doc&amp;base=LAW&amp;n=538129&amp;date=08.07.2026&amp;dst=105789&amp;field=134" TargetMode = "External"/><Relationship Id="rId362" Type="http://schemas.openxmlformats.org/officeDocument/2006/relationships/hyperlink" Target="https://login.consultant.ru/link/?req=doc&amp;base=LAW&amp;n=538129&amp;date=08.07.2026&amp;dst=106285&amp;field=134" TargetMode = "External"/><Relationship Id="rId363" Type="http://schemas.openxmlformats.org/officeDocument/2006/relationships/hyperlink" Target="https://login.consultant.ru/link/?req=doc&amp;base=LAW&amp;n=538129&amp;date=08.07.2026&amp;dst=106517&amp;field=134" TargetMode = "External"/><Relationship Id="rId364" Type="http://schemas.openxmlformats.org/officeDocument/2006/relationships/hyperlink" Target="https://login.consultant.ru/link/?req=doc&amp;base=LAW&amp;n=538129&amp;date=08.07.2026&amp;dst=108131&amp;field=134" TargetMode = "External"/><Relationship Id="rId365" Type="http://schemas.openxmlformats.org/officeDocument/2006/relationships/hyperlink" Target="https://login.consultant.ru/link/?req=doc&amp;base=LAW&amp;n=538129&amp;date=08.07.2026&amp;dst=110547&amp;field=134" TargetMode = "External"/><Relationship Id="rId366" Type="http://schemas.openxmlformats.org/officeDocument/2006/relationships/hyperlink" Target="https://login.consultant.ru/link/?req=doc&amp;base=LAW&amp;n=538129&amp;date=08.07.2026&amp;dst=136172&amp;field=134" TargetMode = "External"/><Relationship Id="rId367" Type="http://schemas.openxmlformats.org/officeDocument/2006/relationships/hyperlink" Target="https://login.consultant.ru/link/?req=doc&amp;base=LAW&amp;n=538129&amp;date=08.07.2026&amp;dst=111845&amp;field=134" TargetMode = "External"/><Relationship Id="rId368" Type="http://schemas.openxmlformats.org/officeDocument/2006/relationships/hyperlink" Target="https://login.consultant.ru/link/?req=doc&amp;base=LAW&amp;n=538129&amp;date=08.07.2026&amp;dst=111875&amp;field=134" TargetMode = "External"/><Relationship Id="rId369" Type="http://schemas.openxmlformats.org/officeDocument/2006/relationships/hyperlink" Target="https://login.consultant.ru/link/?req=doc&amp;base=LAW&amp;n=538129&amp;date=08.07.2026&amp;dst=124199&amp;field=134" TargetMode = "External"/><Relationship Id="rId370" Type="http://schemas.openxmlformats.org/officeDocument/2006/relationships/hyperlink" Target="https://login.consultant.ru/link/?req=doc&amp;base=LAW&amp;n=538129&amp;date=08.07.2026&amp;dst=129608&amp;field=134" TargetMode = "External"/><Relationship Id="rId371" Type="http://schemas.openxmlformats.org/officeDocument/2006/relationships/hyperlink" Target="https://login.consultant.ru/link/?req=doc&amp;base=LAW&amp;n=538129&amp;date=08.07.2026&amp;dst=136948&amp;field=134" TargetMode = "External"/><Relationship Id="rId372" Type="http://schemas.openxmlformats.org/officeDocument/2006/relationships/hyperlink" Target="https://login.consultant.ru/link/?req=doc&amp;base=LAW&amp;n=538129&amp;date=08.07.2026&amp;dst=134824&amp;field=134" TargetMode = "External"/><Relationship Id="rId373" Type="http://schemas.openxmlformats.org/officeDocument/2006/relationships/hyperlink" Target="https://login.consultant.ru/link/?req=doc&amp;base=LAW&amp;n=538129&amp;date=08.07.2026&amp;dst=134882&amp;field=134" TargetMode = "External"/><Relationship Id="rId374" Type="http://schemas.openxmlformats.org/officeDocument/2006/relationships/hyperlink" Target="https://login.consultant.ru/link/?req=doc&amp;base=LAW&amp;n=538129&amp;date=08.07.2026&amp;dst=137264&amp;field=134" TargetMode = "External"/><Relationship Id="rId375" Type="http://schemas.openxmlformats.org/officeDocument/2006/relationships/hyperlink" Target="https://login.consultant.ru/link/?req=doc&amp;base=LAW&amp;n=538129&amp;date=08.07.2026&amp;dst=108779&amp;field=134" TargetMode = "External"/><Relationship Id="rId376" Type="http://schemas.openxmlformats.org/officeDocument/2006/relationships/hyperlink" Target="https://login.consultant.ru/link/?req=doc&amp;base=LAW&amp;n=538129&amp;date=08.07.2026&amp;dst=134816&amp;field=134" TargetMode = "External"/><Relationship Id="rId377" Type="http://schemas.openxmlformats.org/officeDocument/2006/relationships/hyperlink" Target="https://login.consultant.ru/link/?req=doc&amp;base=LAW&amp;n=538095&amp;date=08.07.2026&amp;dst=105775&amp;field=134" TargetMode = "External"/><Relationship Id="rId378" Type="http://schemas.openxmlformats.org/officeDocument/2006/relationships/hyperlink" Target="https://login.consultant.ru/link/?req=doc&amp;base=LAW&amp;n=538095&amp;date=08.07.2026&amp;dst=105781&amp;field=134" TargetMode = "External"/><Relationship Id="rId379" Type="http://schemas.openxmlformats.org/officeDocument/2006/relationships/hyperlink" Target="https://login.consultant.ru/link/?req=doc&amp;base=RLAW098&amp;n=181402&amp;date=08.07.2026&amp;dst=100053&amp;field=134" TargetMode = "External"/><Relationship Id="rId380" Type="http://schemas.openxmlformats.org/officeDocument/2006/relationships/hyperlink" Target="https://login.consultant.ru/link/?req=doc&amp;base=LAW&amp;n=538129&amp;date=08.07.2026&amp;dst=134878&amp;field=134" TargetMode = "External"/><Relationship Id="rId381" Type="http://schemas.openxmlformats.org/officeDocument/2006/relationships/hyperlink" Target="https://login.consultant.ru/link/?req=doc&amp;base=LAW&amp;n=538129&amp;date=08.07.2026&amp;dst=134018&amp;field=134" TargetMode = "External"/><Relationship Id="rId382" Type="http://schemas.openxmlformats.org/officeDocument/2006/relationships/hyperlink" Target="https://login.consultant.ru/link/?req=doc&amp;base=LAW&amp;n=538129&amp;date=08.07.2026&amp;dst=134320&amp;field=134" TargetMode = "External"/><Relationship Id="rId383" Type="http://schemas.openxmlformats.org/officeDocument/2006/relationships/hyperlink" Target="https://login.consultant.ru/link/?req=doc&amp;base=LAW&amp;n=538129&amp;date=08.07.2026&amp;dst=133057&amp;field=134" TargetMode = "External"/><Relationship Id="rId384" Type="http://schemas.openxmlformats.org/officeDocument/2006/relationships/hyperlink" Target="https://login.consultant.ru/link/?req=doc&amp;base=LAW&amp;n=538129&amp;date=08.07.2026&amp;dst=133430&amp;field=134" TargetMode = "External"/><Relationship Id="rId385" Type="http://schemas.openxmlformats.org/officeDocument/2006/relationships/hyperlink" Target="https://login.consultant.ru/link/?req=doc&amp;base=LAW&amp;n=538129&amp;date=08.07.2026&amp;dst=134734&amp;field=134" TargetMode = "External"/><Relationship Id="rId386" Type="http://schemas.openxmlformats.org/officeDocument/2006/relationships/hyperlink" Target="https://login.consultant.ru/link/?req=doc&amp;base=LAW&amp;n=538129&amp;date=08.07.2026&amp;dst=134742&amp;field=134" TargetMode = "External"/><Relationship Id="rId387" Type="http://schemas.openxmlformats.org/officeDocument/2006/relationships/hyperlink" Target="https://login.consultant.ru/link/?req=doc&amp;base=LAW&amp;n=538129&amp;date=08.07.2026&amp;dst=134770&amp;field=134" TargetMode = "External"/><Relationship Id="rId388" Type="http://schemas.openxmlformats.org/officeDocument/2006/relationships/hyperlink" Target="https://login.consultant.ru/link/?req=doc&amp;base=LAW&amp;n=538129&amp;date=08.07.2026&amp;dst=134808&amp;field=134" TargetMode = "External"/><Relationship Id="rId389" Type="http://schemas.openxmlformats.org/officeDocument/2006/relationships/hyperlink" Target="https://login.consultant.ru/link/?req=doc&amp;base=RLAW098&amp;n=132673&amp;date=08.07.2026&amp;dst=100314&amp;field=134" TargetMode = "External"/><Relationship Id="rId390" Type="http://schemas.openxmlformats.org/officeDocument/2006/relationships/hyperlink" Target="https://login.consultant.ru/link/?req=doc&amp;base=LAW&amp;n=520677&amp;date=08.07.2026&amp;dst=11373&amp;field=134" TargetMode = "External"/><Relationship Id="rId391" Type="http://schemas.openxmlformats.org/officeDocument/2006/relationships/hyperlink" Target="https://login.consultant.ru/link/?req=doc&amp;base=RLAW098&amp;n=121056&amp;date=08.07.2026&amp;dst=100019&amp;field=134" TargetMode = "External"/><Relationship Id="rId392" Type="http://schemas.openxmlformats.org/officeDocument/2006/relationships/hyperlink" Target="https://login.consultant.ru/link/?req=doc&amp;base=LAW&amp;n=15189&amp;date=08.07.2026&amp;dst=100002&amp;field=134" TargetMode = "External"/><Relationship Id="rId393" Type="http://schemas.openxmlformats.org/officeDocument/2006/relationships/hyperlink" Target="https://login.consultant.ru/link/?req=doc&amp;base=RLAW098&amp;n=106995&amp;date=08.07.2026&amp;dst=100024&amp;field=134" TargetMode = "External"/><Relationship Id="rId394" Type="http://schemas.openxmlformats.org/officeDocument/2006/relationships/hyperlink" Target="https://login.consultant.ru/link/?req=doc&amp;base=LAW&amp;n=520677&amp;date=08.07.2026&amp;dst=101860&amp;field=134" TargetMode = "External"/><Relationship Id="rId395" Type="http://schemas.openxmlformats.org/officeDocument/2006/relationships/hyperlink" Target="https://login.consultant.ru/link/?req=doc&amp;base=RLAW098&amp;n=106995&amp;date=08.07.2026&amp;dst=100025&amp;field=134" TargetMode = "External"/><Relationship Id="rId396" Type="http://schemas.openxmlformats.org/officeDocument/2006/relationships/hyperlink" Target="https://login.consultant.ru/link/?req=doc&amp;base=RLAW098&amp;n=181402&amp;date=08.07.2026&amp;dst=100073&amp;field=134" TargetMode = "External"/><Relationship Id="rId397" Type="http://schemas.openxmlformats.org/officeDocument/2006/relationships/hyperlink" Target="https://login.consultant.ru/link/?req=doc&amp;base=RLAW098&amp;n=106995&amp;date=08.07.2026&amp;dst=100026&amp;field=134" TargetMode = "External"/><Relationship Id="rId398" Type="http://schemas.openxmlformats.org/officeDocument/2006/relationships/hyperlink" Target="https://login.consultant.ru/link/?req=doc&amp;base=LAW&amp;n=520677&amp;date=08.07.2026&amp;dst=11373&amp;field=134" TargetMode = "External"/><Relationship Id="rId399" Type="http://schemas.openxmlformats.org/officeDocument/2006/relationships/hyperlink" Target="https://login.consultant.ru/link/?req=doc&amp;base=RLAW098&amp;n=181415&amp;date=08.07.2026&amp;dst=100029&amp;field=134" TargetMode = "External"/><Relationship Id="rId400" Type="http://schemas.openxmlformats.org/officeDocument/2006/relationships/hyperlink" Target="https://login.consultant.ru/link/?req=doc&amp;base=RLAW098&amp;n=181415&amp;date=08.07.2026&amp;dst=100103&amp;field=134" TargetMode = "External"/><Relationship Id="rId401" Type="http://schemas.openxmlformats.org/officeDocument/2006/relationships/hyperlink" Target="https://login.consultant.ru/link/?req=doc&amp;base=RLAW098&amp;n=132761&amp;date=08.07.2026&amp;dst=100036&amp;field=134" TargetMode = "External"/><Relationship Id="rId402" Type="http://schemas.openxmlformats.org/officeDocument/2006/relationships/hyperlink" Target="https://login.consultant.ru/link/?req=doc&amp;base=RLAW098&amp;n=132673&amp;date=08.07.2026&amp;dst=100425&amp;field=134" TargetMode = "External"/><Relationship Id="rId403" Type="http://schemas.openxmlformats.org/officeDocument/2006/relationships/hyperlink" Target="https://login.consultant.ru/link/?req=doc&amp;base=RLAW098&amp;n=154665&amp;date=08.07.2026&amp;dst=100079&amp;field=134" TargetMode = "External"/><Relationship Id="rId404" Type="http://schemas.openxmlformats.org/officeDocument/2006/relationships/hyperlink" Target="https://login.consultant.ru/link/?req=doc&amp;base=RLAW098&amp;n=177695&amp;date=08.07.2026&amp;dst=100016&amp;field=134" TargetMode = "External"/><Relationship Id="rId405" Type="http://schemas.openxmlformats.org/officeDocument/2006/relationships/hyperlink" Target="https://login.consultant.ru/link/?req=doc&amp;base=RLAW098&amp;n=198428&amp;date=08.07.2026&amp;dst=100046&amp;field=134" TargetMode = "External"/><Relationship Id="rId406" Type="http://schemas.openxmlformats.org/officeDocument/2006/relationships/hyperlink" Target="https://login.consultant.ru/link/?req=doc&amp;base=RLAW098&amp;n=97531&amp;date=08.07.2026&amp;dst=100115&amp;field=134" TargetMode = "External"/><Relationship Id="rId407" Type="http://schemas.openxmlformats.org/officeDocument/2006/relationships/hyperlink" Target="https://login.consultant.ru/link/?req=doc&amp;base=RLAW098&amp;n=121056&amp;date=08.07.2026&amp;dst=100021&amp;field=134" TargetMode = "External"/><Relationship Id="rId408" Type="http://schemas.openxmlformats.org/officeDocument/2006/relationships/hyperlink" Target="https://login.consultant.ru/link/?req=doc&amp;base=LAW&amp;n=15189&amp;date=08.07.2026&amp;dst=100002&amp;field=134" TargetMode = "External"/><Relationship Id="rId409" Type="http://schemas.openxmlformats.org/officeDocument/2006/relationships/hyperlink" Target="https://login.consultant.ru/link/?req=doc&amp;base=RLAW098&amp;n=97531&amp;date=08.07.2026&amp;dst=100116&amp;field=134" TargetMode = "External"/><Relationship Id="rId410" Type="http://schemas.openxmlformats.org/officeDocument/2006/relationships/hyperlink" Target="https://login.consultant.ru/link/?req=doc&amp;base=RLAW098&amp;n=106995&amp;date=08.07.2026&amp;dst=100028&amp;field=134" TargetMode = "External"/><Relationship Id="rId411" Type="http://schemas.openxmlformats.org/officeDocument/2006/relationships/hyperlink" Target="https://login.consultant.ru/link/?req=doc&amp;base=RLAW098&amp;n=97531&amp;date=08.07.2026&amp;dst=100117&amp;field=134" TargetMode = "External"/><Relationship Id="rId412" Type="http://schemas.openxmlformats.org/officeDocument/2006/relationships/hyperlink" Target="https://login.consultant.ru/link/?req=doc&amp;base=RLAW098&amp;n=181402&amp;date=08.07.2026&amp;dst=100075&amp;field=134" TargetMode = "External"/><Relationship Id="rId413" Type="http://schemas.openxmlformats.org/officeDocument/2006/relationships/hyperlink" Target="https://login.consultant.ru/link/?req=doc&amp;base=RLAW098&amp;n=97531&amp;date=08.07.2026&amp;dst=100118&amp;field=134" TargetMode = "External"/><Relationship Id="rId414" Type="http://schemas.openxmlformats.org/officeDocument/2006/relationships/hyperlink" Target="https://login.consultant.ru/link/?req=doc&amp;base=LAW&amp;n=520677&amp;date=08.07.2026&amp;dst=4335&amp;field=134" TargetMode = "External"/><Relationship Id="rId415" Type="http://schemas.openxmlformats.org/officeDocument/2006/relationships/hyperlink" Target="https://login.consultant.ru/link/?req=doc&amp;base=RLAW098&amp;n=97531&amp;date=08.07.2026&amp;dst=100119&amp;field=134" TargetMode = "External"/><Relationship Id="rId416" Type="http://schemas.openxmlformats.org/officeDocument/2006/relationships/hyperlink" Target="https://login.consultant.ru/link/?req=doc&amp;base=RLAW098&amp;n=177695&amp;date=08.07.2026&amp;dst=100017&amp;field=134" TargetMode = "External"/><Relationship Id="rId417" Type="http://schemas.openxmlformats.org/officeDocument/2006/relationships/hyperlink" Target="https://login.consultant.ru/link/?req=doc&amp;base=RLAW098&amp;n=154665&amp;date=08.07.2026&amp;dst=100080&amp;field=134" TargetMode = "External"/><Relationship Id="rId418" Type="http://schemas.openxmlformats.org/officeDocument/2006/relationships/hyperlink" Target="https://login.consultant.ru/link/?req=doc&amp;base=LAW&amp;n=538095&amp;date=08.07.2026&amp;dst=100711&amp;field=134" TargetMode = "External"/><Relationship Id="rId419" Type="http://schemas.openxmlformats.org/officeDocument/2006/relationships/hyperlink" Target="https://login.consultant.ru/link/?req=doc&amp;base=LAW&amp;n=538095&amp;date=08.07.2026&amp;dst=104925&amp;field=134" TargetMode = "External"/><Relationship Id="rId420" Type="http://schemas.openxmlformats.org/officeDocument/2006/relationships/hyperlink" Target="https://login.consultant.ru/link/?req=doc&amp;base=LAW&amp;n=516018&amp;date=08.07.2026" TargetMode = "External"/><Relationship Id="rId421" Type="http://schemas.openxmlformats.org/officeDocument/2006/relationships/hyperlink" Target="https://login.consultant.ru/link/?req=doc&amp;base=LAW&amp;n=527104&amp;date=08.07.2026&amp;dst=134&amp;field=134" TargetMode = "External"/><Relationship Id="rId422" Type="http://schemas.openxmlformats.org/officeDocument/2006/relationships/hyperlink" Target="https://login.consultant.ru/link/?req=doc&amp;base=RLAW098&amp;n=195348&amp;date=08.07.2026&amp;dst=100096&amp;field=134" TargetMode = "External"/><Relationship Id="rId423" Type="http://schemas.openxmlformats.org/officeDocument/2006/relationships/hyperlink" Target="https://login.consultant.ru/link/?req=doc&amp;base=RLAW098&amp;n=154665&amp;date=08.07.2026&amp;dst=100081&amp;field=134" TargetMode = "External"/><Relationship Id="rId424" Type="http://schemas.openxmlformats.org/officeDocument/2006/relationships/hyperlink" Target="https://login.consultant.ru/link/?req=doc&amp;base=RLAW098&amp;n=198428&amp;date=08.07.2026&amp;dst=100048&amp;field=134" TargetMode = "External"/><Relationship Id="rId425" Type="http://schemas.openxmlformats.org/officeDocument/2006/relationships/hyperlink" Target="https://login.consultant.ru/link/?req=doc&amp;base=RLAW098&amp;n=170791&amp;date=08.07.2026&amp;dst=100014&amp;field=134" TargetMode = "External"/><Relationship Id="rId426" Type="http://schemas.openxmlformats.org/officeDocument/2006/relationships/hyperlink" Target="https://login.consultant.ru/link/?req=doc&amp;base=RLAW098&amp;n=181402&amp;date=08.07.2026&amp;dst=100076&amp;field=134" TargetMode = "External"/><Relationship Id="rId427" Type="http://schemas.openxmlformats.org/officeDocument/2006/relationships/hyperlink" Target="https://login.consultant.ru/link/?req=doc&amp;base=LAW&amp;n=520677&amp;date=08.07.2026&amp;dst=11896&amp;field=134" TargetMode = "External"/><Relationship Id="rId428" Type="http://schemas.openxmlformats.org/officeDocument/2006/relationships/hyperlink" Target="https://login.consultant.ru/link/?req=doc&amp;base=LAW&amp;n=520677&amp;date=08.07.2026&amp;dst=4335&amp;field=134" TargetMode = "External"/><Relationship Id="rId429" Type="http://schemas.openxmlformats.org/officeDocument/2006/relationships/hyperlink" Target="https://login.consultant.ru/link/?req=doc&amp;base=RLAW098&amp;n=132673&amp;date=08.07.2026&amp;dst=100435&amp;field=134" TargetMode = "External"/><Relationship Id="rId430" Type="http://schemas.openxmlformats.org/officeDocument/2006/relationships/hyperlink" Target="https://login.consultant.ru/link/?req=doc&amp;base=LAW&amp;n=538095&amp;date=08.07.2026&amp;dst=104493&amp;field=134" TargetMode = "External"/><Relationship Id="rId431" Type="http://schemas.openxmlformats.org/officeDocument/2006/relationships/hyperlink" Target="https://login.consultant.ru/link/?req=doc&amp;base=LAW&amp;n=538095&amp;date=08.07.2026&amp;dst=104529&amp;field=134" TargetMode = "External"/><Relationship Id="rId432" Type="http://schemas.openxmlformats.org/officeDocument/2006/relationships/hyperlink" Target="https://login.consultant.ru/link/?req=doc&amp;base=LAW&amp;n=538095&amp;date=08.07.2026&amp;dst=104533&amp;field=134" TargetMode = "External"/><Relationship Id="rId433" Type="http://schemas.openxmlformats.org/officeDocument/2006/relationships/hyperlink" Target="https://login.consultant.ru/link/?req=doc&amp;base=LAW&amp;n=537945&amp;date=08.07.2026" TargetMode = "External"/><Relationship Id="rId434" Type="http://schemas.openxmlformats.org/officeDocument/2006/relationships/hyperlink" Target="https://login.consultant.ru/link/?req=doc&amp;base=RLAW098&amp;n=181416&amp;date=08.07.2026&amp;dst=100020&amp;field=134" TargetMode = "External"/><Relationship Id="rId435" Type="http://schemas.openxmlformats.org/officeDocument/2006/relationships/hyperlink" Target="https://login.consultant.ru/link/?req=doc&amp;base=RLAW098&amp;n=198428&amp;date=08.07.2026&amp;dst=100051&amp;field=134" TargetMode = "External"/><Relationship Id="rId436" Type="http://schemas.openxmlformats.org/officeDocument/2006/relationships/hyperlink" Target="https://login.consultant.ru/link/?req=doc&amp;base=RLAW098&amp;n=198428&amp;date=08.07.2026&amp;dst=100052&amp;field=134" TargetMode = "External"/><Relationship Id="rId437" Type="http://schemas.openxmlformats.org/officeDocument/2006/relationships/hyperlink" Target="https://login.consultant.ru/link/?req=doc&amp;base=RLAW098&amp;n=181402&amp;date=08.07.2026&amp;dst=100077&amp;field=134" TargetMode = "External"/><Relationship Id="rId438" Type="http://schemas.openxmlformats.org/officeDocument/2006/relationships/hyperlink" Target="https://login.consultant.ru/link/?req=doc&amp;base=LAW&amp;n=520677&amp;date=08.07.2026&amp;dst=18915&amp;field=134" TargetMode = "External"/><Relationship Id="rId439" Type="http://schemas.openxmlformats.org/officeDocument/2006/relationships/hyperlink" Target="https://login.consultant.ru/link/?req=doc&amp;base=LAW&amp;n=520677&amp;date=08.07.2026&amp;dst=18919&amp;field=134" TargetMode = "External"/><Relationship Id="rId440" Type="http://schemas.openxmlformats.org/officeDocument/2006/relationships/hyperlink" Target="https://login.consultant.ru/link/?req=doc&amp;base=RLAW098&amp;n=154665&amp;date=08.07.2026&amp;dst=100082&amp;field=134" TargetMode = "External"/><Relationship Id="rId441" Type="http://schemas.openxmlformats.org/officeDocument/2006/relationships/hyperlink" Target="https://login.consultant.ru/link/?req=doc&amp;base=LAW&amp;n=537945&amp;date=08.07.2026" TargetMode = "External"/><Relationship Id="rId442" Type="http://schemas.openxmlformats.org/officeDocument/2006/relationships/hyperlink" Target="https://login.consultant.ru/link/?req=doc&amp;base=RLAW098&amp;n=198428&amp;date=08.07.2026&amp;dst=100054&amp;field=134" TargetMode = "External"/><Relationship Id="rId443" Type="http://schemas.openxmlformats.org/officeDocument/2006/relationships/hyperlink" Target="https://login.consultant.ru/link/?req=doc&amp;base=RLAW098&amp;n=177695&amp;date=08.07.2026&amp;dst=100018&amp;field=134" TargetMode = "External"/><Relationship Id="rId444" Type="http://schemas.openxmlformats.org/officeDocument/2006/relationships/hyperlink" Target="https://login.consultant.ru/link/?req=doc&amp;base=RLAW098&amp;n=168683&amp;date=08.07.2026&amp;dst=100043&amp;field=134" TargetMode = "External"/><Relationship Id="rId445" Type="http://schemas.openxmlformats.org/officeDocument/2006/relationships/hyperlink" Target="https://login.consultant.ru/link/?req=doc&amp;base=RLAW098&amp;n=154665&amp;date=08.07.2026&amp;dst=100093&amp;field=134" TargetMode = "External"/><Relationship Id="rId446" Type="http://schemas.openxmlformats.org/officeDocument/2006/relationships/hyperlink" Target="https://login.consultant.ru/link/?req=doc&amp;base=RLAW098&amp;n=198428&amp;date=08.07.2026&amp;dst=100056&amp;field=134" TargetMode = "External"/><Relationship Id="rId447" Type="http://schemas.openxmlformats.org/officeDocument/2006/relationships/hyperlink" Target="https://login.consultant.ru/link/?req=doc&amp;base=RLAW098&amp;n=181415&amp;date=08.07.2026&amp;dst=100117&amp;field=134" TargetMode = "External"/><Relationship Id="rId448" Type="http://schemas.openxmlformats.org/officeDocument/2006/relationships/hyperlink" Target="https://login.consultant.ru/link/?req=doc&amp;base=RLAW098&amp;n=181415&amp;date=08.07.2026&amp;dst=100183&amp;field=134" TargetMode = "External"/><Relationship Id="rId449" Type="http://schemas.openxmlformats.org/officeDocument/2006/relationships/hyperlink" Target="https://login.consultant.ru/link/?req=doc&amp;base=RLAW098&amp;n=181415&amp;date=08.07.2026&amp;dst=100117&amp;field=134" TargetMode = "External"/><Relationship Id="rId450" Type="http://schemas.openxmlformats.org/officeDocument/2006/relationships/hyperlink" Target="https://login.consultant.ru/link/?req=doc&amp;base=RLAW098&amp;n=181415&amp;date=08.07.2026&amp;dst=100182&amp;field=134" TargetMode = "External"/><Relationship Id="rId451" Type="http://schemas.openxmlformats.org/officeDocument/2006/relationships/hyperlink" Target="https://login.consultant.ru/link/?req=doc&amp;base=RLAW098&amp;n=181415&amp;date=08.07.2026&amp;dst=100117&amp;field=134" TargetMode = "External"/><Relationship Id="rId452" Type="http://schemas.openxmlformats.org/officeDocument/2006/relationships/hyperlink" Target="https://login.consultant.ru/link/?req=doc&amp;base=LAW&amp;n=520677&amp;date=08.07.2026&amp;dst=28366&amp;field=134" TargetMode = "External"/><Relationship Id="rId453" Type="http://schemas.openxmlformats.org/officeDocument/2006/relationships/hyperlink" Target="https://login.consultant.ru/link/?req=doc&amp;base=RLAW098&amp;n=198428&amp;date=08.07.2026&amp;dst=100059&amp;field=134" TargetMode = "External"/><Relationship Id="rId454" Type="http://schemas.openxmlformats.org/officeDocument/2006/relationships/hyperlink" Target="https://login.consultant.ru/link/?req=doc&amp;base=RLAW098&amp;n=89787&amp;date=08.07.2026&amp;dst=100165&amp;field=134" TargetMode = "External"/><Relationship Id="rId455" Type="http://schemas.openxmlformats.org/officeDocument/2006/relationships/hyperlink" Target="https://login.consultant.ru/link/?req=doc&amp;base=RLAW098&amp;n=198428&amp;date=08.07.2026&amp;dst=100061&amp;field=134" TargetMode = "External"/><Relationship Id="rId456" Type="http://schemas.openxmlformats.org/officeDocument/2006/relationships/hyperlink" Target="https://login.consultant.ru/link/?req=doc&amp;base=LAW&amp;n=538095&amp;date=08.07.2026" TargetMode = "External"/><Relationship Id="rId457" Type="http://schemas.openxmlformats.org/officeDocument/2006/relationships/hyperlink" Target="https://login.consultant.ru/link/?req=doc&amp;base=LAW&amp;n=538095&amp;date=08.07.2026" TargetMode = "External"/><Relationship Id="rId458" Type="http://schemas.openxmlformats.org/officeDocument/2006/relationships/hyperlink" Target="https://login.consultant.ru/link/?req=doc&amp;base=LAW&amp;n=538095&amp;date=08.07.2026&amp;dst=100133&amp;field=134" TargetMode = "External"/><Relationship Id="rId459" Type="http://schemas.openxmlformats.org/officeDocument/2006/relationships/hyperlink" Target="https://login.consultant.ru/link/?req=doc&amp;base=LAW&amp;n=538095&amp;date=08.07.2026&amp;dst=100711&amp;field=134" TargetMode = "External"/><Relationship Id="rId460" Type="http://schemas.openxmlformats.org/officeDocument/2006/relationships/hyperlink" Target="https://login.consultant.ru/link/?req=doc&amp;base=LAW&amp;n=538095&amp;date=08.07.2026&amp;dst=105409&amp;field=134" TargetMode = "External"/><Relationship Id="rId461" Type="http://schemas.openxmlformats.org/officeDocument/2006/relationships/hyperlink" Target="https://login.consultant.ru/link/?req=doc&amp;base=LAW&amp;n=538095&amp;date=08.07.2026&amp;dst=105428&amp;field=134" TargetMode = "External"/><Relationship Id="rId462" Type="http://schemas.openxmlformats.org/officeDocument/2006/relationships/hyperlink" Target="https://login.consultant.ru/link/?req=doc&amp;base=LAW&amp;n=538095&amp;date=08.07.2026&amp;dst=104928&amp;field=134" TargetMode = "External"/><Relationship Id="rId463" Type="http://schemas.openxmlformats.org/officeDocument/2006/relationships/hyperlink" Target="https://login.consultant.ru/link/?req=doc&amp;base=LAW&amp;n=538095&amp;date=08.07.2026&amp;dst=104940&amp;field=134" TargetMode = "External"/><Relationship Id="rId464" Type="http://schemas.openxmlformats.org/officeDocument/2006/relationships/hyperlink" Target="https://login.consultant.ru/link/?req=doc&amp;base=LAW&amp;n=538095&amp;date=08.07.2026&amp;dst=104970&amp;field=134" TargetMode = "External"/><Relationship Id="rId465" Type="http://schemas.openxmlformats.org/officeDocument/2006/relationships/hyperlink" Target="https://login.consultant.ru/link/?req=doc&amp;base=LAW&amp;n=538095&amp;date=08.07.2026&amp;dst=104974&amp;field=134" TargetMode = "External"/><Relationship Id="rId466" Type="http://schemas.openxmlformats.org/officeDocument/2006/relationships/hyperlink" Target="https://login.consultant.ru/link/?req=doc&amp;base=LAW&amp;n=538095&amp;date=08.07.2026&amp;dst=105817&amp;field=134" TargetMode = "External"/><Relationship Id="rId467" Type="http://schemas.openxmlformats.org/officeDocument/2006/relationships/hyperlink" Target="https://login.consultant.ru/link/?req=doc&amp;base=LAW&amp;n=538095&amp;date=08.07.2026&amp;dst=105823&amp;field=134" TargetMode = "External"/><Relationship Id="rId468" Type="http://schemas.openxmlformats.org/officeDocument/2006/relationships/hyperlink" Target="https://login.consultant.ru/link/?req=doc&amp;base=LAW&amp;n=538095&amp;date=08.07.2026&amp;dst=105560&amp;field=134" TargetMode = "External"/><Relationship Id="rId469" Type="http://schemas.openxmlformats.org/officeDocument/2006/relationships/hyperlink" Target="https://login.consultant.ru/link/?req=doc&amp;base=LAW&amp;n=538095&amp;date=08.07.2026&amp;dst=105825&amp;field=134" TargetMode = "External"/><Relationship Id="rId470" Type="http://schemas.openxmlformats.org/officeDocument/2006/relationships/hyperlink" Target="https://login.consultant.ru/link/?req=doc&amp;base=LAW&amp;n=538095&amp;date=08.07.2026&amp;dst=105827&amp;field=134" TargetMode = "External"/><Relationship Id="rId471" Type="http://schemas.openxmlformats.org/officeDocument/2006/relationships/hyperlink" Target="https://login.consultant.ru/link/?req=doc&amp;base=LAW&amp;n=538095&amp;date=08.07.2026&amp;dst=105831&amp;field=134" TargetMode = "External"/><Relationship Id="rId472" Type="http://schemas.openxmlformats.org/officeDocument/2006/relationships/hyperlink" Target="https://login.consultant.ru/link/?req=doc&amp;base=LAW&amp;n=538095&amp;date=08.07.2026&amp;dst=105580&amp;field=134" TargetMode = "External"/><Relationship Id="rId473" Type="http://schemas.openxmlformats.org/officeDocument/2006/relationships/hyperlink" Target="https://login.consultant.ru/link/?req=doc&amp;base=LAW&amp;n=538095&amp;date=08.07.2026&amp;dst=105863&amp;field=134" TargetMode = "External"/><Relationship Id="rId474" Type="http://schemas.openxmlformats.org/officeDocument/2006/relationships/hyperlink" Target="https://login.consultant.ru/link/?req=doc&amp;base=LAW&amp;n=538095&amp;date=08.07.2026&amp;dst=105599&amp;field=134" TargetMode = "External"/><Relationship Id="rId475" Type="http://schemas.openxmlformats.org/officeDocument/2006/relationships/hyperlink" Target="https://login.consultant.ru/link/?req=doc&amp;base=LAW&amp;n=538095&amp;date=08.07.2026&amp;dst=105873&amp;field=134" TargetMode = "External"/><Relationship Id="rId476" Type="http://schemas.openxmlformats.org/officeDocument/2006/relationships/hyperlink" Target="https://login.consultant.ru/link/?req=doc&amp;base=RLAW098&amp;n=121056&amp;date=08.07.2026&amp;dst=100024&amp;field=134" TargetMode = "External"/><Relationship Id="rId477" Type="http://schemas.openxmlformats.org/officeDocument/2006/relationships/hyperlink" Target="https://login.consultant.ru/link/?req=doc&amp;base=RLAW098&amp;n=121056&amp;date=08.07.2026&amp;dst=100085&amp;field=134" TargetMode = "External"/><Relationship Id="rId478" Type="http://schemas.openxmlformats.org/officeDocument/2006/relationships/hyperlink" Target="https://login.consultant.ru/link/?req=doc&amp;base=LAW&amp;n=15189&amp;date=08.07.2026&amp;dst=100002&amp;field=134" TargetMode = "External"/><Relationship Id="rId479" Type="http://schemas.openxmlformats.org/officeDocument/2006/relationships/hyperlink" Target="https://login.consultant.ru/link/?req=doc&amp;base=RLAW098&amp;n=106995&amp;date=08.07.2026&amp;dst=100036&amp;field=134" TargetMode = "External"/><Relationship Id="rId480" Type="http://schemas.openxmlformats.org/officeDocument/2006/relationships/hyperlink" Target="https://login.consultant.ru/link/?req=doc&amp;base=LAW&amp;n=520677&amp;date=08.07.2026&amp;dst=101860&amp;field=134" TargetMode = "External"/><Relationship Id="rId481" Type="http://schemas.openxmlformats.org/officeDocument/2006/relationships/hyperlink" Target="https://login.consultant.ru/link/?req=doc&amp;base=RLAW098&amp;n=138772&amp;date=08.07.2026&amp;dst=100032&amp;field=134" TargetMode = "External"/><Relationship Id="rId482" Type="http://schemas.openxmlformats.org/officeDocument/2006/relationships/hyperlink" Target="https://login.consultant.ru/link/?req=doc&amp;base=RLAW098&amp;n=106995&amp;date=08.07.2026&amp;dst=100037&amp;field=134" TargetMode = "External"/><Relationship Id="rId483" Type="http://schemas.openxmlformats.org/officeDocument/2006/relationships/hyperlink" Target="https://login.consultant.ru/link/?req=doc&amp;base=RLAW098&amp;n=181402&amp;date=08.07.2026&amp;dst=100078&amp;field=134" TargetMode = "External"/><Relationship Id="rId484" Type="http://schemas.openxmlformats.org/officeDocument/2006/relationships/hyperlink" Target="https://login.consultant.ru/link/?req=doc&amp;base=RLAW098&amp;n=106995&amp;date=08.07.2026&amp;dst=100038&amp;field=134" TargetMode = "External"/><Relationship Id="rId485" Type="http://schemas.openxmlformats.org/officeDocument/2006/relationships/hyperlink" Target="https://login.consultant.ru/link/?req=doc&amp;base=LAW&amp;n=520677&amp;date=08.07.2026&amp;dst=103687&amp;field=134" TargetMode = "External"/><Relationship Id="rId486" Type="http://schemas.openxmlformats.org/officeDocument/2006/relationships/hyperlink" Target="https://login.consultant.ru/link/?req=doc&amp;base=LAW&amp;n=520677&amp;date=08.07.2026&amp;dst=4335&amp;field=134" TargetMode = "External"/><Relationship Id="rId487" Type="http://schemas.openxmlformats.org/officeDocument/2006/relationships/hyperlink" Target="https://login.consultant.ru/link/?req=doc&amp;base=RLAW098&amp;n=16941&amp;date=08.07.2026&amp;dst=100167&amp;field=134" TargetMode = "External"/><Relationship Id="rId488" Type="http://schemas.openxmlformats.org/officeDocument/2006/relationships/hyperlink" Target="https://login.consultant.ru/link/?req=doc&amp;base=RLAW098&amp;n=16941&amp;date=08.07.2026&amp;dst=100167&amp;field=134" TargetMode = "External"/><Relationship Id="rId489" Type="http://schemas.openxmlformats.org/officeDocument/2006/relationships/hyperlink" Target="https://login.consultant.ru/link/?req=doc&amp;base=RLAW098&amp;n=11441&amp;date=08.07.2026&amp;dst=100055&amp;field=134" TargetMode = "External"/><Relationship Id="rId490" Type="http://schemas.openxmlformats.org/officeDocument/2006/relationships/hyperlink" Target="https://login.consultant.ru/link/?req=doc&amp;base=RLAW098&amp;n=10141&amp;date=08.07.2026&amp;dst=100167&amp;field=134" TargetMode = "External"/><Relationship Id="rId491" Type="http://schemas.openxmlformats.org/officeDocument/2006/relationships/hyperlink" Target="https://login.consultant.ru/link/?req=doc&amp;base=RLAW098&amp;n=10141&amp;date=08.07.2026&amp;dst=100168&amp;field=134" TargetMode = "External"/><Relationship Id="rId492" Type="http://schemas.openxmlformats.org/officeDocument/2006/relationships/hyperlink" Target="https://login.consultant.ru/link/?req=doc&amp;base=RLAW098&amp;n=10141&amp;date=08.07.2026&amp;dst=100169&amp;field=134" TargetMode = "External"/><Relationship Id="rId493" Type="http://schemas.openxmlformats.org/officeDocument/2006/relationships/hyperlink" Target="https://login.consultant.ru/link/?req=doc&amp;base=LAW&amp;n=520677&amp;date=08.07.2026&amp;dst=101834&amp;field=134" TargetMode = "External"/><Relationship Id="rId494" Type="http://schemas.openxmlformats.org/officeDocument/2006/relationships/hyperlink" Target="https://login.consultant.ru/link/?req=doc&amp;base=RLAW098&amp;n=9202&amp;date=08.07.2026&amp;dst=100078&amp;field=134" TargetMode = "External"/><Relationship Id="rId495" Type="http://schemas.openxmlformats.org/officeDocument/2006/relationships/hyperlink" Target="https://login.consultant.ru/link/?req=doc&amp;base=RLAW098&amp;n=194204&amp;date=08.07.2026&amp;dst=100028&amp;field=134" TargetMode = "External"/><Relationship Id="rId496" Type="http://schemas.openxmlformats.org/officeDocument/2006/relationships/hyperlink" Target="https://login.consultant.ru/link/?req=doc&amp;base=RLAW098&amp;n=9202&amp;date=08.07.2026&amp;dst=100082&amp;field=134" TargetMode = "External"/><Relationship Id="rId497" Type="http://schemas.openxmlformats.org/officeDocument/2006/relationships/hyperlink" Target="https://login.consultant.ru/link/?req=doc&amp;base=RLAW098&amp;n=97531&amp;date=08.07.2026&amp;dst=100129&amp;field=134" TargetMode = "External"/><Relationship Id="rId498" Type="http://schemas.openxmlformats.org/officeDocument/2006/relationships/hyperlink" Target="https://login.consultant.ru/link/?req=doc&amp;base=RLAW098&amp;n=9202&amp;date=08.07.2026&amp;dst=100084&amp;field=134" TargetMode = "External"/><Relationship Id="rId499" Type="http://schemas.openxmlformats.org/officeDocument/2006/relationships/hyperlink" Target="https://login.consultant.ru/link/?req=doc&amp;base=RLAW098&amp;n=168683&amp;date=08.07.2026&amp;dst=100046&amp;field=134" TargetMode = "External"/><Relationship Id="rId500" Type="http://schemas.openxmlformats.org/officeDocument/2006/relationships/hyperlink" Target="https://login.consultant.ru/link/?req=doc&amp;base=RLAW098&amp;n=97531&amp;date=08.07.2026&amp;dst=100129&amp;field=134" TargetMode = "External"/><Relationship Id="rId501" Type="http://schemas.openxmlformats.org/officeDocument/2006/relationships/hyperlink" Target="https://login.consultant.ru/link/?req=doc&amp;base=RLAW098&amp;n=168683&amp;date=08.07.2026&amp;dst=100046&amp;field=134" TargetMode = "External"/><Relationship Id="rId502" Type="http://schemas.openxmlformats.org/officeDocument/2006/relationships/hyperlink" Target="https://login.consultant.ru/link/?req=doc&amp;base=RLAW098&amp;n=194204&amp;date=08.07.2026&amp;dst=100028&amp;field=134" TargetMode = "External"/><Relationship Id="rId503" Type="http://schemas.openxmlformats.org/officeDocument/2006/relationships/hyperlink" Target="https://login.consultant.ru/link/?req=doc&amp;base=RLAW098&amp;n=154665&amp;date=08.07.2026&amp;dst=100097&amp;field=134" TargetMode = "External"/><Relationship Id="rId504" Type="http://schemas.openxmlformats.org/officeDocument/2006/relationships/hyperlink" Target="https://login.consultant.ru/link/?req=doc&amp;base=RLAW098&amp;n=154665&amp;date=08.07.2026&amp;dst=100098&amp;field=134" TargetMode = "External"/><Relationship Id="rId505" Type="http://schemas.openxmlformats.org/officeDocument/2006/relationships/hyperlink" Target="https://login.consultant.ru/link/?req=doc&amp;base=RLAW098&amp;n=154665&amp;date=08.07.2026&amp;dst=100099&amp;field=134" TargetMode = "External"/><Relationship Id="rId506" Type="http://schemas.openxmlformats.org/officeDocument/2006/relationships/hyperlink" Target="https://login.consultant.ru/link/?req=doc&amp;base=LAW&amp;n=520677&amp;date=08.07.2026&amp;dst=11880&amp;field=134" TargetMode = "External"/><Relationship Id="rId507" Type="http://schemas.openxmlformats.org/officeDocument/2006/relationships/hyperlink" Target="https://login.consultant.ru/link/?req=doc&amp;base=RLAW098&amp;n=154665&amp;date=08.07.2026&amp;dst=100100&amp;field=134" TargetMode = "External"/><Relationship Id="rId508" Type="http://schemas.openxmlformats.org/officeDocument/2006/relationships/hyperlink" Target="https://login.consultant.ru/link/?req=doc&amp;base=RLAW098&amp;n=106995&amp;date=08.07.2026&amp;dst=100041&amp;field=134" TargetMode = "External"/><Relationship Id="rId509" Type="http://schemas.openxmlformats.org/officeDocument/2006/relationships/hyperlink" Target="https://login.consultant.ru/link/?req=doc&amp;base=LAW&amp;n=538073&amp;date=08.07.2026&amp;dst=4803&amp;field=134" TargetMode = "External"/><Relationship Id="rId510" Type="http://schemas.openxmlformats.org/officeDocument/2006/relationships/hyperlink" Target="https://login.consultant.ru/link/?req=doc&amp;base=LAW&amp;n=520677&amp;date=08.07.2026&amp;dst=17703&amp;field=134" TargetMode = "External"/><Relationship Id="rId511" Type="http://schemas.openxmlformats.org/officeDocument/2006/relationships/hyperlink" Target="https://login.consultant.ru/link/?req=doc&amp;base=LAW&amp;n=520677&amp;date=08.07.2026&amp;dst=17709&amp;field=134" TargetMode = "External"/><Relationship Id="rId512" Type="http://schemas.openxmlformats.org/officeDocument/2006/relationships/hyperlink" Target="https://login.consultant.ru/link/?req=doc&amp;base=RLAW098&amp;n=132761&amp;date=08.07.2026&amp;dst=100050&amp;field=134" TargetMode = "External"/><Relationship Id="rId513" Type="http://schemas.openxmlformats.org/officeDocument/2006/relationships/hyperlink" Target="https://login.consultant.ru/link/?req=doc&amp;base=LAW&amp;n=520677&amp;date=08.07.2026&amp;dst=12269&amp;field=134" TargetMode = "External"/><Relationship Id="rId514" Type="http://schemas.openxmlformats.org/officeDocument/2006/relationships/hyperlink" Target="https://login.consultant.ru/link/?req=doc&amp;base=RLAW098&amp;n=157747&amp;date=08.07.2026&amp;dst=100013&amp;field=134" TargetMode = "External"/><Relationship Id="rId515" Type="http://schemas.openxmlformats.org/officeDocument/2006/relationships/hyperlink" Target="https://login.consultant.ru/link/?req=doc&amp;base=RLAW098&amp;n=9202&amp;date=08.07.2026&amp;dst=100088&amp;field=134" TargetMode = "External"/><Relationship Id="rId516" Type="http://schemas.openxmlformats.org/officeDocument/2006/relationships/hyperlink" Target="https://login.consultant.ru/link/?req=doc&amp;base=RLAW098&amp;n=9202&amp;date=08.07.2026&amp;dst=100088&amp;field=134" TargetMode = "External"/><Relationship Id="rId517" Type="http://schemas.openxmlformats.org/officeDocument/2006/relationships/hyperlink" Target="https://login.consultant.ru/link/?req=doc&amp;base=RLAW098&amp;n=121056&amp;date=08.07.2026&amp;dst=100089&amp;field=134" TargetMode = "External"/><Relationship Id="rId518" Type="http://schemas.openxmlformats.org/officeDocument/2006/relationships/hyperlink" Target="https://login.consultant.ru/link/?req=doc&amp;base=LAW&amp;n=520677&amp;date=08.07.2026&amp;dst=25311&amp;field=134" TargetMode = "External"/><Relationship Id="rId519" Type="http://schemas.openxmlformats.org/officeDocument/2006/relationships/hyperlink" Target="https://login.consultant.ru/link/?req=doc&amp;base=LAW&amp;n=520677&amp;date=08.07.2026&amp;dst=25312&amp;field=134" TargetMode = "External"/><Relationship Id="rId520" Type="http://schemas.openxmlformats.org/officeDocument/2006/relationships/hyperlink" Target="https://login.consultant.ru/link/?req=doc&amp;base=RLAW098&amp;n=194204&amp;date=08.07.2026&amp;dst=100030&amp;field=134" TargetMode = "External"/><Relationship Id="rId521" Type="http://schemas.openxmlformats.org/officeDocument/2006/relationships/hyperlink" Target="https://login.consultant.ru/link/?req=doc&amp;base=LAW&amp;n=520677&amp;date=08.07.2026&amp;dst=17020&amp;field=134" TargetMode = "External"/><Relationship Id="rId522" Type="http://schemas.openxmlformats.org/officeDocument/2006/relationships/hyperlink" Target="https://login.consultant.ru/link/?req=doc&amp;base=LAW&amp;n=520677&amp;date=08.07.2026&amp;dst=23103&amp;field=134" TargetMode = "External"/><Relationship Id="rId523" Type="http://schemas.openxmlformats.org/officeDocument/2006/relationships/hyperlink" Target="https://login.consultant.ru/link/?req=doc&amp;base=RLAW098&amp;n=170791&amp;date=08.07.2026&amp;dst=100016&amp;field=134" TargetMode = "External"/><Relationship Id="rId524" Type="http://schemas.openxmlformats.org/officeDocument/2006/relationships/hyperlink" Target="https://login.consultant.ru/link/?req=doc&amp;base=LAW&amp;n=520677&amp;date=08.07.2026&amp;dst=24147&amp;field=134" TargetMode = "External"/><Relationship Id="rId525" Type="http://schemas.openxmlformats.org/officeDocument/2006/relationships/hyperlink" Target="https://login.consultant.ru/link/?req=doc&amp;base=LAW&amp;n=520677&amp;date=08.07.2026&amp;dst=24148&amp;field=134" TargetMode = "External"/><Relationship Id="rId526" Type="http://schemas.openxmlformats.org/officeDocument/2006/relationships/hyperlink" Target="https://login.consultant.ru/link/?req=doc&amp;base=RLAW098&amp;n=170791&amp;date=08.07.2026&amp;dst=100027&amp;field=134" TargetMode = "External"/><Relationship Id="rId527" Type="http://schemas.openxmlformats.org/officeDocument/2006/relationships/hyperlink" Target="https://login.consultant.ru/link/?req=doc&amp;base=RLAW098&amp;n=170791&amp;date=08.07.2026&amp;dst=100040&amp;field=134" TargetMode = "External"/><Relationship Id="rId528" Type="http://schemas.openxmlformats.org/officeDocument/2006/relationships/hyperlink" Target="https://login.consultant.ru/link/?req=doc&amp;base=RLAW098&amp;n=198494&amp;date=08.07.2026&amp;dst=22&amp;field=134" TargetMode = "External"/><Relationship Id="rId529" Type="http://schemas.openxmlformats.org/officeDocument/2006/relationships/hyperlink" Target="https://login.consultant.ru/link/?req=doc&amp;base=LAW&amp;n=538073&amp;date=08.07.2026" TargetMode = "External"/><Relationship Id="rId530" Type="http://schemas.openxmlformats.org/officeDocument/2006/relationships/hyperlink" Target="https://login.consultant.ru/link/?req=doc&amp;base=RLAW098&amp;n=170791&amp;date=08.07.2026&amp;dst=100043&amp;field=134" TargetMode = "External"/><Relationship Id="rId531" Type="http://schemas.openxmlformats.org/officeDocument/2006/relationships/hyperlink" Target="https://login.consultant.ru/link/?req=doc&amp;base=RLAW098&amp;n=194204&amp;date=08.07.2026&amp;dst=100032&amp;field=134" TargetMode = "External"/><Relationship Id="rId532" Type="http://schemas.openxmlformats.org/officeDocument/2006/relationships/hyperlink" Target="https://login.consultant.ru/link/?req=doc&amp;base=LAW&amp;n=520677&amp;date=08.07.2026&amp;dst=19826&amp;field=134" TargetMode = "External"/><Relationship Id="rId533" Type="http://schemas.openxmlformats.org/officeDocument/2006/relationships/hyperlink" Target="https://login.consultant.ru/link/?req=doc&amp;base=RLAW098&amp;n=170791&amp;date=08.07.2026&amp;dst=100044&amp;field=134" TargetMode = "External"/><Relationship Id="rId534" Type="http://schemas.openxmlformats.org/officeDocument/2006/relationships/hyperlink" Target="https://login.consultant.ru/link/?req=doc&amp;base=RLAW098&amp;n=170791&amp;date=08.07.2026&amp;dst=100046&amp;field=134" TargetMode = "External"/><Relationship Id="rId535" Type="http://schemas.openxmlformats.org/officeDocument/2006/relationships/hyperlink" Target="https://login.consultant.ru/link/?req=doc&amp;base=RLAW098&amp;n=13924&amp;date=08.07.2026&amp;dst=100105&amp;field=134" TargetMode = "External"/><Relationship Id="rId536" Type="http://schemas.openxmlformats.org/officeDocument/2006/relationships/hyperlink" Target="https://login.consultant.ru/link/?req=doc&amp;base=RLAW098&amp;n=168683&amp;date=08.07.2026&amp;dst=100050&amp;field=134" TargetMode = "External"/><Relationship Id="rId537" Type="http://schemas.openxmlformats.org/officeDocument/2006/relationships/hyperlink" Target="https://login.consultant.ru/link/?req=doc&amp;base=RLAW098&amp;n=97531&amp;date=08.07.2026&amp;dst=100135&amp;field=134" TargetMode = "External"/><Relationship Id="rId538" Type="http://schemas.openxmlformats.org/officeDocument/2006/relationships/hyperlink" Target="https://login.consultant.ru/link/?req=doc&amp;base=RLAW098&amp;n=10141&amp;date=08.07.2026&amp;dst=100173&amp;field=134" TargetMode = "External"/><Relationship Id="rId539" Type="http://schemas.openxmlformats.org/officeDocument/2006/relationships/hyperlink" Target="https://login.consultant.ru/link/?req=doc&amp;base=RLAW098&amp;n=11648&amp;date=08.07.2026&amp;dst=100097&amp;field=134" TargetMode = "External"/><Relationship Id="rId540" Type="http://schemas.openxmlformats.org/officeDocument/2006/relationships/hyperlink" Target="https://login.consultant.ru/link/?req=doc&amp;base=RLAW098&amp;n=9245&amp;date=08.07.2026&amp;dst=100011&amp;field=134" TargetMode = "External"/><Relationship Id="rId541" Type="http://schemas.openxmlformats.org/officeDocument/2006/relationships/hyperlink" Target="https://login.consultant.ru/link/?req=doc&amp;base=RLAW098&amp;n=10141&amp;date=08.07.2026&amp;dst=100176&amp;field=134" TargetMode = "External"/><Relationship Id="rId542" Type="http://schemas.openxmlformats.org/officeDocument/2006/relationships/hyperlink" Target="https://login.consultant.ru/link/?req=doc&amp;base=RLAW098&amp;n=10141&amp;date=08.07.2026&amp;dst=100177&amp;field=134" TargetMode = "External"/><Relationship Id="rId543" Type="http://schemas.openxmlformats.org/officeDocument/2006/relationships/hyperlink" Target="https://login.consultant.ru/link/?req=doc&amp;base=RLAW098&amp;n=10141&amp;date=08.07.2026&amp;dst=100178&amp;field=134" TargetMode = "External"/><Relationship Id="rId544" Type="http://schemas.openxmlformats.org/officeDocument/2006/relationships/hyperlink" Target="https://login.consultant.ru/link/?req=doc&amp;base=RLAW098&amp;n=8566&amp;date=08.07.2026" TargetMode = "External"/><Relationship Id="rId545" Type="http://schemas.openxmlformats.org/officeDocument/2006/relationships/hyperlink" Target="https://login.consultant.ru/link/?req=doc&amp;base=RLAW098&amp;n=5848&amp;date=08.07.2026" TargetMode = "External"/><Relationship Id="rId546" Type="http://schemas.openxmlformats.org/officeDocument/2006/relationships/hyperlink" Target="https://login.consultant.ru/link/?req=doc&amp;base=RLAW098&amp;n=7455&amp;date=08.07.2026" TargetMode = "External"/><Relationship Id="rId547" Type="http://schemas.openxmlformats.org/officeDocument/2006/relationships/hyperlink" Target="https://login.consultant.ru/link/?req=doc&amp;base=RLAW098&amp;n=8562&amp;date=08.07.2026" TargetMode = "External"/><Relationship Id="rId548" Type="http://schemas.openxmlformats.org/officeDocument/2006/relationships/hyperlink" Target="https://login.consultant.ru/link/?req=doc&amp;base=RLAW098&amp;n=8256&amp;date=08.07.2026" TargetMode = "External"/><Relationship Id="rId549" Type="http://schemas.openxmlformats.org/officeDocument/2006/relationships/hyperlink" Target="https://login.consultant.ru/link/?req=doc&amp;base=RLAW098&amp;n=8257&amp;date=08.07.2026&amp;dst=100036&amp;field=134" TargetMode = "External"/><Relationship Id="rId550" Type="http://schemas.openxmlformats.org/officeDocument/2006/relationships/hyperlink" Target="https://login.consultant.ru/link/?req=doc&amp;base=RLAW098&amp;n=13475&amp;date=08.07.2026&amp;dst=100013&amp;field=134" TargetMode = "External"/><Relationship Id="rId551" Type="http://schemas.openxmlformats.org/officeDocument/2006/relationships/hyperlink" Target="https://login.consultant.ru/link/?req=doc&amp;base=RLAW098&amp;n=12786&amp;date=08.07.2026" TargetMode = "External"/><Relationship Id="rId552" Type="http://schemas.openxmlformats.org/officeDocument/2006/relationships/hyperlink" Target="https://login.consultant.ru/link/?req=doc&amp;base=RLAW098&amp;n=6501&amp;date=08.07.2026&amp;dst=100108&amp;field=134" TargetMode = "External"/><Relationship Id="rId553" Type="http://schemas.openxmlformats.org/officeDocument/2006/relationships/hyperlink" Target="https://login.consultant.ru/link/?req=doc&amp;base=RLAW098&amp;n=713&amp;date=08.07.2026" TargetMode = "External"/><Relationship Id="rId554" Type="http://schemas.openxmlformats.org/officeDocument/2006/relationships/hyperlink" Target="https://login.consultant.ru/link/?req=doc&amp;base=RLAW098&amp;n=4266&amp;date=08.07.2026" TargetMode = "External"/><Relationship Id="rId555" Type="http://schemas.openxmlformats.org/officeDocument/2006/relationships/hyperlink" Target="https://login.consultant.ru/link/?req=doc&amp;base=RLAW098&amp;n=5224&amp;date=08.07.2026" TargetMode = "External"/><Relationship Id="rId556" Type="http://schemas.openxmlformats.org/officeDocument/2006/relationships/hyperlink" Target="https://login.consultant.ru/link/?req=doc&amp;base=RLAW098&amp;n=198494&amp;date=08.07.2026&amp;dst=100123&amp;field=134" TargetMode = "External"/><Relationship Id="rId557" Type="http://schemas.openxmlformats.org/officeDocument/2006/relationships/hyperlink" Target="https://login.consultant.ru/link/?req=doc&amp;base=RLAW098&amp;n=1044&amp;date=08.07.2026" TargetMode = "External"/><Relationship Id="rId558" Type="http://schemas.openxmlformats.org/officeDocument/2006/relationships/hyperlink" Target="https://login.consultant.ru/link/?req=doc&amp;base=RLAW098&amp;n=3403&amp;date=08.07.2026&amp;dst=100034&amp;field=134" TargetMode = "External"/><Relationship Id="rId559" Type="http://schemas.openxmlformats.org/officeDocument/2006/relationships/hyperlink" Target="https://login.consultant.ru/link/?req=doc&amp;base=RLAW098&amp;n=1473&amp;date=08.07.2026" TargetMode = "External"/><Relationship Id="rId560" Type="http://schemas.openxmlformats.org/officeDocument/2006/relationships/hyperlink" Target="https://login.consultant.ru/link/?req=doc&amp;base=RLAW098&amp;n=9245&amp;date=08.07.2026&amp;dst=100013&amp;field=134" TargetMode = "External"/><Relationship Id="rId561" Type="http://schemas.openxmlformats.org/officeDocument/2006/relationships/hyperlink" Target="https://login.consultant.ru/link/?req=doc&amp;base=RLAW098&amp;n=6717&amp;date=08.07.2026" TargetMode = "External"/><Relationship Id="rId562" Type="http://schemas.openxmlformats.org/officeDocument/2006/relationships/hyperlink" Target="https://login.consultant.ru/link/?req=doc&amp;base=RLAW098&amp;n=9245&amp;date=08.07.2026&amp;dst=100014&amp;field=134" TargetMode = "External"/><Relationship Id="rId563" Type="http://schemas.openxmlformats.org/officeDocument/2006/relationships/hyperlink" Target="https://login.consultant.ru/link/?req=doc&amp;base=RLAW098&amp;n=7905&amp;date=08.07.2026" TargetMode = "External"/><Relationship Id="rId564" Type="http://schemas.openxmlformats.org/officeDocument/2006/relationships/hyperlink" Target="https://login.consultant.ru/link/?req=doc&amp;base=RLAW098&amp;n=9245&amp;date=08.07.2026&amp;dst=100015&amp;field=134" TargetMode = "External"/><Relationship Id="rId565" Type="http://schemas.openxmlformats.org/officeDocument/2006/relationships/hyperlink" Target="https://login.consultant.ru/link/?req=doc&amp;base=RLAW098&amp;n=8095&amp;date=08.07.2026" TargetMode = "External"/><Relationship Id="rId566" Type="http://schemas.openxmlformats.org/officeDocument/2006/relationships/hyperlink" Target="https://login.consultant.ru/link/?req=doc&amp;base=RLAW098&amp;n=9245&amp;date=08.07.2026&amp;dst=100016&amp;field=134" TargetMode = "External"/><Relationship Id="rId567" Type="http://schemas.openxmlformats.org/officeDocument/2006/relationships/hyperlink" Target="https://login.consultant.ru/link/?req=doc&amp;base=RLAW098&amp;n=10141&amp;date=08.07.2026&amp;dst=100179&amp;field=134" TargetMode = "External"/><Relationship Id="rId568" Type="http://schemas.openxmlformats.org/officeDocument/2006/relationships/hyperlink" Target="https://login.consultant.ru/link/?req=doc&amp;base=RLAW098&amp;n=16941&amp;date=08.07.2026&amp;dst=100173&amp;field=134" TargetMode = "External"/><Relationship Id="rId569" Type="http://schemas.openxmlformats.org/officeDocument/2006/relationships/hyperlink" Target="https://login.consultant.ru/link/?req=doc&amp;base=RLAW098&amp;n=13924&amp;date=08.07.2026&amp;dst=100141&amp;field=134" TargetMode = "External"/><Relationship Id="rId570" Type="http://schemas.openxmlformats.org/officeDocument/2006/relationships/hyperlink" Target="https://login.consultant.ru/link/?req=doc&amp;base=RLAW098&amp;n=16941&amp;date=08.07.2026&amp;dst=100173&amp;field=134" TargetMode = "External"/><Relationship Id="rId571" Type="http://schemas.openxmlformats.org/officeDocument/2006/relationships/hyperlink" Target="https://login.consultant.ru/link/?req=doc&amp;base=RLAW098&amp;n=12387&amp;date=08.07.2026&amp;dst=100058&amp;field=134" TargetMode = "External"/><Relationship Id="rId572" Type="http://schemas.openxmlformats.org/officeDocument/2006/relationships/hyperlink" Target="https://login.consultant.ru/link/?req=doc&amp;base=RLAW098&amp;n=16941&amp;date=08.07.2026&amp;dst=100173&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ЧР от 23.07.2001 N 38
(ред. от 22.05.2026)
"О вопросах налогового регулирования в Чувашской Республике, отнесенных законодательством Российской Федерации о налогах и сборах к ведению субъектов Российской Федерации"
(принят ГС ЧР 12.07.2001)</dc:title>
  <dcterms:created xsi:type="dcterms:W3CDTF">2026-07-08T06:56:13Z</dcterms:created>
</cp:coreProperties>
</file>