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Кабинета Министров ЧР от 01.04.2024 N 164</w:t>
              <w:br/>
              <w:t xml:space="preserve">(ред. от 05.05.2026)</w:t>
              <w:br/>
              <w:t xml:space="preserve">"О мерах поддержки приоритетных направлений малого агробизнеса"</w:t>
              <w:br/>
              <w:t xml:space="preserve">(вместе с "Порядком предоставления гранта на развитие фермерского хозяйства", "Порядком предоставления гранта на развитие сельскохозяйственного потребительского кооператива", "Положением о комиссии по проведению отбора на получение грантов в форме субсидий для малого агробизнеса")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КАБИНЕТ МИНИСТРОВ ЧУВАШСКОЙ РЕСПУБЛИКИ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 апреля 2024 г. N 164</w:t>
      </w:r>
    </w:p>
    <w:p>
      <w:pPr>
        <w:pStyle w:val="2"/>
        <w:jc w:val="center"/>
      </w:pPr>
      <w:r>
        <w:rPr>
          <w:sz w:val="24"/>
        </w:rPr>
      </w:r>
    </w:p>
    <w:p>
      <w:pPr>
        <w:pStyle w:val="2"/>
        <w:jc w:val="center"/>
      </w:pPr>
      <w:r>
        <w:rPr>
          <w:sz w:val="24"/>
        </w:rPr>
        <w:t xml:space="preserve">О МЕРАХ ПОДДЕРЖКИ</w:t>
      </w:r>
    </w:p>
    <w:p>
      <w:pPr>
        <w:pStyle w:val="2"/>
        <w:jc w:val="center"/>
      </w:pPr>
      <w:r>
        <w:rPr>
          <w:sz w:val="24"/>
        </w:rPr>
        <w:t xml:space="preserve">ПРИОРИТЕТНЫХ НАПРАВЛЕНИЙ МАЛОГО АГРОБИЗНЕСА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18.06.2024 </w:t>
            </w:r>
            <w:hyperlink w:history="0" r:id="rId8" w:tooltip="Постановление Кабинета Министров ЧР от 18.06.2024 N 326 &quot;О внесении изменений в постановление Кабинета Министров Чувашской Республики от 1 апреля 2024 г. N 164&quot; {КонсультантПлюс}">
              <w:r>
                <w:rPr>
                  <w:sz w:val="24"/>
                  <w:color w:val="0000ff"/>
                </w:rPr>
                <w:t xml:space="preserve">N 326</w:t>
              </w:r>
            </w:hyperlink>
            <w:r>
              <w:rPr>
                <w:sz w:val="24"/>
                <w:color w:val="392c69"/>
              </w:rPr>
              <w:t xml:space="preserve">,</w:t>
            </w:r>
          </w:p>
          <w:p>
            <w:pPr>
              <w:pStyle w:val="0"/>
              <w:jc w:val="center"/>
            </w:pPr>
            <w:r>
              <w:rPr>
                <w:sz w:val="24"/>
                <w:color w:val="392c69"/>
              </w:rPr>
              <w:t xml:space="preserve">от 13.08.2024 </w:t>
            </w:r>
            <w:hyperlink w:history="0" r:id="rId9" w:tooltip="Постановление Кабинета Министров ЧР от 13.08.2024 N 454 (ред. от 22.04.2026) &quot;Об утверждении Правил предоставления субсидий из республиканского бюджета Чувашской Республики на возмещение части затрат на строительство и (или) реконструкцию хмелевых шпалер и о признании утратившими силу некоторых решений Кабинета Министров Чувашской Республики&quot; {КонсультантПлюс}">
              <w:r>
                <w:rPr>
                  <w:sz w:val="24"/>
                  <w:color w:val="0000ff"/>
                </w:rPr>
                <w:t xml:space="preserve">N 454</w:t>
              </w:r>
            </w:hyperlink>
            <w:r>
              <w:rPr>
                <w:sz w:val="24"/>
                <w:color w:val="392c69"/>
              </w:rPr>
              <w:t xml:space="preserve">, от 09.04.2025 </w:t>
            </w:r>
            <w:hyperlink w:history="0" r:id="rId10" w:tooltip="Постановление Кабинета Министров ЧР от 09.04.2025 N 194 &quot;О внесении изменений в постановление Кабинета Министров Чувашской Республики от 1 апреля 2024 г. N 164&quot; {КонсультантПлюс}">
              <w:r>
                <w:rPr>
                  <w:sz w:val="24"/>
                  <w:color w:val="0000ff"/>
                </w:rPr>
                <w:t xml:space="preserve">N 194</w:t>
              </w:r>
            </w:hyperlink>
            <w:r>
              <w:rPr>
                <w:sz w:val="24"/>
                <w:color w:val="392c69"/>
              </w:rPr>
              <w:t xml:space="preserve">, от 13.08.2025 </w:t>
            </w:r>
            <w:hyperlink w:history="0" r:id="rId11" w:tooltip="Постановление Кабинета Министров ЧР от 13.08.2025 N 456 &quot;О внесении изменений в постановление Кабинета Министров Чувашской Республики от 1 апреля 2024 г. N 164&quot; {КонсультантПлюс}">
              <w:r>
                <w:rPr>
                  <w:sz w:val="24"/>
                  <w:color w:val="0000ff"/>
                </w:rPr>
                <w:t xml:space="preserve">N 456</w:t>
              </w:r>
            </w:hyperlink>
            <w:r>
              <w:rPr>
                <w:sz w:val="24"/>
                <w:color w:val="392c69"/>
              </w:rPr>
              <w:t xml:space="preserve">,</w:t>
            </w:r>
          </w:p>
          <w:p>
            <w:pPr>
              <w:pStyle w:val="0"/>
              <w:jc w:val="center"/>
            </w:pPr>
            <w:r>
              <w:rPr>
                <w:sz w:val="24"/>
                <w:color w:val="392c69"/>
              </w:rPr>
              <w:t xml:space="preserve">от 10.09.2025 </w:t>
            </w:r>
            <w:hyperlink w:history="0" r:id="rId12" w:tooltip="Постановление Кабинета Министров ЧР от 10.09.2025 N 515 &quot;О внесении изменений в некоторые постановления Кабинета Министров Чувашской Республики&quot; {КонсультантПлюс}">
              <w:r>
                <w:rPr>
                  <w:sz w:val="24"/>
                  <w:color w:val="0000ff"/>
                </w:rPr>
                <w:t xml:space="preserve">N 515</w:t>
              </w:r>
            </w:hyperlink>
            <w:r>
              <w:rPr>
                <w:sz w:val="24"/>
                <w:color w:val="392c69"/>
              </w:rPr>
              <w:t xml:space="preserve">, от 30.10.2025 </w:t>
            </w:r>
            <w:hyperlink w:history="0" r:id="rId13" w:tooltip="Постановление Кабинета Министров ЧР от 30.10.2025 N 619 &quot;О внесении изменений в постановление Кабинета Министров Чувашской Республики от 1 апреля 2024 г. N 164&quot; {КонсультантПлюс}">
              <w:r>
                <w:rPr>
                  <w:sz w:val="24"/>
                  <w:color w:val="0000ff"/>
                </w:rPr>
                <w:t xml:space="preserve">N 619</w:t>
              </w:r>
            </w:hyperlink>
            <w:r>
              <w:rPr>
                <w:sz w:val="24"/>
                <w:color w:val="392c69"/>
              </w:rPr>
              <w:t xml:space="preserve">, от 09.04.2026 </w:t>
            </w:r>
            <w:hyperlink w:history="0" r:id="rId14"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N 203</w:t>
              </w:r>
            </w:hyperlink>
            <w:r>
              <w:rPr>
                <w:sz w:val="24"/>
                <w:color w:val="392c69"/>
              </w:rPr>
              <w:t xml:space="preserve">,</w:t>
            </w:r>
          </w:p>
          <w:p>
            <w:pPr>
              <w:pStyle w:val="0"/>
              <w:jc w:val="center"/>
            </w:pPr>
            <w:r>
              <w:rPr>
                <w:sz w:val="24"/>
                <w:color w:val="392c69"/>
              </w:rPr>
              <w:t xml:space="preserve">от 05.05.2026 </w:t>
            </w:r>
            <w:hyperlink w:history="0" r:id="rId15" w:tooltip="Постановление Кабинета Министров ЧР от 05.05.2026 N 285 &quot;О внесении изменений в постановление Кабинета Министров Чувашской Республики от 1 апреля 2024 г. N 164&quot; {КонсультантПлюс}">
              <w:r>
                <w:rPr>
                  <w:sz w:val="24"/>
                  <w:color w:val="0000ff"/>
                </w:rPr>
                <w:t xml:space="preserve">N 285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Кабинет Министров Чувашской Республики постановляет:</w:t>
      </w:r>
    </w:p>
    <w:p>
      <w:pPr>
        <w:pStyle w:val="0"/>
        <w:spacing w:before="240" w:lineRule="auto"/>
        <w:ind w:firstLine="540"/>
        <w:jc w:val="both"/>
      </w:pPr>
      <w:r>
        <w:rPr>
          <w:sz w:val="24"/>
        </w:rPr>
        <w:t xml:space="preserve">1. Утвердить:</w:t>
      </w:r>
    </w:p>
    <w:p>
      <w:pPr>
        <w:pStyle w:val="0"/>
        <w:spacing w:before="240" w:lineRule="auto"/>
        <w:ind w:firstLine="540"/>
        <w:jc w:val="both"/>
      </w:pPr>
      <w:hyperlink w:history="0" w:anchor="P41" w:tooltip="ПОРЯДОК">
        <w:r>
          <w:rPr>
            <w:sz w:val="24"/>
            <w:color w:val="0000ff"/>
          </w:rPr>
          <w:t xml:space="preserve">Порядок</w:t>
        </w:r>
      </w:hyperlink>
      <w:r>
        <w:rPr>
          <w:sz w:val="24"/>
        </w:rPr>
        <w:t xml:space="preserve"> предоставления гранта на развитие фермерского хозяйства (приложение N 1);</w:t>
      </w:r>
    </w:p>
    <w:p>
      <w:pPr>
        <w:pStyle w:val="0"/>
        <w:jc w:val="both"/>
      </w:pPr>
      <w:r>
        <w:rPr>
          <w:sz w:val="24"/>
        </w:rPr>
        <w:t xml:space="preserve">(в ред. </w:t>
      </w:r>
      <w:hyperlink w:history="0" r:id="rId16" w:tooltip="Постановление Кабинета Министров ЧР от 05.05.2026 N 285 &quot;О внесении изменений в постановление Кабинета Министров Чувашской Республики от 1 апреля 2024 г. N 164&quot; {КонсультантПлюс}">
        <w:r>
          <w:rPr>
            <w:sz w:val="24"/>
            <w:color w:val="0000ff"/>
          </w:rPr>
          <w:t xml:space="preserve">Постановления</w:t>
        </w:r>
      </w:hyperlink>
      <w:r>
        <w:rPr>
          <w:sz w:val="24"/>
        </w:rPr>
        <w:t xml:space="preserve"> Кабинета Министров ЧР от 05.05.2026 N 285)</w:t>
      </w:r>
    </w:p>
    <w:p>
      <w:pPr>
        <w:pStyle w:val="0"/>
        <w:spacing w:before="240" w:lineRule="auto"/>
        <w:ind w:firstLine="540"/>
        <w:jc w:val="both"/>
      </w:pPr>
      <w:hyperlink w:history="0" w:anchor="P1134" w:tooltip="ПОРЯДОК">
        <w:r>
          <w:rPr>
            <w:sz w:val="24"/>
            <w:color w:val="0000ff"/>
          </w:rPr>
          <w:t xml:space="preserve">Порядок</w:t>
        </w:r>
      </w:hyperlink>
      <w:r>
        <w:rPr>
          <w:sz w:val="24"/>
        </w:rPr>
        <w:t xml:space="preserve"> предоставления гранта на развитие сельскохозяйственного потребительского кооператива (приложение N 2);</w:t>
      </w:r>
    </w:p>
    <w:p>
      <w:pPr>
        <w:pStyle w:val="0"/>
        <w:jc w:val="both"/>
      </w:pPr>
      <w:r>
        <w:rPr>
          <w:sz w:val="24"/>
        </w:rPr>
        <w:t xml:space="preserve">(в ред. </w:t>
      </w:r>
      <w:hyperlink w:history="0" r:id="rId17" w:tooltip="Постановление Кабинета Министров ЧР от 05.05.2026 N 285 &quot;О внесении изменений в постановление Кабинета Министров Чувашской Республики от 1 апреля 2024 г. N 164&quot; {КонсультантПлюс}">
        <w:r>
          <w:rPr>
            <w:sz w:val="24"/>
            <w:color w:val="0000ff"/>
          </w:rPr>
          <w:t xml:space="preserve">Постановления</w:t>
        </w:r>
      </w:hyperlink>
      <w:r>
        <w:rPr>
          <w:sz w:val="24"/>
        </w:rPr>
        <w:t xml:space="preserve"> Кабинета Министров ЧР от 05.05.2026 N 285)</w:t>
      </w:r>
    </w:p>
    <w:p>
      <w:pPr>
        <w:pStyle w:val="0"/>
        <w:spacing w:before="240" w:lineRule="auto"/>
        <w:ind w:firstLine="540"/>
        <w:jc w:val="both"/>
      </w:pPr>
      <w:r>
        <w:rPr>
          <w:sz w:val="24"/>
        </w:rPr>
        <w:t xml:space="preserve">Абзацы четвертый и пятый утратили силу. - </w:t>
      </w:r>
      <w:hyperlink w:history="0" r:id="rId18" w:tooltip="Постановление Кабинета Министров ЧР от 05.05.2026 N 285 &quot;О внесении изменений в постановление Кабинета Министров Чувашской Республики от 1 апреля 2024 г. N 164&quot; {КонсультантПлюс}">
        <w:r>
          <w:rPr>
            <w:sz w:val="24"/>
            <w:color w:val="0000ff"/>
          </w:rPr>
          <w:t xml:space="preserve">Постановление</w:t>
        </w:r>
      </w:hyperlink>
      <w:r>
        <w:rPr>
          <w:sz w:val="24"/>
        </w:rPr>
        <w:t xml:space="preserve"> Кабинета Министров ЧР от 05.05.2026 N 285;</w:t>
      </w:r>
    </w:p>
    <w:p>
      <w:pPr>
        <w:pStyle w:val="0"/>
        <w:spacing w:before="240" w:lineRule="auto"/>
        <w:ind w:firstLine="540"/>
        <w:jc w:val="both"/>
      </w:pPr>
      <w:hyperlink w:history="0" w:anchor="P1939" w:tooltip="ПОЛОЖЕНИЕ">
        <w:r>
          <w:rPr>
            <w:sz w:val="24"/>
            <w:color w:val="0000ff"/>
          </w:rPr>
          <w:t xml:space="preserve">Положение</w:t>
        </w:r>
      </w:hyperlink>
      <w:r>
        <w:rPr>
          <w:sz w:val="24"/>
        </w:rPr>
        <w:t xml:space="preserve"> о комиссии по проведению отбора на получение грантов в форме субсидий для малого агробизнеса (приложение N 5).</w:t>
      </w:r>
    </w:p>
    <w:p>
      <w:pPr>
        <w:pStyle w:val="0"/>
        <w:jc w:val="both"/>
      </w:pPr>
      <w:r>
        <w:rPr>
          <w:sz w:val="24"/>
        </w:rPr>
        <w:t xml:space="preserve">(в ред. </w:t>
      </w:r>
      <w:hyperlink w:history="0" r:id="rId19" w:tooltip="Постановление Кабинета Министров ЧР от 05.05.2026 N 285 &quot;О внесении изменений в постановление Кабинета Министров Чувашской Республики от 1 апреля 2024 г. N 164&quot; {КонсультантПлюс}">
        <w:r>
          <w:rPr>
            <w:sz w:val="24"/>
            <w:color w:val="0000ff"/>
          </w:rPr>
          <w:t xml:space="preserve">Постановления</w:t>
        </w:r>
      </w:hyperlink>
      <w:r>
        <w:rPr>
          <w:sz w:val="24"/>
        </w:rPr>
        <w:t xml:space="preserve"> Кабинета Министров ЧР от 05.05.2026 N 285)</w:t>
      </w:r>
    </w:p>
    <w:p>
      <w:pPr>
        <w:pStyle w:val="0"/>
        <w:spacing w:before="240" w:lineRule="auto"/>
        <w:ind w:firstLine="540"/>
        <w:jc w:val="both"/>
      </w:pPr>
      <w:r>
        <w:rPr>
          <w:sz w:val="24"/>
        </w:rPr>
        <w:t xml:space="preserve">2. Утратил силу. - </w:t>
      </w:r>
      <w:hyperlink w:history="0" r:id="rId20" w:tooltip="Постановление Кабинета Министров ЧР от 13.08.2024 N 454 (ред. от 22.04.2026) &quot;Об утверждении Правил предоставления субсидий из республиканского бюджета Чувашской Республики на возмещение части затрат на строительство и (или) реконструкцию хмелевых шпалер и о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13.08.2024 N 454.</w:t>
      </w:r>
    </w:p>
    <w:p>
      <w:pPr>
        <w:pStyle w:val="0"/>
        <w:spacing w:before="240" w:lineRule="auto"/>
        <w:ind w:firstLine="540"/>
        <w:jc w:val="both"/>
      </w:pPr>
      <w:r>
        <w:rPr>
          <w:sz w:val="24"/>
        </w:rPr>
        <w:t xml:space="preserve">3. Настоящее постановление вступает в силу со дня его официального опубликования.</w:t>
      </w:r>
    </w:p>
    <w:p>
      <w:pPr>
        <w:pStyle w:val="0"/>
        <w:jc w:val="both"/>
      </w:pPr>
      <w:r>
        <w:rPr>
          <w:sz w:val="24"/>
        </w:rPr>
      </w:r>
    </w:p>
    <w:p>
      <w:pPr>
        <w:pStyle w:val="0"/>
        <w:jc w:val="right"/>
      </w:pPr>
      <w:r>
        <w:rPr>
          <w:sz w:val="24"/>
        </w:rPr>
        <w:t xml:space="preserve">Председатель Кабинета Министров</w:t>
      </w:r>
    </w:p>
    <w:p>
      <w:pPr>
        <w:pStyle w:val="0"/>
        <w:jc w:val="right"/>
      </w:pPr>
      <w:r>
        <w:rPr>
          <w:sz w:val="24"/>
        </w:rPr>
        <w:t xml:space="preserve">Чувашской Республики</w:t>
      </w:r>
    </w:p>
    <w:p>
      <w:pPr>
        <w:pStyle w:val="0"/>
        <w:jc w:val="right"/>
      </w:pPr>
      <w:r>
        <w:rPr>
          <w:sz w:val="24"/>
        </w:rPr>
        <w:t xml:space="preserve">О.НИКОЛАЕВ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01.04.2024 N 164</w:t>
      </w:r>
    </w:p>
    <w:p>
      <w:pPr>
        <w:pStyle w:val="0"/>
        <w:jc w:val="right"/>
      </w:pPr>
      <w:r>
        <w:rPr>
          <w:sz w:val="24"/>
        </w:rPr>
        <w:t xml:space="preserve">(приложение N 1)</w:t>
      </w:r>
    </w:p>
    <w:p>
      <w:pPr>
        <w:pStyle w:val="0"/>
        <w:jc w:val="both"/>
      </w:pPr>
      <w:r>
        <w:rPr>
          <w:sz w:val="24"/>
        </w:rPr>
      </w:r>
    </w:p>
    <w:bookmarkStart w:id="41" w:name="P41"/>
    <w:bookmarkEnd w:id="41"/>
    <w:p>
      <w:pPr>
        <w:pStyle w:val="2"/>
        <w:jc w:val="center"/>
      </w:pPr>
      <w:r>
        <w:rPr>
          <w:sz w:val="24"/>
        </w:rPr>
        <w:t xml:space="preserve">ПОРЯДОК</w:t>
      </w:r>
    </w:p>
    <w:p>
      <w:pPr>
        <w:pStyle w:val="2"/>
        <w:jc w:val="center"/>
      </w:pPr>
      <w:r>
        <w:rPr>
          <w:sz w:val="24"/>
        </w:rPr>
        <w:t xml:space="preserve">ПРЕДОСТАВЛЕНИЯ ГРАНТА НА РАЗВИТИЕ ФЕРМЕРСКОГО ХОЗЯЙСТВА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1" w:tooltip="Постановление Кабинета Министров ЧР от 05.05.2026 N 285 &quot;О внесении изменений в постановление Кабинета Министров Чувашской Республики от 1 апреля 2024 г. N 164&quot; {КонсультантПлюс}">
              <w:r>
                <w:rPr>
                  <w:sz w:val="24"/>
                  <w:color w:val="0000ff"/>
                </w:rPr>
                <w:t xml:space="preserve">Постановления</w:t>
              </w:r>
            </w:hyperlink>
            <w:r>
              <w:rPr>
                <w:sz w:val="24"/>
                <w:color w:val="392c69"/>
              </w:rPr>
              <w:t xml:space="preserve"> Кабинета Министров ЧР от 05.05.2026 N 285)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bookmarkStart w:id="48" w:name="P48"/>
    <w:bookmarkEnd w:id="48"/>
    <w:p>
      <w:pPr>
        <w:pStyle w:val="0"/>
        <w:ind w:firstLine="540"/>
        <w:jc w:val="both"/>
      </w:pPr>
      <w:r>
        <w:rPr>
          <w:sz w:val="24"/>
        </w:rPr>
        <w:t xml:space="preserve">1.1. Настоящий Порядок разработан в целях предоставления гранта на развитие фермерского хозяйства (далее также - грант) за счет средств республиканского бюджета Чувашской Республики, в том числе за счет субсидий из федерального бюджета, для финансового обеспечения затрат грантополучателя (без учета налога на добавленную стоимость), не возмещаемых в рамках иных направлений государственной поддержки, предусмотренных Государственной </w:t>
      </w:r>
      <w:hyperlink w:history="0" r:id="rId22" w:tooltip="Постановление Правительства РФ от 14.07.2012 N 717 (ред. от 29.04.2026, с изм. от 30.05.2026) &quot;О Государственной программе развития сельского хозяйства и регулирования рынков сельскохозяйственной продукции, сырья и продовольствия&quot; {КонсультантПлюс}">
        <w:r>
          <w:rPr>
            <w:sz w:val="24"/>
            <w:color w:val="0000ff"/>
          </w:rPr>
          <w:t xml:space="preserve">программой</w:t>
        </w:r>
      </w:hyperlink>
      <w:r>
        <w:rPr>
          <w:sz w:val="24"/>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(далее - Государственная программа), в целях развития на сельских территориях и территориях сельских агломераций Чувашской Республики малого и среднего предпринимательства, реализации проекта развития фермерского хозяйства (далее также - проект грантополучателя) и трудоустройства на постоянную работу новых работников.</w:t>
      </w:r>
    </w:p>
    <w:p>
      <w:pPr>
        <w:pStyle w:val="0"/>
        <w:spacing w:before="240" w:lineRule="auto"/>
        <w:ind w:firstLine="540"/>
        <w:jc w:val="both"/>
      </w:pPr>
      <w:r>
        <w:rPr>
          <w:sz w:val="24"/>
        </w:rPr>
        <w:t xml:space="preserve">Для крестьянских (фермерских) хозяйств или индивидуальных предпринимателей, являющихся главой крестьянского (фермерского) хозяйства,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pPr>
        <w:pStyle w:val="0"/>
        <w:spacing w:before="240" w:lineRule="auto"/>
        <w:ind w:firstLine="540"/>
        <w:jc w:val="both"/>
      </w:pPr>
      <w:r>
        <w:rPr>
          <w:sz w:val="24"/>
        </w:rPr>
        <w:t xml:space="preserve">Объем финансирования за счет средств республиканского бюджета Чувашской Республики определяется исходя из уровня софинансирования, установленного Правительством Российской Федерации для Чувашской Республики.</w:t>
      </w:r>
    </w:p>
    <w:bookmarkStart w:id="51" w:name="P51"/>
    <w:bookmarkEnd w:id="51"/>
    <w:p>
      <w:pPr>
        <w:pStyle w:val="0"/>
        <w:spacing w:before="240" w:lineRule="auto"/>
        <w:ind w:firstLine="540"/>
        <w:jc w:val="both"/>
      </w:pPr>
      <w:r>
        <w:rPr>
          <w:sz w:val="24"/>
        </w:rPr>
        <w:t xml:space="preserve">1.2. Заявителем является крестьянское (фермерское) хозяйство, в состав членов которого входят два и более члена семьи главы крестьянского (фермерского) хозяйства (включая главу), объединенные родством и (или) свойством, или индивидуальный предприниматель, являющийся главой крестьянского (фермерского) хозяйства, в состав членов которого входят два и более члена семьи (объединенных родством и (или) свойством) указанного индивидуального предпринимателя, зарегистрированные на сельской территории или на территории сельской агломерации Чувашской Республики не менее 12 месяцев, основными видами деятельности которых являются производство и (или) переработка сельскохозяйственной продукции (далее также - заявитель).</w:t>
      </w:r>
    </w:p>
    <w:p>
      <w:pPr>
        <w:pStyle w:val="0"/>
        <w:spacing w:before="240" w:lineRule="auto"/>
        <w:ind w:firstLine="540"/>
        <w:jc w:val="both"/>
      </w:pPr>
      <w:r>
        <w:rPr>
          <w:sz w:val="24"/>
        </w:rPr>
        <w:t xml:space="preserve">Под проектом грантополучателя в настоящем Порядке понимается документ (бизнес-план), представляемый заявителем в Министерство сельского хозяйства Чувашской Республики (далее - Минсельхоз Чувашии) в соответствии с настоящим Порядком и по форме, установленной Минсельхозом Чувашии, в который включаются направления расходования гранта, а также плановые показатели деятельности, обязательство по достижению которых включается в соглашение о предоставлении средств республиканского бюджета Чувашской Республики, заключаемое между грантополучателем и Минсельхозом Чувашии (далее - соглашение).</w:t>
      </w:r>
    </w:p>
    <w:p>
      <w:pPr>
        <w:pStyle w:val="0"/>
        <w:spacing w:before="240" w:lineRule="auto"/>
        <w:ind w:firstLine="540"/>
        <w:jc w:val="both"/>
      </w:pPr>
      <w:r>
        <w:rPr>
          <w:sz w:val="24"/>
        </w:rPr>
        <w:t xml:space="preserve">Под грантополучателем в настоящем Порядке понимается заявитель, отобранный комиссией по проведению отбора на получение грантов в форме субсидий для малого агробизнеса (далее - Комиссия) для предоставления гранта на развитие фермерского хозяйства.</w:t>
      </w:r>
    </w:p>
    <w:p>
      <w:pPr>
        <w:pStyle w:val="0"/>
        <w:spacing w:before="240" w:lineRule="auto"/>
        <w:ind w:firstLine="540"/>
        <w:jc w:val="both"/>
      </w:pPr>
      <w:r>
        <w:rPr>
          <w:sz w:val="24"/>
        </w:rPr>
        <w:t xml:space="preserve">При направлении на отбор проекта грантополучателя на предоставление гранта на развитие фермерского хозяйства в соответствии с </w:t>
      </w:r>
      <w:hyperlink w:history="0" w:anchor="P336" w:tooltip="4.1.1.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
        <w:r>
          <w:rPr>
            <w:sz w:val="24"/>
            <w:color w:val="0000ff"/>
          </w:rPr>
          <w:t xml:space="preserve">подпунктом 4.1.1 пункта 4.1</w:t>
        </w:r>
      </w:hyperlink>
      <w:r>
        <w:rPr>
          <w:sz w:val="24"/>
        </w:rPr>
        <w:t xml:space="preserve"> настоящего Порядка срок регистрации заявителя может быть менее 12 месяцев или заявителем может быть гражданин Российской Федерации, обязующийся в срок, не превышающий 30 календарных дней с даты принятия Комиссией решения о предоставлении ему гранта, осуществить государственную регистрацию крестьянского (фермерского) хозяйства или зарегистрироваться в качестве индивидуального предпринимателя, которые отвечают условиям, предусмотренным </w:t>
      </w:r>
      <w:hyperlink w:history="0" w:anchor="P51" w:tooltip="1.2. Заявителем является крестьянское (фермерское) хозяйство, в состав членов которого входят два и более члена семьи главы крестьянского (фермерского) хозяйства (включая главу), объединенные родством и (или) свойством, или индивидуальный предприниматель, являющийся главой крестьянского (фермерского) хозяйства, в состав членов которого входят два и более члена семьи (объединенных родством и (или) свойством) указанного индивидуального предпринимателя, зарегистрированные на сельской территории или на терри...">
        <w:r>
          <w:rPr>
            <w:sz w:val="24"/>
            <w:color w:val="0000ff"/>
          </w:rPr>
          <w:t xml:space="preserve">абзацем первым</w:t>
        </w:r>
      </w:hyperlink>
      <w:r>
        <w:rPr>
          <w:sz w:val="24"/>
        </w:rPr>
        <w:t xml:space="preserve"> настоящего пункта, в органах Федеральной налоговой службы.</w:t>
      </w:r>
    </w:p>
    <w:p>
      <w:pPr>
        <w:pStyle w:val="0"/>
        <w:spacing w:before="240" w:lineRule="auto"/>
        <w:ind w:firstLine="540"/>
        <w:jc w:val="both"/>
      </w:pPr>
      <w:r>
        <w:rPr>
          <w:sz w:val="24"/>
        </w:rPr>
        <w:t xml:space="preserve">1.3. Уполномоченным органом по проведению отбора на предоставление гранта на развитие фермерского хозяйства является Минсельхоз Чувашии (далее соответственно - отбор, организатор отбора).</w:t>
      </w:r>
    </w:p>
    <w:p>
      <w:pPr>
        <w:pStyle w:val="0"/>
        <w:spacing w:before="240" w:lineRule="auto"/>
        <w:ind w:firstLine="540"/>
        <w:jc w:val="both"/>
      </w:pPr>
      <w:r>
        <w:rPr>
          <w:sz w:val="24"/>
        </w:rPr>
        <w:t xml:space="preserve">Способом проведения отбора является конкурс.</w:t>
      </w:r>
    </w:p>
    <w:p>
      <w:pPr>
        <w:pStyle w:val="0"/>
        <w:spacing w:before="240" w:lineRule="auto"/>
        <w:ind w:firstLine="540"/>
        <w:jc w:val="both"/>
      </w:pPr>
      <w:r>
        <w:rPr>
          <w:sz w:val="24"/>
        </w:rPr>
        <w:t xml:space="preserve">1.4. Информация о гранте размещается на едином портале бюджетной системы Российской Федерации в информационно-телекоммуникационной сети "Интернет" (далее также соответственно - единый портал, сеть "Интернет") (в разделе единого портала) в порядке, установленном Министерством финансов Российской Федерации (далее - Минфин России), в течение 10 рабочих дней со дня, следующего за днем доведения бюджетных ассигнований на предоставление гранта до Минсельхоза Чувашии.</w:t>
      </w:r>
    </w:p>
    <w:p>
      <w:pPr>
        <w:pStyle w:val="0"/>
        <w:jc w:val="both"/>
      </w:pPr>
      <w:r>
        <w:rPr>
          <w:sz w:val="24"/>
        </w:rPr>
      </w:r>
    </w:p>
    <w:p>
      <w:pPr>
        <w:pStyle w:val="2"/>
        <w:outlineLvl w:val="1"/>
        <w:jc w:val="center"/>
      </w:pPr>
      <w:r>
        <w:rPr>
          <w:sz w:val="24"/>
        </w:rPr>
        <w:t xml:space="preserve">II. Цель и условия предоставления гранта</w:t>
      </w:r>
    </w:p>
    <w:p>
      <w:pPr>
        <w:pStyle w:val="0"/>
        <w:jc w:val="both"/>
      </w:pPr>
      <w:r>
        <w:rPr>
          <w:sz w:val="24"/>
        </w:rPr>
      </w:r>
    </w:p>
    <w:bookmarkStart w:id="61" w:name="P61"/>
    <w:bookmarkEnd w:id="61"/>
    <w:p>
      <w:pPr>
        <w:pStyle w:val="0"/>
        <w:ind w:firstLine="540"/>
        <w:jc w:val="both"/>
      </w:pPr>
      <w:r>
        <w:rPr>
          <w:sz w:val="24"/>
        </w:rPr>
        <w:t xml:space="preserve">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w:t>
      </w:r>
    </w:p>
    <w:p>
      <w:pPr>
        <w:pStyle w:val="0"/>
        <w:spacing w:before="240" w:lineRule="auto"/>
        <w:ind w:firstLine="540"/>
        <w:jc w:val="both"/>
      </w:pPr>
      <w:r>
        <w:rPr>
          <w:sz w:val="24"/>
        </w:rPr>
        <w:t xml:space="preserve">Имущество, приобретаемое грантополучателем, должно быть новым (произведенным в году, в котором заключено соглашение, или в предшествующем ему календарном году) или бывшим в эксплуатации не более трех лет, предшествующих году предоставления гранта.</w:t>
      </w:r>
    </w:p>
    <w:p>
      <w:pPr>
        <w:pStyle w:val="0"/>
        <w:spacing w:before="240" w:lineRule="auto"/>
        <w:ind w:firstLine="540"/>
        <w:jc w:val="both"/>
      </w:pPr>
      <w:r>
        <w:rPr>
          <w:sz w:val="24"/>
        </w:rPr>
        <w:t xml:space="preserve">В случае приобретения имущества, бывшего в употреблении, предусмотренного </w:t>
      </w:r>
      <w:hyperlink w:history="0" w:anchor="P439" w:tooltip="ПЛАН">
        <w:r>
          <w:rPr>
            <w:sz w:val="24"/>
            <w:color w:val="0000ff"/>
          </w:rPr>
          <w:t xml:space="preserve">планом</w:t>
        </w:r>
      </w:hyperlink>
      <w:r>
        <w:rPr>
          <w:sz w:val="24"/>
        </w:rPr>
        <w:t xml:space="preserve"> расходов, предлагаемых к софинансированию за счет гранта, предусматривающим указание наименований приобретаемого имущества, выполняемых работ, оказываемых услуг (далее - приобретение), их количества, цены, источников финансирования (далее - план расходов) (приложение N 1 к настоящему Порядку), грантополучателем дополнительно представляются документы о результатах проведенной экспертизы (оценки) рыночной стоимости приобретаемого имущества.</w:t>
      </w:r>
    </w:p>
    <w:p>
      <w:pPr>
        <w:pStyle w:val="0"/>
        <w:spacing w:before="240" w:lineRule="auto"/>
        <w:ind w:firstLine="540"/>
        <w:jc w:val="both"/>
      </w:pPr>
      <w:r>
        <w:rPr>
          <w:sz w:val="24"/>
        </w:rPr>
        <w:t xml:space="preserve">Средства гранта не могут быть направлены на приобретение имущества у близких родственников и (или) членов семьи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и (или) близких свойственников (дедушки (бабушки), внуков, родителей (в том числе усыновителей), детей (в том числе усыновленных), полнородных и неполнородных братьев и сестер) супруга (супруги).</w:t>
      </w:r>
    </w:p>
    <w:p>
      <w:pPr>
        <w:pStyle w:val="0"/>
        <w:spacing w:before="240" w:lineRule="auto"/>
        <w:ind w:firstLine="540"/>
        <w:jc w:val="both"/>
      </w:pPr>
      <w:r>
        <w:rPr>
          <w:sz w:val="24"/>
        </w:rPr>
        <w:t xml:space="preserve">Приобретение имущества, ранее приобретенного с использованием средств государственной поддержки, за счет средств гранта не допускается.</w:t>
      </w:r>
    </w:p>
    <w:p>
      <w:pPr>
        <w:pStyle w:val="0"/>
        <w:spacing w:before="240" w:lineRule="auto"/>
        <w:ind w:firstLine="540"/>
        <w:jc w:val="both"/>
      </w:pPr>
      <w:r>
        <w:rPr>
          <w:sz w:val="24"/>
        </w:rPr>
        <w:t xml:space="preserve">Средства гранта на развитие фермерского хозяйства не предоставляются на финансовое обеспечение (возмещение) части затрат на закладку и (или) уход за виноградниками.</w:t>
      </w:r>
    </w:p>
    <w:p>
      <w:pPr>
        <w:pStyle w:val="0"/>
        <w:spacing w:before="240" w:lineRule="auto"/>
        <w:ind w:firstLine="540"/>
        <w:jc w:val="both"/>
      </w:pPr>
      <w:r>
        <w:rPr>
          <w:sz w:val="24"/>
        </w:rPr>
        <w:t xml:space="preserve">Реализация, передача в аренду, залог и (или) отчуждение имущества, приобретенного с использованием гранта на развитие фермерского хозяйства, допускаются только при согласовании с Минсельхозом Чувашии, осуществляемом на основании решения Комиссии, а также при условии неухудшения плановых показателей деятельности, предусмотренных проектом грантополучателя и соглашением.</w:t>
      </w:r>
    </w:p>
    <w:p>
      <w:pPr>
        <w:pStyle w:val="0"/>
        <w:spacing w:before="240" w:lineRule="auto"/>
        <w:ind w:firstLine="540"/>
        <w:jc w:val="both"/>
      </w:pPr>
      <w:r>
        <w:rPr>
          <w:sz w:val="24"/>
        </w:rPr>
        <w:t xml:space="preserve">Грантополучатель может получить грант на развитие фермерского хозяйства только один раз.</w:t>
      </w:r>
    </w:p>
    <w:p>
      <w:pPr>
        <w:pStyle w:val="0"/>
        <w:spacing w:before="240" w:lineRule="auto"/>
        <w:ind w:firstLine="540"/>
        <w:jc w:val="both"/>
      </w:pPr>
      <w:r>
        <w:rPr>
          <w:sz w:val="24"/>
        </w:rPr>
        <w:t xml:space="preserve">2.2. Глава крестьянского (фермерского) хозяйства или индивидуальный предприниматель обязуется:</w:t>
      </w:r>
    </w:p>
    <w:bookmarkStart w:id="70" w:name="P70"/>
    <w:bookmarkEnd w:id="70"/>
    <w:p>
      <w:pPr>
        <w:pStyle w:val="0"/>
        <w:spacing w:before="240" w:lineRule="auto"/>
        <w:ind w:firstLine="540"/>
        <w:jc w:val="both"/>
      </w:pPr>
      <w:r>
        <w:rPr>
          <w:sz w:val="24"/>
        </w:rPr>
        <w:t xml:space="preserve">использовать грант в соответствии с утвержденным планом расходов в течение 18 месяцев со дня поступления средств на лицевой счет участника казначейского сопровождения, открытый грантополучателем в Министерстве финансов Чувашской Республики (далее - Минфин Чувашии), и использовать имущество, закупаемое за счет гранта, исключительно на развитие фермерского хозяйства;</w:t>
      </w:r>
    </w:p>
    <w:bookmarkStart w:id="71" w:name="P71"/>
    <w:bookmarkEnd w:id="71"/>
    <w:p>
      <w:pPr>
        <w:pStyle w:val="0"/>
        <w:spacing w:before="240" w:lineRule="auto"/>
        <w:ind w:firstLine="540"/>
        <w:jc w:val="both"/>
      </w:pPr>
      <w:r>
        <w:rPr>
          <w:sz w:val="24"/>
        </w:rPr>
        <w:t xml:space="preserve">оплачивать не позднее дня перечисления средств гранта с лицевого счета участника казначейского сопровождения, открытого грантополучателем в Минфине Чувашии, не менее 10 процентов стоимости каждого приобретения, указанного в плане расходов, для заявителей, предусматривающих размер гранта в соответствии с </w:t>
      </w:r>
      <w:hyperlink w:history="0" w:anchor="P336" w:tooltip="4.1.1.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
        <w:r>
          <w:rPr>
            <w:sz w:val="24"/>
            <w:color w:val="0000ff"/>
          </w:rPr>
          <w:t xml:space="preserve">подпунктом 4.1.1 пункта 4.1</w:t>
        </w:r>
      </w:hyperlink>
      <w:r>
        <w:rPr>
          <w:sz w:val="24"/>
        </w:rPr>
        <w:t xml:space="preserve"> настоящего Порядка, или не менее 40 процентов стоимости каждого приобретения, указанного в плане расходов, для заявителей, предусматривающих размер гранта в соответствии с </w:t>
      </w:r>
      <w:hyperlink w:history="0" w:anchor="P338" w:tooltip="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
        <w:r>
          <w:rPr>
            <w:sz w:val="24"/>
            <w:color w:val="0000ff"/>
          </w:rPr>
          <w:t xml:space="preserve">подпунктом 4.1.2 пункта 4.1</w:t>
        </w:r>
      </w:hyperlink>
      <w:r>
        <w:rPr>
          <w:sz w:val="24"/>
        </w:rPr>
        <w:t xml:space="preserve"> настоящего Порядка;</w:t>
      </w:r>
    </w:p>
    <w:bookmarkStart w:id="72" w:name="P72"/>
    <w:bookmarkEnd w:id="72"/>
    <w:p>
      <w:pPr>
        <w:pStyle w:val="0"/>
        <w:spacing w:before="240" w:lineRule="auto"/>
        <w:ind w:firstLine="540"/>
        <w:jc w:val="both"/>
      </w:pPr>
      <w:r>
        <w:rPr>
          <w:sz w:val="24"/>
        </w:rPr>
        <w:t xml:space="preserve">возвратить часть средств гранта в случае неисполнения обязательства, предусмотренного </w:t>
      </w:r>
      <w:hyperlink w:history="0" w:anchor="P71" w:tooltip="оплачивать не позднее дня перечисления средств гранта с лицевого счета участника казначейского сопровождения, открытого грантополучателем в Минфине Чувашии, не менее 10 процентов стоимости каждого приобретения, указанного в плане расходов, для заявителей, предусматривающих размер гранта в соответствии с подпунктом 4.1.1 пункта 4.1 настоящего Порядка, или не менее 40 процентов стоимости каждого приобретения, указанного в плане расходов, для заявителей, предусматривающих размер гранта в соответствии с подп...">
        <w:r>
          <w:rPr>
            <w:sz w:val="24"/>
            <w:color w:val="0000ff"/>
          </w:rPr>
          <w:t xml:space="preserve">абзацем третьим</w:t>
        </w:r>
      </w:hyperlink>
      <w:r>
        <w:rPr>
          <w:sz w:val="24"/>
        </w:rPr>
        <w:t xml:space="preserve"> настоящего пункта. Размер части средств гранта, подлежащей возврату, определяется как разница между суммой гранта на каждое приобретение, предусмотренное планом расходов, и расчетной суммой гранта, определенной пропорционально доле 90 процентов от суммы фактической оплаты соответствующего приобретения для заявителей, предусматривающих размер гранта в соответствии с </w:t>
      </w:r>
      <w:hyperlink w:history="0" w:anchor="P336" w:tooltip="4.1.1.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
        <w:r>
          <w:rPr>
            <w:sz w:val="24"/>
            <w:color w:val="0000ff"/>
          </w:rPr>
          <w:t xml:space="preserve">подпунктом 4.1.1 пункта 4.1</w:t>
        </w:r>
      </w:hyperlink>
      <w:r>
        <w:rPr>
          <w:sz w:val="24"/>
        </w:rPr>
        <w:t xml:space="preserve"> настоящего Порядка, или пропорционально доле 60 процентов от суммы фактической оплаты соответствующего приобретения для заявителей, предусматривающих размер гранта в соответствии с </w:t>
      </w:r>
      <w:hyperlink w:history="0" w:anchor="P338" w:tooltip="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
        <w:r>
          <w:rPr>
            <w:sz w:val="24"/>
            <w:color w:val="0000ff"/>
          </w:rPr>
          <w:t xml:space="preserve">подпунктом 4.1.2 пункта 4.1</w:t>
        </w:r>
      </w:hyperlink>
      <w:r>
        <w:rPr>
          <w:sz w:val="24"/>
        </w:rPr>
        <w:t xml:space="preserve"> настоящего Порядка;</w:t>
      </w:r>
    </w:p>
    <w:bookmarkStart w:id="73" w:name="P73"/>
    <w:bookmarkEnd w:id="73"/>
    <w:p>
      <w:pPr>
        <w:pStyle w:val="0"/>
        <w:spacing w:before="240" w:lineRule="auto"/>
        <w:ind w:firstLine="540"/>
        <w:jc w:val="both"/>
      </w:pPr>
      <w:r>
        <w:rPr>
          <w:sz w:val="24"/>
        </w:rPr>
        <w:t xml:space="preserve">трудоустроить в течение срока использования гранта не менее двух новых постоянных работников, если размер гранта, предоставленного в соответствии с </w:t>
      </w:r>
      <w:hyperlink w:history="0" w:anchor="P335" w:tooltip="4.1. Максимальный размер гранта в расчете на одного грантополучателя не может превышать:">
        <w:r>
          <w:rPr>
            <w:sz w:val="24"/>
            <w:color w:val="0000ff"/>
          </w:rPr>
          <w:t xml:space="preserve">пунктом 4.1</w:t>
        </w:r>
      </w:hyperlink>
      <w:r>
        <w:rPr>
          <w:sz w:val="24"/>
        </w:rPr>
        <w:t xml:space="preserve"> настоящего Порядка, составляет 5 млн. рублей или более, и не менее одного нового постоянного работника, если размер гранта составляет менее 5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w:t>
      </w:r>
    </w:p>
    <w:bookmarkStart w:id="74" w:name="P74"/>
    <w:bookmarkEnd w:id="74"/>
    <w:p>
      <w:pPr>
        <w:pStyle w:val="0"/>
        <w:spacing w:before="240" w:lineRule="auto"/>
        <w:ind w:firstLine="540"/>
        <w:jc w:val="both"/>
      </w:pPr>
      <w:r>
        <w:rPr>
          <w:sz w:val="24"/>
        </w:rPr>
        <w:t xml:space="preserve">сохранить созданные рабочие места в течение не менее пяти лет с даты получения гранта;</w:t>
      </w:r>
    </w:p>
    <w:p>
      <w:pPr>
        <w:pStyle w:val="0"/>
        <w:spacing w:before="240" w:lineRule="auto"/>
        <w:ind w:firstLine="540"/>
        <w:jc w:val="both"/>
      </w:pPr>
      <w:r>
        <w:rPr>
          <w:sz w:val="24"/>
        </w:rPr>
        <w:t xml:space="preserve">достигнуть плановых показателей деятельности, предусмотренных проектом грантополучателя, в течение не менее пяти лет с даты получения гранта;</w:t>
      </w:r>
    </w:p>
    <w:bookmarkStart w:id="76" w:name="P76"/>
    <w:bookmarkEnd w:id="76"/>
    <w:p>
      <w:pPr>
        <w:pStyle w:val="0"/>
        <w:spacing w:before="240" w:lineRule="auto"/>
        <w:ind w:firstLine="540"/>
        <w:jc w:val="both"/>
      </w:pPr>
      <w:r>
        <w:rPr>
          <w:sz w:val="24"/>
        </w:rPr>
        <w:t xml:space="preserve">осуществлять деятельность, на которую предоставляется грант, на сельской территории или территории сельской агломерации Чувашской Республики и представлять отчетность, предусмотренную </w:t>
      </w:r>
      <w:hyperlink w:history="0" w:anchor="P368" w:tooltip="6.2. Грантополучатель представляет в Минсельхоз Чувашии:">
        <w:r>
          <w:rPr>
            <w:sz w:val="24"/>
            <w:color w:val="0000ff"/>
          </w:rPr>
          <w:t xml:space="preserve">пунктом 6.2</w:t>
        </w:r>
      </w:hyperlink>
      <w:r>
        <w:rPr>
          <w:sz w:val="24"/>
        </w:rPr>
        <w:t xml:space="preserve"> настоящего Порядка, а также отчетность о сохранении созданных в рамках реализации проекта грантополучателя рабочих мест в течение не менее пяти лет с даты получения гранта на лицевой счет участника казначейского сопровождения, открытый грантополучателем в Минфине Чувашии;</w:t>
      </w:r>
    </w:p>
    <w:p>
      <w:pPr>
        <w:pStyle w:val="0"/>
        <w:spacing w:before="240" w:lineRule="auto"/>
        <w:ind w:firstLine="540"/>
        <w:jc w:val="both"/>
      </w:pPr>
      <w:r>
        <w:rPr>
          <w:sz w:val="24"/>
        </w:rPr>
        <w:t xml:space="preserve">возвратить средства гранта в полном объеме в случае прекращения деятельности, на которую предоставляется грант, до истечения срока действия соглашения, заключенного по типовой форме, утвержденной Минфином России;</w:t>
      </w:r>
    </w:p>
    <w:bookmarkStart w:id="78" w:name="P78"/>
    <w:bookmarkEnd w:id="78"/>
    <w:p>
      <w:pPr>
        <w:pStyle w:val="0"/>
        <w:spacing w:before="240" w:lineRule="auto"/>
        <w:ind w:firstLine="540"/>
        <w:jc w:val="both"/>
      </w:pPr>
      <w:r>
        <w:rPr>
          <w:sz w:val="24"/>
        </w:rPr>
        <w:t xml:space="preserve">обеспечить ежегодный прирост объема производства сельскохозяйственной продукции в течение не менее пяти лет с даты получения гранта в размере не менее семи процентов.</w:t>
      </w:r>
    </w:p>
    <w:p>
      <w:pPr>
        <w:pStyle w:val="0"/>
        <w:spacing w:before="240" w:lineRule="auto"/>
        <w:ind w:firstLine="540"/>
        <w:jc w:val="both"/>
      </w:pPr>
      <w:r>
        <w:rPr>
          <w:sz w:val="24"/>
        </w:rPr>
        <w:t xml:space="preserve">2.3. При прекращении деятельности грантополучателя,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w:history="0" r:id="rId23" w:tooltip="&quot;Гражданский кодекс Российской Федерации (часть первая)&quot; от 30.11.1994 N 51-ФЗ (ред. от 10.06.2026) {КонсультантПлюс}">
        <w:r>
          <w:rPr>
            <w:sz w:val="24"/>
            <w:color w:val="0000ff"/>
          </w:rPr>
          <w:t xml:space="preserve">абзацем вторым пункта 5 статьи 23</w:t>
        </w:r>
      </w:hyperlink>
      <w:r>
        <w:rPr>
          <w:sz w:val="24"/>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грантополучателем обязательствах, источником финансового обеспечения которых является грант.</w:t>
      </w:r>
    </w:p>
    <w:p>
      <w:pPr>
        <w:pStyle w:val="0"/>
        <w:spacing w:before="240" w:lineRule="auto"/>
        <w:ind w:firstLine="540"/>
        <w:jc w:val="both"/>
      </w:pPr>
      <w:r>
        <w:rPr>
          <w:sz w:val="24"/>
        </w:rPr>
        <w:t xml:space="preserve">При прекращении деятельности грантополучателя,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w:history="0" r:id="rId24" w:tooltip="&quot;Гражданский кодекс Российской Федерации (часть первая)&quot; от 30.11.1994 N 51-ФЗ (ред. от 10.06.2026) {КонсультантПлюс}">
        <w:r>
          <w:rPr>
            <w:sz w:val="24"/>
            <w:color w:val="0000ff"/>
          </w:rPr>
          <w:t xml:space="preserve">абзацем вторым пункта 5 статьи 23</w:t>
        </w:r>
      </w:hyperlink>
      <w:r>
        <w:rPr>
          <w:sz w:val="24"/>
        </w:rPr>
        <w:t xml:space="preserve"> Гражданского кодекса Российской Федерации, передающего свои права другому гражданину в соответствии со </w:t>
      </w:r>
      <w:hyperlink w:history="0" r:id="rId25" w:tooltip="Федеральный закон от 11.06.2003 N 74-ФЗ (ред. от 31.07.2025) &quot;О крестьянском (фермерском) хозяйстве&quot; {КонсультантПлюс}">
        <w:r>
          <w:rPr>
            <w:sz w:val="24"/>
            <w:color w:val="0000ff"/>
          </w:rPr>
          <w:t xml:space="preserve">статьей 18</w:t>
        </w:r>
      </w:hyperlink>
      <w:r>
        <w:rPr>
          <w:sz w:val="24"/>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bookmarkStart w:id="81" w:name="P81"/>
    <w:bookmarkEnd w:id="81"/>
    <w:p>
      <w:pPr>
        <w:pStyle w:val="0"/>
        <w:spacing w:before="240" w:lineRule="auto"/>
        <w:ind w:firstLine="540"/>
        <w:jc w:val="both"/>
      </w:pPr>
      <w:r>
        <w:rPr>
          <w:sz w:val="24"/>
        </w:rPr>
        <w:t xml:space="preserve">2.4. Условиями предоставления гранта являются:</w:t>
      </w:r>
    </w:p>
    <w:p>
      <w:pPr>
        <w:pStyle w:val="0"/>
        <w:spacing w:before="240" w:lineRule="auto"/>
        <w:ind w:firstLine="540"/>
        <w:jc w:val="both"/>
      </w:pPr>
      <w:r>
        <w:rPr>
          <w:sz w:val="24"/>
        </w:rPr>
        <w:t xml:space="preserve">2.4.1. Заявитель зарегистрирован на сельской территории или территории сельской агломерации Чувашской Республики.</w:t>
      </w:r>
    </w:p>
    <w:p>
      <w:pPr>
        <w:pStyle w:val="0"/>
        <w:spacing w:before="240" w:lineRule="auto"/>
        <w:ind w:firstLine="540"/>
        <w:jc w:val="both"/>
      </w:pPr>
      <w:r>
        <w:rPr>
          <w:sz w:val="24"/>
        </w:rPr>
        <w:t xml:space="preserve">Сельские территории - сельские населенные пункты, входящие в состав муниципальных округов, городских округов, образованных на территории Чувашской Республики (за исключением административного центра Чувашской Республики - г. Чебоксары). Перечень таких сельских населенных пунктов на территории Чувашской Республики определяется Кабинетом Министров Чувашской Республики.</w:t>
      </w:r>
    </w:p>
    <w:p>
      <w:pPr>
        <w:pStyle w:val="0"/>
        <w:spacing w:before="240" w:lineRule="auto"/>
        <w:ind w:firstLine="540"/>
        <w:jc w:val="both"/>
      </w:pPr>
      <w:r>
        <w:rPr>
          <w:sz w:val="24"/>
        </w:rPr>
        <w:t xml:space="preserve">Сельская агломерация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Чувашской Республики определяется Кабинетом Министров Чувашской Республики.</w:t>
      </w:r>
    </w:p>
    <w:p>
      <w:pPr>
        <w:pStyle w:val="0"/>
        <w:spacing w:before="240" w:lineRule="auto"/>
        <w:ind w:firstLine="540"/>
        <w:jc w:val="both"/>
      </w:pPr>
      <w:r>
        <w:rPr>
          <w:sz w:val="24"/>
        </w:rPr>
        <w:t xml:space="preserve">В соответствии с </w:t>
      </w:r>
      <w:hyperlink w:history="0" r:id="rId26" w:tooltip="Закон ЧР от 19.12.1997 N 28 (ред. от 03.07.2025) &quot;Об административно-территориальном устройстве Чувашской Республики&quot; (принят ГС ЧР 28.11.1997) {КонсультантПлюс}">
        <w:r>
          <w:rPr>
            <w:sz w:val="24"/>
            <w:color w:val="0000ff"/>
          </w:rPr>
          <w:t xml:space="preserve">Законом</w:t>
        </w:r>
      </w:hyperlink>
      <w:r>
        <w:rPr>
          <w:sz w:val="24"/>
        </w:rPr>
        <w:t xml:space="preserve"> Чувашской Республики "Об административно-территориальном устройстве Чувашской Республики" сельским населенным пунктом является населенный пункт, расположенный в сельской местности (село, поселок, поселок городского типа, деревня, выселок), не отнесенный к категории городов.</w:t>
      </w:r>
    </w:p>
    <w:p>
      <w:pPr>
        <w:pStyle w:val="0"/>
        <w:spacing w:before="240" w:lineRule="auto"/>
        <w:ind w:firstLine="540"/>
        <w:jc w:val="both"/>
      </w:pPr>
      <w:r>
        <w:rPr>
          <w:sz w:val="24"/>
        </w:rPr>
        <w:t xml:space="preserve">2.4.2. Заявитель не является или ранее не являлся получателем иных грантов в рамках Государственной программы, средств финансовой поддержки (за исключением социальных выплат и выплат на организацию начального этапа предпринимательской деятельности, субсидий, предоставляемых гражданам, ведущим личные подсобные хозяйства, субсидий, предоставленных в рамках Государственной программы, а также льготных краткосрочных кредитов и (или) льготных инвестиционных кредитов).</w:t>
      </w:r>
    </w:p>
    <w:p>
      <w:pPr>
        <w:pStyle w:val="0"/>
        <w:spacing w:before="240" w:lineRule="auto"/>
        <w:ind w:firstLine="540"/>
        <w:jc w:val="both"/>
      </w:pPr>
      <w:r>
        <w:rPr>
          <w:sz w:val="24"/>
        </w:rPr>
        <w:t xml:space="preserve">2.4.3. Заявитель представляет на отбор проект грантополучателя со сроком реализации не менее пяти лет со дня получения гранта.</w:t>
      </w:r>
    </w:p>
    <w:p>
      <w:pPr>
        <w:pStyle w:val="0"/>
        <w:spacing w:before="240" w:lineRule="auto"/>
        <w:ind w:firstLine="540"/>
        <w:jc w:val="both"/>
      </w:pPr>
      <w:r>
        <w:rPr>
          <w:sz w:val="24"/>
        </w:rPr>
        <w:t xml:space="preserve">Проект грантополучателя включает затраты грантополучателя и условия использования гранта, предусмотренные </w:t>
      </w:r>
      <w:hyperlink w:history="0" w:anchor="P48" w:tooltip="1.1. Настоящий Порядок разработан в целях предоставления гранта на развитие фермерского хозяйства (далее также - грант) за счет средств республиканского бюджета Чувашской Республики, в том числе за счет субсидий из федерального бюджета, для финансового обеспечения затрат грантополучателя (без учета налога на добавленную стоимость), не возмещаемых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
        <w:r>
          <w:rPr>
            <w:sz w:val="24"/>
            <w:color w:val="0000ff"/>
          </w:rPr>
          <w:t xml:space="preserve">пунктами 1.1</w:t>
        </w:r>
      </w:hyperlink>
      <w:r>
        <w:rPr>
          <w:sz w:val="24"/>
        </w:rPr>
        <w:t xml:space="preserve"> и </w:t>
      </w:r>
      <w:hyperlink w:history="0" w:anchor="P61" w:tooltip="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
        <w:r>
          <w:rPr>
            <w:sz w:val="24"/>
            <w:color w:val="0000ff"/>
          </w:rPr>
          <w:t xml:space="preserve">2.1</w:t>
        </w:r>
      </w:hyperlink>
      <w:r>
        <w:rPr>
          <w:sz w:val="24"/>
        </w:rPr>
        <w:t xml:space="preserve"> настоящего Порядка. Проектом грантополучателя предусматривается достижение плановых показателей деятельности, обязательство по исполнению которых включается в соглашение.</w:t>
      </w:r>
    </w:p>
    <w:p>
      <w:pPr>
        <w:pStyle w:val="0"/>
        <w:spacing w:before="240" w:lineRule="auto"/>
        <w:ind w:firstLine="540"/>
        <w:jc w:val="both"/>
      </w:pPr>
      <w:r>
        <w:rPr>
          <w:sz w:val="24"/>
        </w:rPr>
        <w:t xml:space="preserve">Плановые показатели деятельности - включаемые в проект грантополучателя производственные и экономические показатели, в том числе:</w:t>
      </w:r>
    </w:p>
    <w:p>
      <w:pPr>
        <w:pStyle w:val="0"/>
        <w:spacing w:before="240" w:lineRule="auto"/>
        <w:ind w:firstLine="540"/>
        <w:jc w:val="both"/>
      </w:pPr>
      <w:r>
        <w:rPr>
          <w:sz w:val="24"/>
        </w:rPr>
        <w:t xml:space="preserve">объем производства и реализации сельскохозяйственной продукции, выраженный в натуральных и денежных показателях;</w:t>
      </w:r>
    </w:p>
    <w:p>
      <w:pPr>
        <w:pStyle w:val="0"/>
        <w:spacing w:before="240" w:lineRule="auto"/>
        <w:ind w:firstLine="540"/>
        <w:jc w:val="both"/>
      </w:pPr>
      <w:r>
        <w:rPr>
          <w:sz w:val="24"/>
        </w:rPr>
        <w:t xml:space="preserve">количество новых работников, трудоустроенных на постоянную работу, сведения о которых подтверждаются справкой из налогового органа;</w:t>
      </w:r>
    </w:p>
    <w:p>
      <w:pPr>
        <w:pStyle w:val="0"/>
        <w:spacing w:before="240" w:lineRule="auto"/>
        <w:ind w:firstLine="540"/>
        <w:jc w:val="both"/>
      </w:pPr>
      <w:r>
        <w:rPr>
          <w:sz w:val="24"/>
        </w:rPr>
        <w:t xml:space="preserve">сохранение созданных рабочих мест в течение не менее пяти лет с даты получения гранта.</w:t>
      </w:r>
    </w:p>
    <w:bookmarkStart w:id="93" w:name="P93"/>
    <w:bookmarkEnd w:id="93"/>
    <w:p>
      <w:pPr>
        <w:pStyle w:val="0"/>
        <w:spacing w:before="240" w:lineRule="auto"/>
        <w:ind w:firstLine="540"/>
        <w:jc w:val="both"/>
      </w:pPr>
      <w:r>
        <w:rPr>
          <w:sz w:val="24"/>
        </w:rPr>
        <w:t xml:space="preserve">2.4.4. Приобретаемое имущество, предусматриваемое проектом грантополучателя, ранее не приобреталось с использованием средств государственной поддержки.</w:t>
      </w:r>
    </w:p>
    <w:p>
      <w:pPr>
        <w:pStyle w:val="0"/>
        <w:spacing w:before="240" w:lineRule="auto"/>
        <w:ind w:firstLine="540"/>
        <w:jc w:val="both"/>
      </w:pPr>
      <w:r>
        <w:rPr>
          <w:sz w:val="24"/>
        </w:rPr>
        <w:t xml:space="preserve">2.4.5. Заявитель соглашается на передачу и обработку его персональных данных в соответствии с законодательством Российской Федерации.</w:t>
      </w:r>
    </w:p>
    <w:bookmarkStart w:id="95" w:name="P95"/>
    <w:bookmarkEnd w:id="95"/>
    <w:p>
      <w:pPr>
        <w:pStyle w:val="0"/>
        <w:spacing w:before="240" w:lineRule="auto"/>
        <w:ind w:firstLine="540"/>
        <w:jc w:val="both"/>
      </w:pPr>
      <w:r>
        <w:rPr>
          <w:sz w:val="24"/>
        </w:rPr>
        <w:t xml:space="preserve">2.4.6. На первое число месяца, в котором Минсельхозом Чувашии объявлен отбор, и на дату рассмотрения заявки заявитель:</w:t>
      </w:r>
    </w:p>
    <w:p>
      <w:pPr>
        <w:pStyle w:val="0"/>
        <w:spacing w:before="240" w:lineRule="auto"/>
        <w:ind w:firstLine="540"/>
        <w:jc w:val="both"/>
      </w:pPr>
      <w:r>
        <w:rPr>
          <w:sz w:val="24"/>
        </w:rPr>
        <w:t xml:space="preserve">не прекратил деятельность в качестве индивидуального предпринимателя;</w:t>
      </w:r>
    </w:p>
    <w:p>
      <w:pPr>
        <w:pStyle w:val="0"/>
        <w:spacing w:before="240" w:lineRule="auto"/>
        <w:ind w:firstLine="540"/>
        <w:jc w:val="both"/>
      </w:pPr>
      <w:r>
        <w:rPr>
          <w:sz w:val="24"/>
        </w:rPr>
        <w:t xml:space="preserve">не имеет просроченной задолженности по возврату в республиканский бюджет Чувашской Республики иных субсидий, бюджетных инвестиций и иной просроченной (неурегулированной) задолженности по денежным обязательствам перед Чувашской Республикой (за исключением случаев, установленных Кабинетом Министров Чувашской Республики);</w:t>
      </w:r>
    </w:p>
    <w:p>
      <w:pPr>
        <w:pStyle w:val="0"/>
        <w:spacing w:before="240" w:lineRule="auto"/>
        <w:ind w:firstLine="540"/>
        <w:jc w:val="both"/>
      </w:pPr>
      <w:r>
        <w:rPr>
          <w:sz w:val="24"/>
        </w:rPr>
        <w:t xml:space="preserve">в реестре дисквалифицированных лиц отсутствуют сведения о дисквалифицированном главе крестьянского (фермерского) хозяйства или индивидуальном предпринимателе, являющемся грантополучателем;</w:t>
      </w:r>
    </w:p>
    <w:p>
      <w:pPr>
        <w:pStyle w:val="0"/>
        <w:spacing w:before="240" w:lineRule="auto"/>
        <w:ind w:firstLine="540"/>
        <w:jc w:val="both"/>
      </w:pPr>
      <w:r>
        <w:rPr>
          <w:sz w:val="24"/>
        </w:rPr>
        <w:t xml:space="preserve">не получает средства из республиканского бюджета Чувашской Республики на основании иных нормативных правовых актов Чувашской Республики на цель, указанную в </w:t>
      </w:r>
      <w:hyperlink w:history="0" w:anchor="P61" w:tooltip="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
        <w:r>
          <w:rPr>
            <w:sz w:val="24"/>
            <w:color w:val="0000ff"/>
          </w:rPr>
          <w:t xml:space="preserve">пункте 2.1</w:t>
        </w:r>
      </w:hyperlink>
      <w:r>
        <w:rPr>
          <w:sz w:val="24"/>
        </w:rPr>
        <w:t xml:space="preserve"> настоящего Порядка;</w:t>
      </w:r>
    </w:p>
    <w:p>
      <w:pPr>
        <w:pStyle w:val="0"/>
        <w:spacing w:before="240" w:lineRule="auto"/>
        <w:ind w:firstLine="540"/>
        <w:jc w:val="both"/>
      </w:pPr>
      <w:r>
        <w:rPr>
          <w:sz w:val="24"/>
        </w:rPr>
        <w:t xml:space="preserve">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40" w:lineRule="auto"/>
        <w:ind w:firstLine="540"/>
        <w:jc w:val="both"/>
      </w:pPr>
      <w:r>
        <w:rPr>
          <w:sz w:val="24"/>
        </w:rPr>
        <w:t xml:space="preserve">не находится в составляемых в рамках реализации полномочий, предусмотренных </w:t>
      </w:r>
      <w:hyperlink w:history="0" r:id="rId27" w:tooltip="Ссылка на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spacing w:before="240" w:lineRule="auto"/>
        <w:ind w:firstLine="540"/>
        <w:jc w:val="both"/>
      </w:pPr>
      <w:r>
        <w:rPr>
          <w:sz w:val="24"/>
        </w:rPr>
        <w:t xml:space="preserve">не является иностранным агентом в соответствии с Федеральным </w:t>
      </w:r>
      <w:hyperlink w:history="0" r:id="rId28"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 контроле за деятельностью лиц, находящихся под иностранным влиянием".</w:t>
      </w:r>
    </w:p>
    <w:p>
      <w:pPr>
        <w:pStyle w:val="0"/>
        <w:spacing w:before="240" w:lineRule="auto"/>
        <w:ind w:firstLine="540"/>
        <w:jc w:val="both"/>
      </w:pPr>
      <w:r>
        <w:rPr>
          <w:sz w:val="24"/>
        </w:rPr>
        <w:t xml:space="preserve">2.4.7. Наличие согласия заявителя на осуществление в отношении его Минсельхозом Чувашии проверки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w:t>
      </w:r>
      <w:hyperlink w:history="0" r:id="rId2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3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 и на включение таких положений в соглашение, а также принятие заявителем обязательств по представлению промежуточной, годовой отчетности о финансово-экономическом состоянии за год, в котором предоставлен грант, по формам, утвержденным Минсельхозом России.</w:t>
      </w:r>
    </w:p>
    <w:p>
      <w:pPr>
        <w:pStyle w:val="0"/>
        <w:spacing w:before="240" w:lineRule="auto"/>
        <w:ind w:firstLine="540"/>
        <w:jc w:val="both"/>
      </w:pPr>
      <w:r>
        <w:rPr>
          <w:sz w:val="24"/>
        </w:rPr>
        <w:t xml:space="preserve">2.4.8. Наличие обязательства заявителя о представлении согласия лиц, получающих средства на основании договоров (соглашений), заключенных с грантополучателем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их Минсельхозом Чувашии проверки соблюдения ими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w:t>
      </w:r>
      <w:hyperlink w:history="0" r:id="rId3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3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 и на включение таких положений в соглашение.</w:t>
      </w:r>
    </w:p>
    <w:p>
      <w:pPr>
        <w:pStyle w:val="0"/>
        <w:spacing w:before="240" w:lineRule="auto"/>
        <w:ind w:firstLine="540"/>
        <w:jc w:val="both"/>
      </w:pPr>
      <w:r>
        <w:rPr>
          <w:sz w:val="24"/>
        </w:rPr>
        <w:t xml:space="preserve">2.4.9. Заявитель представляет промежуточную, годовую отчетность по формам, утвержденным Минсельхозом России (за исключением заявителей, не получавших средства государственной поддержки в рамках реализации Государственной программы в предшествующий отчетному финансовый год).</w:t>
      </w:r>
    </w:p>
    <w:bookmarkStart w:id="106" w:name="P106"/>
    <w:bookmarkEnd w:id="106"/>
    <w:p>
      <w:pPr>
        <w:pStyle w:val="0"/>
        <w:spacing w:before="240" w:lineRule="auto"/>
        <w:ind w:firstLine="540"/>
        <w:jc w:val="both"/>
      </w:pPr>
      <w:r>
        <w:rPr>
          <w:sz w:val="24"/>
        </w:rPr>
        <w:t xml:space="preserve">2.4.10. Отсутствие в году, предшествующем году получения гранта, случаев привлечения заявителя к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w:history="0" r:id="rId33"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sz w:val="24"/>
            <w:color w:val="0000ff"/>
          </w:rPr>
          <w:t xml:space="preserve">Правилами</w:t>
        </w:r>
      </w:hyperlink>
      <w:r>
        <w:rPr>
          <w:sz w:val="24"/>
        </w:rPr>
        <w:t xml:space="preserve"> противопожарного режима в Российской Федерации, утвержденными постановлением Правительства Российской Федерации от 16 сентября 2020 г. N 1479.</w:t>
      </w:r>
    </w:p>
    <w:p>
      <w:pPr>
        <w:pStyle w:val="0"/>
        <w:spacing w:before="240" w:lineRule="auto"/>
        <w:ind w:firstLine="540"/>
        <w:jc w:val="both"/>
      </w:pPr>
      <w:r>
        <w:rPr>
          <w:sz w:val="24"/>
        </w:rPr>
        <w:t xml:space="preserve">2.4.11. Наличие обязательства заявителя по трудоустройству в течение срока использования гранта не менее двух новых постоянных работников, если размер гранта, предоставленного в соответствии с </w:t>
      </w:r>
      <w:hyperlink w:history="0" w:anchor="P335" w:tooltip="4.1. Максимальный размер гранта в расчете на одного грантополучателя не может превышать:">
        <w:r>
          <w:rPr>
            <w:sz w:val="24"/>
            <w:color w:val="0000ff"/>
          </w:rPr>
          <w:t xml:space="preserve">пунктом 4.1</w:t>
        </w:r>
      </w:hyperlink>
      <w:r>
        <w:rPr>
          <w:sz w:val="24"/>
        </w:rPr>
        <w:t xml:space="preserve"> настоящего Порядка, составляет 5 млн. рублей или более, и не менее одного нового постоянного работника, если размер гранта составляет менее 5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w:t>
      </w:r>
    </w:p>
    <w:p>
      <w:pPr>
        <w:pStyle w:val="0"/>
        <w:spacing w:before="240" w:lineRule="auto"/>
        <w:ind w:firstLine="540"/>
        <w:jc w:val="both"/>
      </w:pPr>
      <w:r>
        <w:rPr>
          <w:sz w:val="24"/>
        </w:rPr>
        <w:t xml:space="preserve">2.4.12. Наличие обязательства заявителя по осуществлению своей деятельности на сельской территории или на территории сельской агломерации Чувашской Республики и представлению в Минсельхоз Чувашии отчетности о реализации проекта грантополучателя, по достижению плановых показателей деятельности, предусмотренных проектом грантополучателя и соглашением, а также по сохранению созданных в рамках реализации проекта грантополучателя новых рабочих мест в течение не менее пяти лет со дня получения гранта.</w:t>
      </w:r>
    </w:p>
    <w:p>
      <w:pPr>
        <w:pStyle w:val="0"/>
        <w:spacing w:before="240" w:lineRule="auto"/>
        <w:ind w:firstLine="540"/>
        <w:jc w:val="both"/>
      </w:pPr>
      <w:r>
        <w:rPr>
          <w:sz w:val="24"/>
        </w:rPr>
        <w:t xml:space="preserve">2.4.13. Наличие обязательства заявителя по обеспечению ежегодного прироста объема производства сельскохозяйственной продукции в течение не менее пяти лет с даты получения гранта в размере не менее семи процентов.</w:t>
      </w:r>
    </w:p>
    <w:p>
      <w:pPr>
        <w:pStyle w:val="0"/>
        <w:spacing w:before="240" w:lineRule="auto"/>
        <w:ind w:firstLine="540"/>
        <w:jc w:val="both"/>
      </w:pPr>
      <w:r>
        <w:rPr>
          <w:sz w:val="24"/>
        </w:rPr>
        <w:t xml:space="preserve">2.4.14. Запрет приобретения грантополучателем, а также иными юридическими лицами, получающими средства на основании договоров (соглашений), заключенных с грантополучателем, за счет полученных из республиканского бюджета Чувашской Республики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правовым актом.</w:t>
      </w:r>
    </w:p>
    <w:p>
      <w:pPr>
        <w:pStyle w:val="0"/>
        <w:spacing w:before="240" w:lineRule="auto"/>
        <w:ind w:firstLine="540"/>
        <w:jc w:val="both"/>
      </w:pPr>
      <w:r>
        <w:rPr>
          <w:sz w:val="24"/>
        </w:rPr>
        <w:t xml:space="preserve">2.4.15. У заявителя отсутствует или не превышает размер, определенный </w:t>
      </w:r>
      <w:hyperlink w:history="0" r:id="rId34"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3 статьи 47</w:t>
        </w:r>
      </w:hyperlink>
      <w:r>
        <w:rPr>
          <w:sz w:val="24"/>
        </w:rPr>
        <w:t xml:space="preserve"> Налогового кодекса Российской Федерации, задолженность по уплате налогов, сборов, страховых взносов, подлежащих уплате в соответствии с законодательством Российской Федерации о налогах и сборах, по состоянию на дату не ранее чем за 10 рабочих дней до дня начала приема заявок и документов, прилагаемых к ним, по </w:t>
      </w:r>
      <w:hyperlink w:history="0" w:anchor="P573" w:tooltip="ПЕРЕЧЕНЬ">
        <w:r>
          <w:rPr>
            <w:sz w:val="24"/>
            <w:color w:val="0000ff"/>
          </w:rPr>
          <w:t xml:space="preserve">перечню</w:t>
        </w:r>
      </w:hyperlink>
      <w:r>
        <w:rPr>
          <w:sz w:val="24"/>
        </w:rPr>
        <w:t xml:space="preserve"> согласно приложению N 3 к настоящему Порядку (далее также - документы) (в случае если заявителем по собственной инициативе представлена справка из налогового органа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(далее - справка из налогового органа) или на дату не позднее 10 рабочих дней после дня окончания приема заявок и документов в случае, если заявителем по собственной инициативе не представлена справка из налогового органа.</w:t>
      </w:r>
    </w:p>
    <w:bookmarkStart w:id="112" w:name="P112"/>
    <w:bookmarkEnd w:id="112"/>
    <w:p>
      <w:pPr>
        <w:pStyle w:val="0"/>
        <w:spacing w:before="240" w:lineRule="auto"/>
        <w:ind w:firstLine="540"/>
        <w:jc w:val="both"/>
      </w:pPr>
      <w:r>
        <w:rPr>
          <w:sz w:val="24"/>
        </w:rPr>
        <w:t xml:space="preserve">2.4.16. Наличие справки федерального государственного бюджетного учреждения "Управление мелиорации земель и сельскохозяйственного водоснабжения по Чувашской Республике" об отсутствии у заявителя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заявителя задолженности по договору оказания услуг по подаче (отводу) воды в размере, превышающем 50 тыс. рублей, по состоянию на первое число месяца, в котором Минсельхозом Чувашии объявлен отбор.</w:t>
      </w:r>
    </w:p>
    <w:bookmarkStart w:id="113" w:name="P113"/>
    <w:bookmarkEnd w:id="113"/>
    <w:p>
      <w:pPr>
        <w:pStyle w:val="0"/>
        <w:spacing w:before="240" w:lineRule="auto"/>
        <w:ind w:firstLine="540"/>
        <w:jc w:val="both"/>
      </w:pPr>
      <w:r>
        <w:rPr>
          <w:sz w:val="24"/>
        </w:rPr>
        <w:t xml:space="preserve">2.4.17. Внесение в государственный реестр земель сельскохозяйственного назначения сведений,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соответствии с </w:t>
      </w:r>
      <w:hyperlink w:history="0" r:id="rId35"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ьтантПлюс}">
        <w:r>
          <w:rPr>
            <w:sz w:val="24"/>
            <w:color w:val="0000ff"/>
          </w:rPr>
          <w:t xml:space="preserve">приложением N 1</w:t>
        </w:r>
      </w:hyperlink>
      <w:r>
        <w:rPr>
          <w:sz w:val="24"/>
        </w:rP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 N 154 "О порядке ведения государственного реестра земель сельскохозяйственного назначения".</w:t>
      </w:r>
    </w:p>
    <w:p>
      <w:pPr>
        <w:pStyle w:val="0"/>
        <w:spacing w:before="240" w:lineRule="auto"/>
        <w:ind w:firstLine="540"/>
        <w:jc w:val="both"/>
      </w:pPr>
      <w:r>
        <w:rPr>
          <w:sz w:val="24"/>
        </w:rPr>
        <w:t xml:space="preserve">2.4.18. У близких родственников и (или) членов семьи заявителя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и (или) близких свойственников (дедушки (бабушки), внуков, родителей (в том числе усыновителей), детей (в том числе усыновленных), полнородных и неполнородных братьев и сестер) супруга (супруги) завершена реализация проекта грантополучателя или иного проекта, на реализацию которого из республиканского бюджета Чувашской Республики предоставлен соответствующий грант, и достигнуты плановые показатели деятельности последнего года реализации проекта либо досрочно достигнуты плановые показатели последнего года реализации незавершенного проекта, но не ранее чем через 36 месяцев с даты получения гранта близким родственником и (или) членом семьи заявителя. Данное условие не распространяется на близких родственников, кроме членов семьи (супруга (супруги), зарегистрированных и планирующих осуществлять деятельность в соответствии с проектом грантополучателя или иным проектом, на реализацию которого из республиканского бюджета Чувашской Республики предоставлен соответствующий грант, на территории разных муниципальных округов Чувашской Республики и по разным направлениям (видам) деятельности.</w:t>
      </w:r>
    </w:p>
    <w:p>
      <w:pPr>
        <w:pStyle w:val="0"/>
        <w:spacing w:before="240" w:lineRule="auto"/>
        <w:ind w:firstLine="540"/>
        <w:jc w:val="both"/>
      </w:pPr>
      <w:r>
        <w:rPr>
          <w:sz w:val="24"/>
        </w:rPr>
        <w:t xml:space="preserve">Проверка участника отбора на соответствие условиям, указанным в </w:t>
      </w:r>
      <w:hyperlink w:history="0" w:anchor="P95" w:tooltip="2.4.6. На первое число месяца, в котором Минсельхозом Чувашии объявлен отбор, и на дату рассмотрения заявки заявитель:">
        <w:r>
          <w:rPr>
            <w:sz w:val="24"/>
            <w:color w:val="0000ff"/>
          </w:rPr>
          <w:t xml:space="preserve">подпункте 2.4.6</w:t>
        </w:r>
      </w:hyperlink>
      <w:r>
        <w:rPr>
          <w:sz w:val="24"/>
        </w:rPr>
        <w:t xml:space="preserve"> настоящего пункта,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по состоянию на даты рассмотрения заявки и заключения соглашения.</w:t>
      </w:r>
    </w:p>
    <w:p>
      <w:pPr>
        <w:pStyle w:val="0"/>
        <w:spacing w:before="240" w:lineRule="auto"/>
        <w:ind w:firstLine="540"/>
        <w:jc w:val="both"/>
      </w:pPr>
      <w:r>
        <w:rPr>
          <w:sz w:val="24"/>
        </w:rPr>
        <w:t xml:space="preserve">Подтверждение соответствия участника отбора условиям, указанным в </w:t>
      </w:r>
      <w:hyperlink w:history="0" w:anchor="P95" w:tooltip="2.4.6. На первое число месяца, в котором Минсельхозом Чувашии объявлен отбор, и на дату рассмотрения заявки заявитель:">
        <w:r>
          <w:rPr>
            <w:sz w:val="24"/>
            <w:color w:val="0000ff"/>
          </w:rPr>
          <w:t xml:space="preserve">подпункте 2.4.6</w:t>
        </w:r>
      </w:hyperlink>
      <w:r>
        <w:rPr>
          <w:sz w:val="24"/>
        </w:rPr>
        <w:t xml:space="preserve"> настоящего пункта,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bookmarkStart w:id="117" w:name="P117"/>
    <w:bookmarkEnd w:id="117"/>
    <w:p>
      <w:pPr>
        <w:pStyle w:val="0"/>
        <w:spacing w:before="240" w:lineRule="auto"/>
        <w:ind w:firstLine="540"/>
        <w:jc w:val="both"/>
      </w:pPr>
      <w:r>
        <w:rPr>
          <w:sz w:val="24"/>
        </w:rPr>
        <w:t xml:space="preserve">2.5. Гранты предоставляются при соответствии производственных показателей последнего года реализации проекта грантополучателя следующим требованиям:</w:t>
      </w:r>
    </w:p>
    <w:p>
      <w:pPr>
        <w:pStyle w:val="0"/>
        <w:spacing w:before="240" w:lineRule="auto"/>
        <w:ind w:firstLine="540"/>
        <w:jc w:val="both"/>
      </w:pPr>
      <w:r>
        <w:rPr>
          <w:sz w:val="24"/>
        </w:rPr>
        <w:t xml:space="preserve">2.5.1. Для заявителей, предусматривающих размер гранта в соответствии с </w:t>
      </w:r>
      <w:hyperlink w:history="0" w:anchor="P336" w:tooltip="4.1.1.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
        <w:r>
          <w:rPr>
            <w:sz w:val="24"/>
            <w:color w:val="0000ff"/>
          </w:rPr>
          <w:t xml:space="preserve">подпунктом 4.1.1 пункта 4.1</w:t>
        </w:r>
      </w:hyperlink>
      <w:r>
        <w:rPr>
          <w:sz w:val="24"/>
        </w:rPr>
        <w:t xml:space="preserve"> настоящего Порядка:</w:t>
      </w:r>
    </w:p>
    <w:p>
      <w:pPr>
        <w:pStyle w:val="0"/>
        <w:spacing w:before="240" w:lineRule="auto"/>
        <w:ind w:firstLine="540"/>
        <w:jc w:val="both"/>
      </w:pPr>
      <w:r>
        <w:rPr>
          <w:sz w:val="24"/>
        </w:rPr>
        <w:t xml:space="preserve">2.5.1.1. По производственным показателям по направлению "Животноводство":</w:t>
      </w:r>
    </w:p>
    <w:p>
      <w:pPr>
        <w:pStyle w:val="0"/>
        <w:spacing w:before="240" w:lineRule="auto"/>
        <w:ind w:firstLine="540"/>
        <w:jc w:val="both"/>
      </w:pPr>
      <w:r>
        <w:rPr>
          <w:sz w:val="24"/>
        </w:rPr>
        <w:t xml:space="preserve">молочные фермы: поголовье не менее 24 голов коров и производство не менее 110 тонн молока в год;</w:t>
      </w:r>
    </w:p>
    <w:p>
      <w:pPr>
        <w:pStyle w:val="0"/>
        <w:spacing w:before="240" w:lineRule="auto"/>
        <w:ind w:firstLine="540"/>
        <w:jc w:val="both"/>
      </w:pPr>
      <w:r>
        <w:rPr>
          <w:sz w:val="24"/>
        </w:rPr>
        <w:t xml:space="preserve">фермы по откорму крупного рогатого скота: поголовье не менее 50 голов и производство не менее 12 тонн мяса в живом весе в год;</w:t>
      </w:r>
    </w:p>
    <w:p>
      <w:pPr>
        <w:pStyle w:val="0"/>
        <w:spacing w:before="240" w:lineRule="auto"/>
        <w:ind w:firstLine="540"/>
        <w:jc w:val="both"/>
      </w:pPr>
      <w:r>
        <w:rPr>
          <w:sz w:val="24"/>
        </w:rPr>
        <w:t xml:space="preserve">фермы по разведению овец: поголовье не менее 150 голов овец (в том числе не менее 50 овцематок) и производство не менее 4 тонн мяса в живом весе в год;</w:t>
      </w:r>
    </w:p>
    <w:p>
      <w:pPr>
        <w:pStyle w:val="0"/>
        <w:spacing w:before="240" w:lineRule="auto"/>
        <w:ind w:firstLine="540"/>
        <w:jc w:val="both"/>
      </w:pPr>
      <w:r>
        <w:rPr>
          <w:sz w:val="24"/>
        </w:rPr>
        <w:t xml:space="preserve">фермы по разведению дойных коз: поголовье не менее 40 голов и производство не менее 30 тонн молока в год;</w:t>
      </w:r>
    </w:p>
    <w:p>
      <w:pPr>
        <w:pStyle w:val="0"/>
        <w:spacing w:before="240" w:lineRule="auto"/>
        <w:ind w:firstLine="540"/>
        <w:jc w:val="both"/>
      </w:pPr>
      <w:r>
        <w:rPr>
          <w:sz w:val="24"/>
        </w:rPr>
        <w:t xml:space="preserve">конефермы: поголовье не менее 35 лошадей и производство не менее 4,9 тонны мяса в живом весе в год;</w:t>
      </w:r>
    </w:p>
    <w:p>
      <w:pPr>
        <w:pStyle w:val="0"/>
        <w:spacing w:before="240" w:lineRule="auto"/>
        <w:ind w:firstLine="540"/>
        <w:jc w:val="both"/>
      </w:pPr>
      <w:r>
        <w:rPr>
          <w:sz w:val="24"/>
        </w:rPr>
        <w:t xml:space="preserve">фермы по производству (выращиванию) товарной рыбы: годовой оборот производства рыбы в живом весе не менее 7 тонн;</w:t>
      </w:r>
    </w:p>
    <w:p>
      <w:pPr>
        <w:pStyle w:val="0"/>
        <w:spacing w:before="240" w:lineRule="auto"/>
        <w:ind w:firstLine="540"/>
        <w:jc w:val="both"/>
      </w:pPr>
      <w:r>
        <w:rPr>
          <w:sz w:val="24"/>
        </w:rPr>
        <w:t xml:space="preserve">птицефермы мясного направления:</w:t>
      </w:r>
    </w:p>
    <w:p>
      <w:pPr>
        <w:pStyle w:val="0"/>
        <w:spacing w:before="240" w:lineRule="auto"/>
        <w:ind w:firstLine="540"/>
        <w:jc w:val="both"/>
      </w:pPr>
      <w:r>
        <w:rPr>
          <w:sz w:val="24"/>
        </w:rPr>
        <w:t xml:space="preserve">по производству мяса индейки: поголовье не менее 4 тыс. голов и производство не менее 30 тонн мяса в живом весе в год;</w:t>
      </w:r>
    </w:p>
    <w:p>
      <w:pPr>
        <w:pStyle w:val="0"/>
        <w:spacing w:before="240" w:lineRule="auto"/>
        <w:ind w:firstLine="540"/>
        <w:jc w:val="both"/>
      </w:pPr>
      <w:r>
        <w:rPr>
          <w:sz w:val="24"/>
        </w:rPr>
        <w:t xml:space="preserve">по производству мяса бройлеров: поголовье не менее 5 тыс. голов и производство не менее 5 тонн мяса в живом весе в год;</w:t>
      </w:r>
    </w:p>
    <w:p>
      <w:pPr>
        <w:pStyle w:val="0"/>
        <w:spacing w:before="240" w:lineRule="auto"/>
        <w:ind w:firstLine="540"/>
        <w:jc w:val="both"/>
      </w:pPr>
      <w:r>
        <w:rPr>
          <w:sz w:val="24"/>
        </w:rPr>
        <w:t xml:space="preserve">по производству мяса гусей: поголовье не менее 1,5 тыс. голов и производство не менее 5 тонн мяса в живом весе в год;</w:t>
      </w:r>
    </w:p>
    <w:p>
      <w:pPr>
        <w:pStyle w:val="0"/>
        <w:spacing w:before="240" w:lineRule="auto"/>
        <w:ind w:firstLine="540"/>
        <w:jc w:val="both"/>
      </w:pPr>
      <w:r>
        <w:rPr>
          <w:sz w:val="24"/>
        </w:rPr>
        <w:t xml:space="preserve">по производству мяса уток: не менее 3 тыс. голов и производство не менее 6 тонн мяса в живом весе в год;</w:t>
      </w:r>
    </w:p>
    <w:p>
      <w:pPr>
        <w:pStyle w:val="0"/>
        <w:spacing w:before="240" w:lineRule="auto"/>
        <w:ind w:firstLine="540"/>
        <w:jc w:val="both"/>
      </w:pPr>
      <w:r>
        <w:rPr>
          <w:sz w:val="24"/>
        </w:rPr>
        <w:t xml:space="preserve">птицефермы яичного направления:</w:t>
      </w:r>
    </w:p>
    <w:p>
      <w:pPr>
        <w:pStyle w:val="0"/>
        <w:spacing w:before="240" w:lineRule="auto"/>
        <w:ind w:firstLine="540"/>
        <w:jc w:val="both"/>
      </w:pPr>
      <w:r>
        <w:rPr>
          <w:sz w:val="24"/>
        </w:rPr>
        <w:t xml:space="preserve">по производству куриных яиц: поголовье не менее 5 тыс. голов кур-несушек и производство яиц не менее 1,3 млн. штук в год;</w:t>
      </w:r>
    </w:p>
    <w:p>
      <w:pPr>
        <w:pStyle w:val="0"/>
        <w:spacing w:before="240" w:lineRule="auto"/>
        <w:ind w:firstLine="540"/>
        <w:jc w:val="both"/>
      </w:pPr>
      <w:r>
        <w:rPr>
          <w:sz w:val="24"/>
        </w:rPr>
        <w:t xml:space="preserve">по производству перепелиных яиц: поголовье не менее 10 тыс. голов перепелов и производство яиц не менее 2,5 млн. штук в год;</w:t>
      </w:r>
    </w:p>
    <w:p>
      <w:pPr>
        <w:pStyle w:val="0"/>
        <w:spacing w:before="240" w:lineRule="auto"/>
        <w:ind w:firstLine="540"/>
        <w:jc w:val="both"/>
      </w:pPr>
      <w:r>
        <w:rPr>
          <w:sz w:val="24"/>
        </w:rPr>
        <w:t xml:space="preserve">по производству гусиных яиц: поголовье не менее 1 тыс. голов гусей и производство яиц не менее 75 тыс. штук в год;</w:t>
      </w:r>
    </w:p>
    <w:p>
      <w:pPr>
        <w:pStyle w:val="0"/>
        <w:spacing w:before="240" w:lineRule="auto"/>
        <w:ind w:firstLine="540"/>
        <w:jc w:val="both"/>
      </w:pPr>
      <w:r>
        <w:rPr>
          <w:sz w:val="24"/>
        </w:rPr>
        <w:t xml:space="preserve">по производству утиных яиц: поголовье не менее 1 тыс. голов уток и производство яиц не менее 120 тыс. штук в год;</w:t>
      </w:r>
    </w:p>
    <w:p>
      <w:pPr>
        <w:pStyle w:val="0"/>
        <w:spacing w:before="240" w:lineRule="auto"/>
        <w:ind w:firstLine="540"/>
        <w:jc w:val="both"/>
      </w:pPr>
      <w:r>
        <w:rPr>
          <w:sz w:val="24"/>
        </w:rPr>
        <w:t xml:space="preserve">птицефермы по выращиванию молодняка:</w:t>
      </w:r>
    </w:p>
    <w:p>
      <w:pPr>
        <w:pStyle w:val="0"/>
        <w:spacing w:before="240" w:lineRule="auto"/>
        <w:ind w:firstLine="540"/>
        <w:jc w:val="both"/>
      </w:pPr>
      <w:r>
        <w:rPr>
          <w:sz w:val="24"/>
        </w:rPr>
        <w:t xml:space="preserve">индеек: в год не менее 5 тыс. голов с годовым оборотом привеса живой массы не менее 5 тонн;</w:t>
      </w:r>
    </w:p>
    <w:p>
      <w:pPr>
        <w:pStyle w:val="0"/>
        <w:spacing w:before="240" w:lineRule="auto"/>
        <w:ind w:firstLine="540"/>
        <w:jc w:val="both"/>
      </w:pPr>
      <w:r>
        <w:rPr>
          <w:sz w:val="24"/>
        </w:rPr>
        <w:t xml:space="preserve">бройлеров: в год не менее 5 тыс. голов с годовым оборотом привеса живой массы не менее 1,5 тонны;</w:t>
      </w:r>
    </w:p>
    <w:p>
      <w:pPr>
        <w:pStyle w:val="0"/>
        <w:spacing w:before="240" w:lineRule="auto"/>
        <w:ind w:firstLine="540"/>
        <w:jc w:val="both"/>
      </w:pPr>
      <w:r>
        <w:rPr>
          <w:sz w:val="24"/>
        </w:rPr>
        <w:t xml:space="preserve">кур-несушек: в год не менее 6 тыс. голов кур-несушек с годовым оборотом привеса живой массы не менее 5 тонн;</w:t>
      </w:r>
    </w:p>
    <w:p>
      <w:pPr>
        <w:pStyle w:val="0"/>
        <w:spacing w:before="240" w:lineRule="auto"/>
        <w:ind w:firstLine="540"/>
        <w:jc w:val="both"/>
      </w:pPr>
      <w:r>
        <w:rPr>
          <w:sz w:val="24"/>
        </w:rPr>
        <w:t xml:space="preserve">гусей: в год не менее 2,5 тыс. голов гусей с годовым оборотом привеса живой массы не менее 0,6 тонны;</w:t>
      </w:r>
    </w:p>
    <w:p>
      <w:pPr>
        <w:pStyle w:val="0"/>
        <w:spacing w:before="240" w:lineRule="auto"/>
        <w:ind w:firstLine="540"/>
        <w:jc w:val="both"/>
      </w:pPr>
      <w:r>
        <w:rPr>
          <w:sz w:val="24"/>
        </w:rPr>
        <w:t xml:space="preserve">уток: в год не менее 5 тыс. голов уток с годовым оборотом привеса живой массы не менее 1,5 тонны;</w:t>
      </w:r>
    </w:p>
    <w:p>
      <w:pPr>
        <w:pStyle w:val="0"/>
        <w:spacing w:before="240" w:lineRule="auto"/>
        <w:ind w:firstLine="540"/>
        <w:jc w:val="both"/>
      </w:pPr>
      <w:r>
        <w:rPr>
          <w:sz w:val="24"/>
        </w:rPr>
        <w:t xml:space="preserve">фермы по разведению маралов: поголовье не менее 100 голов и реализация не менее 10 процентов поголовья маралов на начало отчетного года;</w:t>
      </w:r>
    </w:p>
    <w:p>
      <w:pPr>
        <w:pStyle w:val="0"/>
        <w:spacing w:before="240" w:lineRule="auto"/>
        <w:ind w:firstLine="540"/>
        <w:jc w:val="both"/>
      </w:pPr>
      <w:r>
        <w:rPr>
          <w:sz w:val="24"/>
        </w:rPr>
        <w:t xml:space="preserve">пасеки: не менее 120 пчелосемей и производство меда не менее 3 тонн товарного меда в год;</w:t>
      </w:r>
    </w:p>
    <w:p>
      <w:pPr>
        <w:pStyle w:val="0"/>
        <w:spacing w:before="240" w:lineRule="auto"/>
        <w:ind w:firstLine="540"/>
        <w:jc w:val="both"/>
      </w:pPr>
      <w:r>
        <w:rPr>
          <w:sz w:val="24"/>
        </w:rPr>
        <w:t xml:space="preserve">кролиководческие фермы: не менее 3500 голов (в том числе не менее 600 кроликоматок) и производство не менее 15 тонн мяса в живом весе в год.</w:t>
      </w:r>
    </w:p>
    <w:p>
      <w:pPr>
        <w:pStyle w:val="0"/>
        <w:spacing w:before="240" w:lineRule="auto"/>
        <w:ind w:firstLine="540"/>
        <w:jc w:val="both"/>
      </w:pPr>
      <w:r>
        <w:rPr>
          <w:sz w:val="24"/>
        </w:rPr>
        <w:t xml:space="preserve">2.5.1.2. По производственным показателям по направлению "Растениеводство":</w:t>
      </w:r>
    </w:p>
    <w:p>
      <w:pPr>
        <w:pStyle w:val="0"/>
        <w:spacing w:before="240" w:lineRule="auto"/>
        <w:ind w:firstLine="540"/>
        <w:jc w:val="both"/>
      </w:pPr>
      <w:r>
        <w:rPr>
          <w:sz w:val="24"/>
        </w:rPr>
        <w:t xml:space="preserve">производство картофеля на площади не менее 10 га;</w:t>
      </w:r>
    </w:p>
    <w:p>
      <w:pPr>
        <w:pStyle w:val="0"/>
        <w:spacing w:before="240" w:lineRule="auto"/>
        <w:ind w:firstLine="540"/>
        <w:jc w:val="both"/>
      </w:pPr>
      <w:r>
        <w:rPr>
          <w:sz w:val="24"/>
        </w:rPr>
        <w:t xml:space="preserve">производство овощей открытого грунта на площади не менее 5 га;</w:t>
      </w:r>
    </w:p>
    <w:p>
      <w:pPr>
        <w:pStyle w:val="0"/>
        <w:spacing w:before="240" w:lineRule="auto"/>
        <w:ind w:firstLine="540"/>
        <w:jc w:val="both"/>
      </w:pPr>
      <w:r>
        <w:rPr>
          <w:sz w:val="24"/>
        </w:rPr>
        <w:t xml:space="preserve">производство овощей закрытого грунта на площади не менее 1 га;</w:t>
      </w:r>
    </w:p>
    <w:p>
      <w:pPr>
        <w:pStyle w:val="0"/>
        <w:spacing w:before="240" w:lineRule="auto"/>
        <w:ind w:firstLine="540"/>
        <w:jc w:val="both"/>
      </w:pPr>
      <w:r>
        <w:rPr>
          <w:sz w:val="24"/>
        </w:rPr>
        <w:t xml:space="preserve">производство зерновых и зернобобовых, кормовых культур на площади не менее 100 га;</w:t>
      </w:r>
    </w:p>
    <w:p>
      <w:pPr>
        <w:pStyle w:val="0"/>
        <w:spacing w:before="240" w:lineRule="auto"/>
        <w:ind w:firstLine="540"/>
        <w:jc w:val="both"/>
      </w:pPr>
      <w:r>
        <w:rPr>
          <w:sz w:val="24"/>
        </w:rPr>
        <w:t xml:space="preserve">производство технических культур на площади не менее 10 га;</w:t>
      </w:r>
    </w:p>
    <w:p>
      <w:pPr>
        <w:pStyle w:val="0"/>
        <w:spacing w:before="240" w:lineRule="auto"/>
        <w:ind w:firstLine="540"/>
        <w:jc w:val="both"/>
      </w:pPr>
      <w:r>
        <w:rPr>
          <w:sz w:val="24"/>
        </w:rPr>
        <w:t xml:space="preserve">производство хмеля на площади не менее 1 га;</w:t>
      </w:r>
    </w:p>
    <w:p>
      <w:pPr>
        <w:pStyle w:val="0"/>
        <w:spacing w:before="240" w:lineRule="auto"/>
        <w:ind w:firstLine="540"/>
        <w:jc w:val="both"/>
      </w:pPr>
      <w:r>
        <w:rPr>
          <w:sz w:val="24"/>
        </w:rPr>
        <w:t xml:space="preserve">выращивание плодовых и ягодных культур на площади не менее 1 га.</w:t>
      </w:r>
    </w:p>
    <w:p>
      <w:pPr>
        <w:pStyle w:val="0"/>
        <w:spacing w:before="240" w:lineRule="auto"/>
        <w:ind w:firstLine="540"/>
        <w:jc w:val="both"/>
      </w:pPr>
      <w:r>
        <w:rPr>
          <w:sz w:val="24"/>
        </w:rPr>
        <w:t xml:space="preserve">2.5.2. Для заявителей, предусматривающих размер гранта в соответствии с </w:t>
      </w:r>
      <w:hyperlink w:history="0" w:anchor="P338" w:tooltip="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
        <w:r>
          <w:rPr>
            <w:sz w:val="24"/>
            <w:color w:val="0000ff"/>
          </w:rPr>
          <w:t xml:space="preserve">подпунктом 4.1.2 пункта 4.1</w:t>
        </w:r>
      </w:hyperlink>
      <w:r>
        <w:rPr>
          <w:sz w:val="24"/>
        </w:rPr>
        <w:t xml:space="preserve"> настоящего Порядка:</w:t>
      </w:r>
    </w:p>
    <w:p>
      <w:pPr>
        <w:pStyle w:val="0"/>
        <w:spacing w:before="240" w:lineRule="auto"/>
        <w:ind w:firstLine="540"/>
        <w:jc w:val="both"/>
      </w:pPr>
      <w:r>
        <w:rPr>
          <w:sz w:val="24"/>
        </w:rPr>
        <w:t xml:space="preserve">2.5.2.1. По производственным показателям по направлению "Животноводство":</w:t>
      </w:r>
    </w:p>
    <w:p>
      <w:pPr>
        <w:pStyle w:val="0"/>
        <w:spacing w:before="240" w:lineRule="auto"/>
        <w:ind w:firstLine="540"/>
        <w:jc w:val="both"/>
      </w:pPr>
      <w:r>
        <w:rPr>
          <w:sz w:val="24"/>
        </w:rPr>
        <w:t xml:space="preserve">молочные фермы: поголовье не менее 50 голов коров и производство не менее 260 тонн молока в год;</w:t>
      </w:r>
    </w:p>
    <w:p>
      <w:pPr>
        <w:pStyle w:val="0"/>
        <w:spacing w:before="240" w:lineRule="auto"/>
        <w:ind w:firstLine="540"/>
        <w:jc w:val="both"/>
      </w:pPr>
      <w:r>
        <w:rPr>
          <w:sz w:val="24"/>
        </w:rPr>
        <w:t xml:space="preserve">фермы по откорму крупного рогатого скота: поголовье не менее 100 голов и производство не менее 25 тонн мяса в живом весе в год;</w:t>
      </w:r>
    </w:p>
    <w:p>
      <w:pPr>
        <w:pStyle w:val="0"/>
        <w:spacing w:before="240" w:lineRule="auto"/>
        <w:ind w:firstLine="540"/>
        <w:jc w:val="both"/>
      </w:pPr>
      <w:r>
        <w:rPr>
          <w:sz w:val="24"/>
        </w:rPr>
        <w:t xml:space="preserve">фермы по разведению овец: поголовье не менее 300 голов овец (в том числе не менее 100 овцематок) и производство не менее 9,5 тонны мяса в живом весе в год;</w:t>
      </w:r>
    </w:p>
    <w:p>
      <w:pPr>
        <w:pStyle w:val="0"/>
        <w:spacing w:before="240" w:lineRule="auto"/>
        <w:ind w:firstLine="540"/>
        <w:jc w:val="both"/>
      </w:pPr>
      <w:r>
        <w:rPr>
          <w:sz w:val="24"/>
        </w:rPr>
        <w:t xml:space="preserve">фермы по разведению дойных коз: поголовье не менее 100 голов и производство не менее 75 тонн молока в год;</w:t>
      </w:r>
    </w:p>
    <w:p>
      <w:pPr>
        <w:pStyle w:val="0"/>
        <w:spacing w:before="240" w:lineRule="auto"/>
        <w:ind w:firstLine="540"/>
        <w:jc w:val="both"/>
      </w:pPr>
      <w:r>
        <w:rPr>
          <w:sz w:val="24"/>
        </w:rPr>
        <w:t xml:space="preserve">конефермы: поголовье не менее 200 лошадей (в том числе не менее 50 конематок) и производство не менее 10 тонн мяса в живом весе в год;</w:t>
      </w:r>
    </w:p>
    <w:p>
      <w:pPr>
        <w:pStyle w:val="0"/>
        <w:spacing w:before="240" w:lineRule="auto"/>
        <w:ind w:firstLine="540"/>
        <w:jc w:val="both"/>
      </w:pPr>
      <w:r>
        <w:rPr>
          <w:sz w:val="24"/>
        </w:rPr>
        <w:t xml:space="preserve">фермы по производству (выращиванию) товарной рыбы: годовой оборот производства рыбы в живом весе не менее 15 тонн;</w:t>
      </w:r>
    </w:p>
    <w:p>
      <w:pPr>
        <w:pStyle w:val="0"/>
        <w:spacing w:before="240" w:lineRule="auto"/>
        <w:ind w:firstLine="540"/>
        <w:jc w:val="both"/>
      </w:pPr>
      <w:r>
        <w:rPr>
          <w:sz w:val="24"/>
        </w:rPr>
        <w:t xml:space="preserve">птицефермы мясного направления:</w:t>
      </w:r>
    </w:p>
    <w:p>
      <w:pPr>
        <w:pStyle w:val="0"/>
        <w:spacing w:before="240" w:lineRule="auto"/>
        <w:ind w:firstLine="540"/>
        <w:jc w:val="both"/>
      </w:pPr>
      <w:r>
        <w:rPr>
          <w:sz w:val="24"/>
        </w:rPr>
        <w:t xml:space="preserve">по производству мяса индейки: поголовье не менее 10 тыс. голов и производство не менее 80 тонн мяса в живом весе в год;</w:t>
      </w:r>
    </w:p>
    <w:p>
      <w:pPr>
        <w:pStyle w:val="0"/>
        <w:spacing w:before="240" w:lineRule="auto"/>
        <w:ind w:firstLine="540"/>
        <w:jc w:val="both"/>
      </w:pPr>
      <w:r>
        <w:rPr>
          <w:sz w:val="24"/>
        </w:rPr>
        <w:t xml:space="preserve">по производству мяса бройлеров: поголовье не менее 20 тыс. голов и производство не менее 20 тонн мяса в живом весе в год;</w:t>
      </w:r>
    </w:p>
    <w:p>
      <w:pPr>
        <w:pStyle w:val="0"/>
        <w:spacing w:before="240" w:lineRule="auto"/>
        <w:ind w:firstLine="540"/>
        <w:jc w:val="both"/>
      </w:pPr>
      <w:r>
        <w:rPr>
          <w:sz w:val="24"/>
        </w:rPr>
        <w:t xml:space="preserve">по производству мяса гусей: поголовье не менее 3 тыс. голов и производство не менее 10,5 тонны мяса в живом весе в год;</w:t>
      </w:r>
    </w:p>
    <w:p>
      <w:pPr>
        <w:pStyle w:val="0"/>
        <w:spacing w:before="240" w:lineRule="auto"/>
        <w:ind w:firstLine="540"/>
        <w:jc w:val="both"/>
      </w:pPr>
      <w:r>
        <w:rPr>
          <w:sz w:val="24"/>
        </w:rPr>
        <w:t xml:space="preserve">по производству мяса уток: не менее 7 тыс. голов и производство не менее 14 тонн мяса в живом весе в год;</w:t>
      </w:r>
    </w:p>
    <w:p>
      <w:pPr>
        <w:pStyle w:val="0"/>
        <w:spacing w:before="240" w:lineRule="auto"/>
        <w:ind w:firstLine="540"/>
        <w:jc w:val="both"/>
      </w:pPr>
      <w:r>
        <w:rPr>
          <w:sz w:val="24"/>
        </w:rPr>
        <w:t xml:space="preserve">птицефермы яичного направления:</w:t>
      </w:r>
    </w:p>
    <w:p>
      <w:pPr>
        <w:pStyle w:val="0"/>
        <w:spacing w:before="240" w:lineRule="auto"/>
        <w:ind w:firstLine="540"/>
        <w:jc w:val="both"/>
      </w:pPr>
      <w:r>
        <w:rPr>
          <w:sz w:val="24"/>
        </w:rPr>
        <w:t xml:space="preserve">по производству куриных яиц: поголовье не менее 10 тыс. голов кур-несушек и производство яиц не менее 2,5 млн. штук в год;</w:t>
      </w:r>
    </w:p>
    <w:p>
      <w:pPr>
        <w:pStyle w:val="0"/>
        <w:spacing w:before="240" w:lineRule="auto"/>
        <w:ind w:firstLine="540"/>
        <w:jc w:val="both"/>
      </w:pPr>
      <w:r>
        <w:rPr>
          <w:sz w:val="24"/>
        </w:rPr>
        <w:t xml:space="preserve">по производству перепелиных яиц: поголовье не менее 20 тыс. голов перепелов и производство яиц не менее 5,0 млн. штук в год;</w:t>
      </w:r>
    </w:p>
    <w:p>
      <w:pPr>
        <w:pStyle w:val="0"/>
        <w:spacing w:before="240" w:lineRule="auto"/>
        <w:ind w:firstLine="540"/>
        <w:jc w:val="both"/>
      </w:pPr>
      <w:r>
        <w:rPr>
          <w:sz w:val="24"/>
        </w:rPr>
        <w:t xml:space="preserve">по производству гусиных яиц: поголовье не менее 2 тыс. голов гусей и производство яиц не менее 150 тыс. штук в год;</w:t>
      </w:r>
    </w:p>
    <w:p>
      <w:pPr>
        <w:pStyle w:val="0"/>
        <w:spacing w:before="240" w:lineRule="auto"/>
        <w:ind w:firstLine="540"/>
        <w:jc w:val="both"/>
      </w:pPr>
      <w:r>
        <w:rPr>
          <w:sz w:val="24"/>
        </w:rPr>
        <w:t xml:space="preserve">по производству утиных яиц: поголовье не менее 2 тыс. голов уток и производство яиц не менее 250 тыс. штук в год;</w:t>
      </w:r>
    </w:p>
    <w:p>
      <w:pPr>
        <w:pStyle w:val="0"/>
        <w:spacing w:before="240" w:lineRule="auto"/>
        <w:ind w:firstLine="540"/>
        <w:jc w:val="both"/>
      </w:pPr>
      <w:r>
        <w:rPr>
          <w:sz w:val="24"/>
        </w:rPr>
        <w:t xml:space="preserve">птицефермы по выращиванию молодняка:</w:t>
      </w:r>
    </w:p>
    <w:p>
      <w:pPr>
        <w:pStyle w:val="0"/>
        <w:spacing w:before="240" w:lineRule="auto"/>
        <w:ind w:firstLine="540"/>
        <w:jc w:val="both"/>
      </w:pPr>
      <w:r>
        <w:rPr>
          <w:sz w:val="24"/>
        </w:rPr>
        <w:t xml:space="preserve">индеек: в год не менее 10 тыс. голов с годовым оборотом привеса живой массы не менее 10 тонн;</w:t>
      </w:r>
    </w:p>
    <w:p>
      <w:pPr>
        <w:pStyle w:val="0"/>
        <w:spacing w:before="240" w:lineRule="auto"/>
        <w:ind w:firstLine="540"/>
        <w:jc w:val="both"/>
      </w:pPr>
      <w:r>
        <w:rPr>
          <w:sz w:val="24"/>
        </w:rPr>
        <w:t xml:space="preserve">бройлеров: в год не менее 15 тыс. голов с годовым оборотом привеса живой массы не менее 5 тонн;</w:t>
      </w:r>
    </w:p>
    <w:p>
      <w:pPr>
        <w:pStyle w:val="0"/>
        <w:spacing w:before="240" w:lineRule="auto"/>
        <w:ind w:firstLine="540"/>
        <w:jc w:val="both"/>
      </w:pPr>
      <w:r>
        <w:rPr>
          <w:sz w:val="24"/>
        </w:rPr>
        <w:t xml:space="preserve">кур-несушек: в год не менее 13 тыс. голов кур-несушек с годовым оборотом привеса живой массы не менее 10 тонн;</w:t>
      </w:r>
    </w:p>
    <w:p>
      <w:pPr>
        <w:pStyle w:val="0"/>
        <w:spacing w:before="240" w:lineRule="auto"/>
        <w:ind w:firstLine="540"/>
        <w:jc w:val="both"/>
      </w:pPr>
      <w:r>
        <w:rPr>
          <w:sz w:val="24"/>
        </w:rPr>
        <w:t xml:space="preserve">гусей: в год не менее 8 тыс. голов гусей с годовым оборотом привеса живой массы не менее 2,5 тонны;</w:t>
      </w:r>
    </w:p>
    <w:p>
      <w:pPr>
        <w:pStyle w:val="0"/>
        <w:spacing w:before="240" w:lineRule="auto"/>
        <w:ind w:firstLine="540"/>
        <w:jc w:val="both"/>
      </w:pPr>
      <w:r>
        <w:rPr>
          <w:sz w:val="24"/>
        </w:rPr>
        <w:t xml:space="preserve">уток: в год не менее 10 тыс. голов уток с годовым оборотом привеса живой массы не менее 3 тонн;</w:t>
      </w:r>
    </w:p>
    <w:p>
      <w:pPr>
        <w:pStyle w:val="0"/>
        <w:spacing w:before="240" w:lineRule="auto"/>
        <w:ind w:firstLine="540"/>
        <w:jc w:val="both"/>
      </w:pPr>
      <w:r>
        <w:rPr>
          <w:sz w:val="24"/>
        </w:rPr>
        <w:t xml:space="preserve">пасеки: не менее 240 пчелосемей и производство меда не менее 6 тонн товарного меда в год;</w:t>
      </w:r>
    </w:p>
    <w:p>
      <w:pPr>
        <w:pStyle w:val="0"/>
        <w:spacing w:before="240" w:lineRule="auto"/>
        <w:ind w:firstLine="540"/>
        <w:jc w:val="both"/>
      </w:pPr>
      <w:r>
        <w:rPr>
          <w:sz w:val="24"/>
        </w:rPr>
        <w:t xml:space="preserve">кролиководческие фермы: не менее 7000 голов (в том числе не менее 1200 кроликоматок) и производство не менее 35 тонн мяса в живом весе в год.</w:t>
      </w:r>
    </w:p>
    <w:p>
      <w:pPr>
        <w:pStyle w:val="0"/>
        <w:spacing w:before="240" w:lineRule="auto"/>
        <w:ind w:firstLine="540"/>
        <w:jc w:val="both"/>
      </w:pPr>
      <w:r>
        <w:rPr>
          <w:sz w:val="24"/>
        </w:rPr>
        <w:t xml:space="preserve">2.5.2.2. По производственным показателям по направлению "Растениеводство":</w:t>
      </w:r>
    </w:p>
    <w:p>
      <w:pPr>
        <w:pStyle w:val="0"/>
        <w:spacing w:before="240" w:lineRule="auto"/>
        <w:ind w:firstLine="540"/>
        <w:jc w:val="both"/>
      </w:pPr>
      <w:r>
        <w:rPr>
          <w:sz w:val="24"/>
        </w:rPr>
        <w:t xml:space="preserve">производство картофеля на площади не менее 20 га;</w:t>
      </w:r>
    </w:p>
    <w:p>
      <w:pPr>
        <w:pStyle w:val="0"/>
        <w:spacing w:before="240" w:lineRule="auto"/>
        <w:ind w:firstLine="540"/>
        <w:jc w:val="both"/>
      </w:pPr>
      <w:r>
        <w:rPr>
          <w:sz w:val="24"/>
        </w:rPr>
        <w:t xml:space="preserve">производство овощей открытого грунта на площади не менее 10 га;</w:t>
      </w:r>
    </w:p>
    <w:p>
      <w:pPr>
        <w:pStyle w:val="0"/>
        <w:spacing w:before="240" w:lineRule="auto"/>
        <w:ind w:firstLine="540"/>
        <w:jc w:val="both"/>
      </w:pPr>
      <w:r>
        <w:rPr>
          <w:sz w:val="24"/>
        </w:rPr>
        <w:t xml:space="preserve">производство овощей закрытого грунта на площади не менее 2 га;</w:t>
      </w:r>
    </w:p>
    <w:p>
      <w:pPr>
        <w:pStyle w:val="0"/>
        <w:spacing w:before="240" w:lineRule="auto"/>
        <w:ind w:firstLine="540"/>
        <w:jc w:val="both"/>
      </w:pPr>
      <w:r>
        <w:rPr>
          <w:sz w:val="24"/>
        </w:rPr>
        <w:t xml:space="preserve">производство зерновых и зернобобовых, кормовых культур на площади не менее 200 га;</w:t>
      </w:r>
    </w:p>
    <w:p>
      <w:pPr>
        <w:pStyle w:val="0"/>
        <w:spacing w:before="240" w:lineRule="auto"/>
        <w:ind w:firstLine="540"/>
        <w:jc w:val="both"/>
      </w:pPr>
      <w:r>
        <w:rPr>
          <w:sz w:val="24"/>
        </w:rPr>
        <w:t xml:space="preserve">производство технических культур на площади не менее 20 га;</w:t>
      </w:r>
    </w:p>
    <w:p>
      <w:pPr>
        <w:pStyle w:val="0"/>
        <w:spacing w:before="240" w:lineRule="auto"/>
        <w:ind w:firstLine="540"/>
        <w:jc w:val="both"/>
      </w:pPr>
      <w:r>
        <w:rPr>
          <w:sz w:val="24"/>
        </w:rPr>
        <w:t xml:space="preserve">производство хмеля на площади не менее 2 га;</w:t>
      </w:r>
    </w:p>
    <w:p>
      <w:pPr>
        <w:pStyle w:val="0"/>
        <w:spacing w:before="240" w:lineRule="auto"/>
        <w:ind w:firstLine="540"/>
        <w:jc w:val="both"/>
      </w:pPr>
      <w:r>
        <w:rPr>
          <w:sz w:val="24"/>
        </w:rPr>
        <w:t xml:space="preserve">выращивание плодовых и ягодных культур на площади не менее 2 га.</w:t>
      </w:r>
    </w:p>
    <w:bookmarkStart w:id="187" w:name="P187"/>
    <w:bookmarkEnd w:id="187"/>
    <w:p>
      <w:pPr>
        <w:pStyle w:val="0"/>
        <w:spacing w:before="240" w:lineRule="auto"/>
        <w:ind w:firstLine="540"/>
        <w:jc w:val="both"/>
      </w:pPr>
      <w:r>
        <w:rPr>
          <w:sz w:val="24"/>
        </w:rPr>
        <w:t xml:space="preserve">2.6. В случае призыва грантополучателя на военную службу в Вооруженные Силы Российской Федерации, или призыва на военную службу по мобилизации в Вооруженные Силы Российской Федерации, или поступления на военную службу по контракту либо заключения контракта о добровольном содействии в выполнении задач, возложенных на Вооруженные Силы Российской Федерации, или введения в Чувашской Республике среднего уровня реагирования в соответствии с </w:t>
      </w:r>
      <w:hyperlink w:history="0" r:id="rId36" w:tooltip="Указ Президента РФ от 19.10.2022 N 757 (ред. от 25.08.2023) &quot;О мерах, осуществляемых в субъектах Российской Федерации в связи с Указом Президента Российской Федерации от 19 октября 2022 г. N 756&quot; {КонсультантПлюс}">
        <w:r>
          <w:rPr>
            <w:sz w:val="24"/>
            <w:color w:val="0000ff"/>
          </w:rPr>
          <w:t xml:space="preserve">Указом</w:t>
        </w:r>
      </w:hyperlink>
      <w:r>
        <w:rPr>
          <w:sz w:val="24"/>
        </w:rP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(далее также соответственно - прохождение военной службы, средний уровень реагирования) Минсельхоз Чувашии на основании решения Комиссии принимает одно из следующих решений:</w:t>
      </w:r>
    </w:p>
    <w:bookmarkStart w:id="188" w:name="P188"/>
    <w:bookmarkEnd w:id="188"/>
    <w:p>
      <w:pPr>
        <w:pStyle w:val="0"/>
        <w:spacing w:before="240" w:lineRule="auto"/>
        <w:ind w:firstLine="540"/>
        <w:jc w:val="both"/>
      </w:pPr>
      <w:r>
        <w:rPr>
          <w:sz w:val="24"/>
        </w:rPr>
        <w:t xml:space="preserve">признание проекта грантополучателя завершенным, в случае если средства гранта использованы в полном объеме, а в отношении грантополучателя в связи с прохождением военной службы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грантополучатель освобождается от ответственности за недостижение плановых показателей деятельности;</w:t>
      </w:r>
    </w:p>
    <w:bookmarkStart w:id="189" w:name="P189"/>
    <w:bookmarkEnd w:id="189"/>
    <w:p>
      <w:pPr>
        <w:pStyle w:val="0"/>
        <w:spacing w:before="240" w:lineRule="auto"/>
        <w:ind w:firstLine="540"/>
        <w:jc w:val="both"/>
      </w:pPr>
      <w:r>
        <w:rPr>
          <w:sz w:val="24"/>
        </w:rPr>
        <w:t xml:space="preserve">обеспечение возврата средств гранта в республиканский бюджет Чувашской Республики в объеме неиспользованных средств гранта, в случае если средства гранта не использованы или использованы не в полном объеме, а в отношении грантополучателя в связи с прохождением военной службы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грантополучателя признается завершенным, а грантополучатель освобождается от ответственности за недостижение плановых показателей деятельности.</w:t>
      </w:r>
    </w:p>
    <w:p>
      <w:pPr>
        <w:pStyle w:val="0"/>
        <w:spacing w:before="240" w:lineRule="auto"/>
        <w:ind w:firstLine="540"/>
        <w:jc w:val="both"/>
      </w:pPr>
      <w:r>
        <w:rPr>
          <w:sz w:val="24"/>
        </w:rPr>
        <w:t xml:space="preserve">Указанные в </w:t>
      </w:r>
      <w:hyperlink w:history="0" w:anchor="P188" w:tooltip="признание проекта грантополучателя завершенным, в случае если средства гранта использованы в полном объеме, а в отношении грантополучателя в связи с прохождением военной службы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грантополучатель освобождается от ответственности за недостижение плановых показателей деятельности;">
        <w:r>
          <w:rPr>
            <w:sz w:val="24"/>
            <w:color w:val="0000ff"/>
          </w:rPr>
          <w:t xml:space="preserve">абзацах втором</w:t>
        </w:r>
      </w:hyperlink>
      <w:r>
        <w:rPr>
          <w:sz w:val="24"/>
        </w:rPr>
        <w:t xml:space="preserve"> и </w:t>
      </w:r>
      <w:hyperlink w:history="0" w:anchor="P189" w:tooltip="обеспечение возврата средств гранта в республиканский бюджет Чувашской Республики в объеме неиспользованных средств гранта, в случае если средства гранта не использованы или использованы не в полном объеме, а в отношении грантополучателя в связи с прохождением военной службы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грантополучателя признает...">
        <w:r>
          <w:rPr>
            <w:sz w:val="24"/>
            <w:color w:val="0000ff"/>
          </w:rPr>
          <w:t xml:space="preserve">третьем</w:t>
        </w:r>
      </w:hyperlink>
      <w:r>
        <w:rPr>
          <w:sz w:val="24"/>
        </w:rPr>
        <w:t xml:space="preserve"> настоящего пункта решения принимаются Минсельхозом Чувашии на основании решения Комиссии по заявлению грантополучателя при представлении им документа, подтверждающего прохождение военной службы в Вооруженных Силах Российской Федерации, или по заявлению грантополучателя при введении в Чувашской Республике среднего уровня реагирования в порядке, установленном Минсельхозом Чувашии.</w:t>
      </w:r>
    </w:p>
    <w:p>
      <w:pPr>
        <w:pStyle w:val="0"/>
        <w:spacing w:before="240" w:lineRule="auto"/>
        <w:ind w:firstLine="540"/>
        <w:jc w:val="both"/>
      </w:pPr>
      <w:r>
        <w:rPr>
          <w:sz w:val="24"/>
        </w:rPr>
        <w:t xml:space="preserve">2.7. В процессе реализации проекта грантополучателя допускается смена главы крестьянского (фермерского) хозяйства, являющегося грантополучателем, по решению членов данного крестьянского (фермерского) хозяйства в соответствии с </w:t>
      </w:r>
      <w:hyperlink w:history="0" r:id="rId37" w:tooltip="Федеральный закон от 11.06.2003 N 74-ФЗ (ред. от 31.07.2025) &quot;О крестьянском (фермерском) хозяйстве&quot; {КонсультантПлюс}">
        <w:r>
          <w:rPr>
            <w:sz w:val="24"/>
            <w:color w:val="0000ff"/>
          </w:rPr>
          <w:t xml:space="preserve">пунктом 1 статьи 18</w:t>
        </w:r>
      </w:hyperlink>
      <w:r>
        <w:rPr>
          <w:sz w:val="24"/>
        </w:rPr>
        <w:t xml:space="preserve"> Федерального закона "О крестьянском (фермерском) хозяйстве", что не влечет изменения (прекращения) статуса крестьянского (фермерского) хозяйства в качестве грантополучателя. При этом Минсельхоз Чувашии осуществляет замену главы такого крестьянского (фермерского) хозяйства в соглашении, заключенном между Минсельхозом Чувашии и грантополучателем, а новый глава крестьянского (фермерского) хозяйства осуществляет дальнейшую реализацию проекта грантополучателя в соответствии с указанным соглашением.</w:t>
      </w:r>
    </w:p>
    <w:p>
      <w:pPr>
        <w:pStyle w:val="0"/>
        <w:jc w:val="both"/>
      </w:pPr>
      <w:r>
        <w:rPr>
          <w:sz w:val="24"/>
        </w:rPr>
      </w:r>
    </w:p>
    <w:p>
      <w:pPr>
        <w:pStyle w:val="2"/>
        <w:outlineLvl w:val="1"/>
        <w:jc w:val="center"/>
      </w:pPr>
      <w:r>
        <w:rPr>
          <w:sz w:val="24"/>
        </w:rPr>
        <w:t xml:space="preserve">III. Порядок проведения отбора</w:t>
      </w:r>
    </w:p>
    <w:p>
      <w:pPr>
        <w:pStyle w:val="0"/>
        <w:jc w:val="both"/>
      </w:pPr>
      <w:r>
        <w:rPr>
          <w:sz w:val="24"/>
        </w:rPr>
      </w:r>
    </w:p>
    <w:p>
      <w:pPr>
        <w:pStyle w:val="0"/>
        <w:ind w:firstLine="540"/>
        <w:jc w:val="both"/>
      </w:pPr>
      <w:r>
        <w:rPr>
          <w:sz w:val="24"/>
        </w:rPr>
        <w:t xml:space="preserve">3.1. Организатор отбора осуществляет:</w:t>
      </w:r>
    </w:p>
    <w:p>
      <w:pPr>
        <w:pStyle w:val="0"/>
        <w:spacing w:before="240" w:lineRule="auto"/>
        <w:ind w:firstLine="540"/>
        <w:jc w:val="both"/>
      </w:pPr>
      <w:r>
        <w:rPr>
          <w:sz w:val="24"/>
        </w:rPr>
        <w:t xml:space="preserve">размещение на едином портале объявления о проведении отбора;</w:t>
      </w:r>
    </w:p>
    <w:p>
      <w:pPr>
        <w:pStyle w:val="0"/>
        <w:spacing w:before="240" w:lineRule="auto"/>
        <w:ind w:firstLine="540"/>
        <w:jc w:val="both"/>
      </w:pPr>
      <w:r>
        <w:rPr>
          <w:sz w:val="24"/>
        </w:rPr>
        <w:t xml:space="preserve">проведение отбора в системе "Электронный бюджет";</w:t>
      </w:r>
    </w:p>
    <w:p>
      <w:pPr>
        <w:pStyle w:val="0"/>
        <w:spacing w:before="240" w:lineRule="auto"/>
        <w:ind w:firstLine="540"/>
        <w:jc w:val="both"/>
      </w:pPr>
      <w:r>
        <w:rPr>
          <w:sz w:val="24"/>
        </w:rPr>
        <w:t xml:space="preserve">прием и регистрацию заявок и документов в течение 30 календарных дней со дня, следующего за днем размещения объявления о проведении отбора;</w:t>
      </w:r>
    </w:p>
    <w:p>
      <w:pPr>
        <w:pStyle w:val="0"/>
        <w:spacing w:before="240" w:lineRule="auto"/>
        <w:ind w:firstLine="540"/>
        <w:jc w:val="both"/>
      </w:pPr>
      <w:r>
        <w:rPr>
          <w:sz w:val="24"/>
        </w:rPr>
        <w:t xml:space="preserve">назначение даты заседания Комиссии, но не позднее 20 календарных дней со следующего дня после дня окончания приема заявок и документов;</w:t>
      </w:r>
    </w:p>
    <w:p>
      <w:pPr>
        <w:pStyle w:val="0"/>
        <w:spacing w:before="240" w:lineRule="auto"/>
        <w:ind w:firstLine="540"/>
        <w:jc w:val="both"/>
      </w:pPr>
      <w:r>
        <w:rPr>
          <w:sz w:val="24"/>
        </w:rPr>
        <w:t xml:space="preserve">размещение на едином портале решений Комиссии.</w:t>
      </w:r>
    </w:p>
    <w:p>
      <w:pPr>
        <w:pStyle w:val="0"/>
        <w:spacing w:before="240" w:lineRule="auto"/>
        <w:ind w:firstLine="540"/>
        <w:jc w:val="both"/>
      </w:pPr>
      <w:r>
        <w:rPr>
          <w:sz w:val="24"/>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40" w:lineRule="auto"/>
        <w:ind w:firstLine="540"/>
        <w:jc w:val="both"/>
      </w:pPr>
      <w:r>
        <w:rPr>
          <w:sz w:val="24"/>
        </w:rPr>
        <w:t xml:space="preserve">3.2. Объявление о проведении отбора должно содержать следующую информацию:</w:t>
      </w:r>
    </w:p>
    <w:p>
      <w:pPr>
        <w:pStyle w:val="0"/>
        <w:spacing w:before="240" w:lineRule="auto"/>
        <w:ind w:firstLine="540"/>
        <w:jc w:val="both"/>
      </w:pPr>
      <w:r>
        <w:rPr>
          <w:sz w:val="24"/>
        </w:rPr>
        <w:t xml:space="preserve">сроки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pPr>
        <w:pStyle w:val="0"/>
        <w:spacing w:before="240" w:lineRule="auto"/>
        <w:ind w:firstLine="540"/>
        <w:jc w:val="both"/>
      </w:pPr>
      <w:r>
        <w:rPr>
          <w:sz w:val="24"/>
        </w:rPr>
        <w:t xml:space="preserve">дату начала и окончания приема заявок участников отбора;</w:t>
      </w:r>
    </w:p>
    <w:p>
      <w:pPr>
        <w:pStyle w:val="0"/>
        <w:spacing w:before="240" w:lineRule="auto"/>
        <w:ind w:firstLine="540"/>
        <w:jc w:val="both"/>
      </w:pPr>
      <w:r>
        <w:rPr>
          <w:sz w:val="24"/>
        </w:rPr>
        <w:t xml:space="preserve">наименование, место нахождения, почтовый адрес, адрес электронной почты Минсельхоза Чувашии;</w:t>
      </w:r>
    </w:p>
    <w:bookmarkStart w:id="206" w:name="P206"/>
    <w:bookmarkEnd w:id="206"/>
    <w:p>
      <w:pPr>
        <w:pStyle w:val="0"/>
        <w:spacing w:before="240" w:lineRule="auto"/>
        <w:ind w:firstLine="540"/>
        <w:jc w:val="both"/>
      </w:pPr>
      <w:r>
        <w:rPr>
          <w:sz w:val="24"/>
        </w:rPr>
        <w:t xml:space="preserve">результаты предоставления гранта в соответствии с </w:t>
      </w:r>
      <w:hyperlink w:history="0" w:anchor="P375" w:tooltip="6.3. Результатами предоставления гранта являются:">
        <w:r>
          <w:rPr>
            <w:sz w:val="24"/>
            <w:color w:val="0000ff"/>
          </w:rPr>
          <w:t xml:space="preserve">пунктом 6.3</w:t>
        </w:r>
      </w:hyperlink>
      <w:r>
        <w:rPr>
          <w:sz w:val="24"/>
        </w:rPr>
        <w:t xml:space="preserve"> настоящего Порядка;</w:t>
      </w:r>
    </w:p>
    <w:p>
      <w:pPr>
        <w:pStyle w:val="0"/>
        <w:spacing w:before="240" w:lineRule="auto"/>
        <w:ind w:firstLine="540"/>
        <w:jc w:val="both"/>
      </w:pPr>
      <w:r>
        <w:rPr>
          <w:sz w:val="24"/>
        </w:rPr>
        <w:t xml:space="preserve">требования к участникам отбора в соответствии с </w:t>
      </w:r>
      <w:hyperlink w:history="0" w:anchor="P95" w:tooltip="2.4.6. На первое число месяца, в котором Минсельхозом Чувашии объявлен отбор, и на дату рассмотрения заявки заявитель:">
        <w:r>
          <w:rPr>
            <w:sz w:val="24"/>
            <w:color w:val="0000ff"/>
          </w:rPr>
          <w:t xml:space="preserve">подпунктом 2.4.6 пункта 2.4</w:t>
        </w:r>
      </w:hyperlink>
      <w:r>
        <w:rPr>
          <w:sz w:val="24"/>
        </w:rPr>
        <w:t xml:space="preserve"> настоящего Порядка;</w:t>
      </w:r>
    </w:p>
    <w:p>
      <w:pPr>
        <w:pStyle w:val="0"/>
        <w:spacing w:before="240" w:lineRule="auto"/>
        <w:ind w:firstLine="540"/>
        <w:jc w:val="both"/>
      </w:pPr>
      <w:r>
        <w:rPr>
          <w:sz w:val="24"/>
        </w:rPr>
        <w:t xml:space="preserve">категории грантополучателей и критерии оценки;</w:t>
      </w:r>
    </w:p>
    <w:p>
      <w:pPr>
        <w:pStyle w:val="0"/>
        <w:spacing w:before="240" w:lineRule="auto"/>
        <w:ind w:firstLine="540"/>
        <w:jc w:val="both"/>
      </w:pPr>
      <w:r>
        <w:rPr>
          <w:sz w:val="24"/>
        </w:rPr>
        <w:t xml:space="preserve">порядок подачи участниками отбора заявок и требования, предъявляемые к форме и содержанию заявок, подаваемых участниками отбора;</w:t>
      </w:r>
    </w:p>
    <w:p>
      <w:pPr>
        <w:pStyle w:val="0"/>
        <w:spacing w:before="240" w:lineRule="auto"/>
        <w:ind w:firstLine="540"/>
        <w:jc w:val="both"/>
      </w:pPr>
      <w:r>
        <w:rPr>
          <w:sz w:val="24"/>
        </w:rPr>
        <w:t xml:space="preserve">порядок отзыва заявок, порядок их возврата, определяющий в том числе основания для возврата заявок, порядок внесения изменений в заявки;</w:t>
      </w:r>
    </w:p>
    <w:p>
      <w:pPr>
        <w:pStyle w:val="0"/>
        <w:spacing w:before="240" w:lineRule="auto"/>
        <w:ind w:firstLine="540"/>
        <w:jc w:val="both"/>
      </w:pPr>
      <w:r>
        <w:rPr>
          <w:sz w:val="24"/>
        </w:rPr>
        <w:t xml:space="preserve">порядок рассмотрения заявок в соответствии с </w:t>
      </w:r>
      <w:hyperlink w:history="0" w:anchor="P268" w:tooltip="3.9. Заявки, допущенные к отбору, Комиссия оценивает в соответствии с критериями оценки заявок (документов) согласно приложениям N 4 и 5 к настоящему Порядку.">
        <w:r>
          <w:rPr>
            <w:sz w:val="24"/>
            <w:color w:val="0000ff"/>
          </w:rPr>
          <w:t xml:space="preserve">пунктами 3.9</w:t>
        </w:r>
      </w:hyperlink>
      <w:r>
        <w:rPr>
          <w:sz w:val="24"/>
        </w:rPr>
        <w:t xml:space="preserve"> - </w:t>
      </w:r>
      <w:hyperlink w:history="0" w:anchor="P321" w:tooltip="3.13. Решение Комиссии оформляется протоколом подведения итогов отбора в течение пяти рабочих дней со дня проведения заседания Комиссии.">
        <w:r>
          <w:rPr>
            <w:sz w:val="24"/>
            <w:color w:val="0000ff"/>
          </w:rPr>
          <w:t xml:space="preserve">3.13</w:t>
        </w:r>
      </w:hyperlink>
      <w:r>
        <w:rPr>
          <w:sz w:val="24"/>
        </w:rPr>
        <w:t xml:space="preserve"> настоящего Порядка;</w:t>
      </w:r>
    </w:p>
    <w:p>
      <w:pPr>
        <w:pStyle w:val="0"/>
        <w:spacing w:before="240" w:lineRule="auto"/>
        <w:ind w:firstLine="540"/>
        <w:jc w:val="both"/>
      </w:pPr>
      <w:r>
        <w:rPr>
          <w:sz w:val="24"/>
        </w:rPr>
        <w:t xml:space="preserve">порядок возврата заявок на доработку;</w:t>
      </w:r>
    </w:p>
    <w:p>
      <w:pPr>
        <w:pStyle w:val="0"/>
        <w:spacing w:before="240" w:lineRule="auto"/>
        <w:ind w:firstLine="540"/>
        <w:jc w:val="both"/>
      </w:pPr>
      <w:r>
        <w:rPr>
          <w:sz w:val="24"/>
        </w:rPr>
        <w:t xml:space="preserve">порядок отклонения заявок, а также информацию об основаниях их отклонения;</w:t>
      </w:r>
    </w:p>
    <w:p>
      <w:pPr>
        <w:pStyle w:val="0"/>
        <w:spacing w:before="240" w:lineRule="auto"/>
        <w:ind w:firstLine="540"/>
        <w:jc w:val="both"/>
      </w:pPr>
      <w:r>
        <w:rPr>
          <w:sz w:val="24"/>
        </w:rPr>
        <w:t xml:space="preserve">сроки оценки заявок, а также информацию об участии или неучастии Комиссии и экспертов (экспертных организаций) в оценке заявок;</w:t>
      </w:r>
    </w:p>
    <w:p>
      <w:pPr>
        <w:pStyle w:val="0"/>
        <w:spacing w:before="240" w:lineRule="auto"/>
        <w:ind w:firstLine="540"/>
        <w:jc w:val="both"/>
      </w:pPr>
      <w:r>
        <w:rPr>
          <w:sz w:val="24"/>
        </w:rPr>
        <w:t xml:space="preserve">объем распределяемых в рамках отбора грантов, порядок расчета размера гранта, установленный настоящим Порядком, правила распределения гранта по результатам отбора, которые могут включать максимальный, минимальный размер гранта, предоставляемого победителю (победителям) отбора, а также предельное количество победителей отбора;</w:t>
      </w:r>
    </w:p>
    <w:p>
      <w:pPr>
        <w:pStyle w:val="0"/>
        <w:spacing w:before="240" w:lineRule="auto"/>
        <w:ind w:firstLine="540"/>
        <w:jc w:val="both"/>
      </w:pPr>
      <w:r>
        <w:rPr>
          <w:sz w:val="24"/>
        </w:rPr>
        <w:t xml:space="preserve">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0"/>
        <w:spacing w:before="240" w:lineRule="auto"/>
        <w:ind w:firstLine="540"/>
        <w:jc w:val="both"/>
      </w:pPr>
      <w:r>
        <w:rPr>
          <w:sz w:val="24"/>
        </w:rPr>
        <w:t xml:space="preserve">срок, в течение которого победитель (победители) отбора должен подписать соглашение;</w:t>
      </w:r>
    </w:p>
    <w:p>
      <w:pPr>
        <w:pStyle w:val="0"/>
        <w:spacing w:before="240" w:lineRule="auto"/>
        <w:ind w:firstLine="540"/>
        <w:jc w:val="both"/>
      </w:pPr>
      <w:r>
        <w:rPr>
          <w:sz w:val="24"/>
        </w:rPr>
        <w:t xml:space="preserve">условия признания победителя (победителей) отбора уклонившимся от заключения соглашения;</w:t>
      </w:r>
    </w:p>
    <w:p>
      <w:pPr>
        <w:pStyle w:val="0"/>
        <w:spacing w:before="240" w:lineRule="auto"/>
        <w:ind w:firstLine="540"/>
        <w:jc w:val="both"/>
      </w:pPr>
      <w:r>
        <w:rPr>
          <w:sz w:val="24"/>
        </w:rPr>
        <w:t xml:space="preserve">сроки размещения протокола подведения итогов отбора (документа об итогах проведения отбора) на едином портале.</w:t>
      </w:r>
    </w:p>
    <w:p>
      <w:pPr>
        <w:pStyle w:val="0"/>
        <w:spacing w:before="240" w:lineRule="auto"/>
        <w:ind w:firstLine="540"/>
        <w:jc w:val="both"/>
      </w:pPr>
      <w:r>
        <w:rPr>
          <w:sz w:val="24"/>
        </w:rPr>
        <w:t xml:space="preserve">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pPr>
        <w:pStyle w:val="0"/>
        <w:spacing w:before="240" w:lineRule="auto"/>
        <w:ind w:firstLine="540"/>
        <w:jc w:val="both"/>
      </w:pPr>
      <w:r>
        <w:rPr>
          <w:sz w:val="24"/>
        </w:rPr>
        <w:t xml:space="preserve">срок подачи участниками отбора заявок продлевается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pPr>
        <w:pStyle w:val="0"/>
        <w:spacing w:before="240" w:lineRule="auto"/>
        <w:ind w:firstLine="540"/>
        <w:jc w:val="both"/>
      </w:pPr>
      <w:r>
        <w:rPr>
          <w:sz w:val="24"/>
        </w:rPr>
        <w:t xml:space="preserve">при внесении изменений в объявление о проведении отбора изменение способа отбора не допускается;</w:t>
      </w:r>
    </w:p>
    <w:p>
      <w:pPr>
        <w:pStyle w:val="0"/>
        <w:spacing w:before="240" w:lineRule="auto"/>
        <w:ind w:firstLine="540"/>
        <w:jc w:val="both"/>
      </w:pPr>
      <w:r>
        <w:rPr>
          <w:sz w:val="24"/>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pPr>
        <w:pStyle w:val="0"/>
        <w:spacing w:before="240" w:lineRule="auto"/>
        <w:ind w:firstLine="540"/>
        <w:jc w:val="both"/>
      </w:pPr>
      <w:r>
        <w:rPr>
          <w:sz w:val="24"/>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pPr>
        <w:pStyle w:val="0"/>
        <w:spacing w:before="240" w:lineRule="auto"/>
        <w:ind w:firstLine="540"/>
        <w:jc w:val="both"/>
      </w:pPr>
      <w:r>
        <w:rPr>
          <w:sz w:val="24"/>
        </w:rPr>
        <w:t xml:space="preserve">3.3. Глава крестьянского (фермерского) хозяйства или индивидуальный предприниматель в течение 30 календарных дней со дня, следующего за днем размещения на едином портале объявления о проведении отбора, представляет в Минсельхоз Чувашии заявку и документы, указанные в </w:t>
      </w:r>
      <w:hyperlink w:history="0" w:anchor="P206" w:tooltip="результаты предоставления гранта в соответствии с пунктом 6.3 настоящего Порядка;">
        <w:r>
          <w:rPr>
            <w:sz w:val="24"/>
            <w:color w:val="0000ff"/>
          </w:rPr>
          <w:t xml:space="preserve">абзаце пятом</w:t>
        </w:r>
      </w:hyperlink>
      <w:r>
        <w:rPr>
          <w:sz w:val="24"/>
        </w:rPr>
        <w:t xml:space="preserve"> настоящего пункта.</w:t>
      </w:r>
    </w:p>
    <w:p>
      <w:pPr>
        <w:pStyle w:val="0"/>
        <w:spacing w:before="240" w:lineRule="auto"/>
        <w:ind w:firstLine="540"/>
        <w:jc w:val="both"/>
      </w:pPr>
      <w:r>
        <w:rPr>
          <w:sz w:val="24"/>
        </w:rPr>
        <w:t xml:space="preserve">Глава крестьянского (фермерского) хозяйства или индивидуальный предприниматель имеет право представить на отбор в Комиссию только одну заявку, указав сумму гранта не более максимального размера, определенного </w:t>
      </w:r>
      <w:hyperlink w:history="0" w:anchor="P335" w:tooltip="4.1. Максимальный размер гранта в расчете на одного грантополучателя не может превышать:">
        <w:r>
          <w:rPr>
            <w:sz w:val="24"/>
            <w:color w:val="0000ff"/>
          </w:rPr>
          <w:t xml:space="preserve">пунктом 4.1</w:t>
        </w:r>
      </w:hyperlink>
      <w:r>
        <w:rPr>
          <w:sz w:val="24"/>
        </w:rPr>
        <w:t xml:space="preserve"> настоящего Порядка, и не менее минимального размера, определенного </w:t>
      </w:r>
      <w:hyperlink w:history="0" w:anchor="P341" w:tooltip="4.2. Размер гранта в расчете на одного грантополучателя не может быть менее 3 млн. рублей.">
        <w:r>
          <w:rPr>
            <w:sz w:val="24"/>
            <w:color w:val="0000ff"/>
          </w:rPr>
          <w:t xml:space="preserve">пунктом 4.2</w:t>
        </w:r>
      </w:hyperlink>
      <w:r>
        <w:rPr>
          <w:sz w:val="24"/>
        </w:rPr>
        <w:t xml:space="preserve"> настоящего Порядка.</w:t>
      </w:r>
    </w:p>
    <w:p>
      <w:pPr>
        <w:pStyle w:val="0"/>
        <w:spacing w:before="240" w:lineRule="auto"/>
        <w:ind w:firstLine="540"/>
        <w:jc w:val="both"/>
      </w:pPr>
      <w:r>
        <w:rPr>
          <w:sz w:val="24"/>
        </w:rPr>
        <w:t xml:space="preserve">Глава крестьянского (фермерского) хозяйства или индивидуальный предприниматель формирует заявку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следующих документов (документов на бумажном носителе, преобразованных в электронную форму путем сканирования):</w:t>
      </w:r>
    </w:p>
    <w:p>
      <w:pPr>
        <w:pStyle w:val="0"/>
        <w:spacing w:before="240" w:lineRule="auto"/>
        <w:ind w:firstLine="540"/>
        <w:jc w:val="both"/>
      </w:pPr>
      <w:hyperlink w:history="0" w:anchor="P502" w:tooltip="ЗАЯВКА">
        <w:r>
          <w:rPr>
            <w:sz w:val="24"/>
            <w:color w:val="0000ff"/>
          </w:rPr>
          <w:t xml:space="preserve">заявка</w:t>
        </w:r>
      </w:hyperlink>
      <w:r>
        <w:rPr>
          <w:sz w:val="24"/>
        </w:rPr>
        <w:t xml:space="preserve"> согласно приложению N 2 к настоящему Порядку;</w:t>
      </w:r>
    </w:p>
    <w:p>
      <w:pPr>
        <w:pStyle w:val="0"/>
        <w:spacing w:before="240" w:lineRule="auto"/>
        <w:ind w:firstLine="540"/>
        <w:jc w:val="both"/>
      </w:pPr>
      <w:r>
        <w:rPr>
          <w:sz w:val="24"/>
        </w:rPr>
        <w:t xml:space="preserve">документы согласно </w:t>
      </w:r>
      <w:hyperlink w:history="0" w:anchor="P573" w:tooltip="ПЕРЕЧЕНЬ">
        <w:r>
          <w:rPr>
            <w:sz w:val="24"/>
            <w:color w:val="0000ff"/>
          </w:rPr>
          <w:t xml:space="preserve">приложениям N 3</w:t>
        </w:r>
      </w:hyperlink>
      <w:r>
        <w:rPr>
          <w:sz w:val="24"/>
        </w:rPr>
        <w:t xml:space="preserve">, </w:t>
      </w:r>
      <w:hyperlink w:history="0" w:anchor="P609" w:tooltip="КРИТЕРИИ">
        <w:r>
          <w:rPr>
            <w:sz w:val="24"/>
            <w:color w:val="0000ff"/>
          </w:rPr>
          <w:t xml:space="preserve">4</w:t>
        </w:r>
      </w:hyperlink>
      <w:r>
        <w:rPr>
          <w:sz w:val="24"/>
        </w:rPr>
        <w:t xml:space="preserve"> или </w:t>
      </w:r>
      <w:hyperlink w:history="0" w:anchor="P811" w:tooltip="КРИТЕРИИ">
        <w:r>
          <w:rPr>
            <w:sz w:val="24"/>
            <w:color w:val="0000ff"/>
          </w:rPr>
          <w:t xml:space="preserve">5</w:t>
        </w:r>
      </w:hyperlink>
      <w:r>
        <w:rPr>
          <w:sz w:val="24"/>
        </w:rPr>
        <w:t xml:space="preserve"> (по соответствующему виду деятельности) к настоящему Порядку.</w:t>
      </w:r>
    </w:p>
    <w:p>
      <w:pPr>
        <w:pStyle w:val="0"/>
        <w:spacing w:before="240" w:lineRule="auto"/>
        <w:ind w:firstLine="540"/>
        <w:jc w:val="both"/>
      </w:pPr>
      <w:r>
        <w:rPr>
          <w:sz w:val="24"/>
        </w:rPr>
        <w:t xml:space="preserve">Электронные копии заявки и документов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spacing w:before="240" w:lineRule="auto"/>
        <w:ind w:firstLine="540"/>
        <w:jc w:val="both"/>
      </w:pPr>
      <w:r>
        <w:rPr>
          <w:sz w:val="24"/>
        </w:rPr>
        <w:t xml:space="preserve">Заявка подписывается усиленной квалифицированной электронной подписью заявителя.</w:t>
      </w:r>
    </w:p>
    <w:p>
      <w:pPr>
        <w:pStyle w:val="0"/>
        <w:spacing w:before="240" w:lineRule="auto"/>
        <w:ind w:firstLine="540"/>
        <w:jc w:val="both"/>
      </w:pPr>
      <w:r>
        <w:rPr>
          <w:sz w:val="24"/>
        </w:rPr>
        <w:t xml:space="preserve">Заявитель вправе отозвать свою заявку и документы до дня окончания приема заявок, указанного в объявлении о проведении отбора.</w:t>
      </w:r>
    </w:p>
    <w:p>
      <w:pPr>
        <w:pStyle w:val="0"/>
        <w:spacing w:before="240" w:lineRule="auto"/>
        <w:ind w:firstLine="540"/>
        <w:jc w:val="both"/>
      </w:pPr>
      <w:r>
        <w:rPr>
          <w:sz w:val="24"/>
        </w:rPr>
        <w:t xml:space="preserve">Внесение изменений главой крестьянского (фермерского) хозяйства или индивидуальным предпринимателем в заявку и документы возможно до дня окончания срока приема заявок и документов после формирования заявителем в электронной форме уведомления об отзыве заявки и последующего формирования новой заявки.</w:t>
      </w:r>
    </w:p>
    <w:p>
      <w:pPr>
        <w:pStyle w:val="0"/>
        <w:spacing w:before="240" w:lineRule="auto"/>
        <w:ind w:firstLine="540"/>
        <w:jc w:val="both"/>
      </w:pPr>
      <w:r>
        <w:rPr>
          <w:sz w:val="24"/>
        </w:rPr>
        <w:t xml:space="preserve">Внесение изменений в заявку и документы после завершения срока приема заявок и документов не допускается.</w:t>
      </w:r>
    </w:p>
    <w:p>
      <w:pPr>
        <w:pStyle w:val="0"/>
        <w:spacing w:before="240" w:lineRule="auto"/>
        <w:ind w:firstLine="540"/>
        <w:jc w:val="both"/>
      </w:pPr>
      <w:r>
        <w:rPr>
          <w:sz w:val="24"/>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а также размещается на едином портале не позднее рабочего дня, следующего за днем его подписания.</w:t>
      </w:r>
    </w:p>
    <w:p>
      <w:pPr>
        <w:pStyle w:val="0"/>
        <w:spacing w:before="240" w:lineRule="auto"/>
        <w:ind w:firstLine="540"/>
        <w:jc w:val="both"/>
      </w:pPr>
      <w:r>
        <w:rPr>
          <w:sz w:val="24"/>
        </w:rPr>
        <w:t xml:space="preserve">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pPr>
        <w:pStyle w:val="0"/>
        <w:spacing w:before="240" w:lineRule="auto"/>
        <w:ind w:firstLine="540"/>
        <w:jc w:val="both"/>
      </w:pPr>
      <w:r>
        <w:rPr>
          <w:sz w:val="24"/>
        </w:rPr>
        <w:t xml:space="preserve">Любой участник отбора со дня размещения объявления о проведении отбора на едином портале не позднее 3-го рабочего дня до дня окончания приема заявок вправе направить Минсельхозу Чувашии не более двух запросов о разъяснении положений объявления о проведении отбора (далее - запрос о разъяснении) путем формирования в системе "Электронный бюджет" соответствующего запроса.</w:t>
      </w:r>
    </w:p>
    <w:bookmarkStart w:id="238" w:name="P238"/>
    <w:bookmarkEnd w:id="238"/>
    <w:p>
      <w:pPr>
        <w:pStyle w:val="0"/>
        <w:spacing w:before="240" w:lineRule="auto"/>
        <w:ind w:firstLine="540"/>
        <w:jc w:val="both"/>
      </w:pPr>
      <w:r>
        <w:rPr>
          <w:sz w:val="24"/>
        </w:rPr>
        <w:t xml:space="preserve">Минсельхоз Чувашии в ответ на запрос о разъяснении направляет разъяснение положений объявления о проведении отбора в срок, установленный указанным объявлением, но не позднее одного рабочего дня до дня окончания приема заявок путем формирования в системе "Электронный бюджет" соответствующего разъяснения. Представленное Минсельхозом Чувашии разъяснение положений объявления о проведении отбора не должно изменять суть информации, содержащейся в указанном объявлении.</w:t>
      </w:r>
    </w:p>
    <w:p>
      <w:pPr>
        <w:pStyle w:val="0"/>
        <w:spacing w:before="240" w:lineRule="auto"/>
        <w:ind w:firstLine="540"/>
        <w:jc w:val="both"/>
      </w:pPr>
      <w:r>
        <w:rPr>
          <w:sz w:val="24"/>
        </w:rPr>
        <w:t xml:space="preserve">Доступ к разъяснению, формируемому в системе "Электронный бюджет" в соответствии с </w:t>
      </w:r>
      <w:hyperlink w:history="0" w:anchor="P238" w:tooltip="Минсельхоз Чувашии в ответ на запрос о разъяснении направляет разъяснение положений объявления о проведении отбора в срок, установленный указанным объявлением, но не позднее одного рабочего дня до дня окончания приема заявок путем формирования в системе &quot;Электронный бюджет&quot; соответствующего разъяснения. Представленное Минсельхозом Чувашии разъяснение положений объявления о проведении отбора не должно изменять суть информации, содержащейся в указанном объявлении.">
        <w:r>
          <w:rPr>
            <w:sz w:val="24"/>
            <w:color w:val="0000ff"/>
          </w:rPr>
          <w:t xml:space="preserve">абзацем четырнадцатым</w:t>
        </w:r>
      </w:hyperlink>
      <w:r>
        <w:rPr>
          <w:sz w:val="24"/>
        </w:rPr>
        <w:t xml:space="preserve"> настоящего пункта, предоставляется всем участникам отбора.</w:t>
      </w:r>
    </w:p>
    <w:p>
      <w:pPr>
        <w:pStyle w:val="0"/>
        <w:spacing w:before="240" w:lineRule="auto"/>
        <w:ind w:firstLine="540"/>
        <w:jc w:val="both"/>
      </w:pPr>
      <w:r>
        <w:rPr>
          <w:sz w:val="24"/>
        </w:rPr>
        <w:t xml:space="preserve">3.4. Минсельхоз Чувашии отменяет отбор в случае:</w:t>
      </w:r>
    </w:p>
    <w:p>
      <w:pPr>
        <w:pStyle w:val="0"/>
        <w:spacing w:before="240" w:lineRule="auto"/>
        <w:ind w:firstLine="540"/>
        <w:jc w:val="both"/>
      </w:pPr>
      <w:r>
        <w:rPr>
          <w:sz w:val="24"/>
        </w:rPr>
        <w:t xml:space="preserve">изменения объема лимитов бюджетных обязательств на предоставление грантов на соответствующий финансовый год;</w:t>
      </w:r>
    </w:p>
    <w:p>
      <w:pPr>
        <w:pStyle w:val="0"/>
        <w:spacing w:before="240" w:lineRule="auto"/>
        <w:ind w:firstLine="540"/>
        <w:jc w:val="both"/>
      </w:pPr>
      <w:r>
        <w:rPr>
          <w:sz w:val="24"/>
        </w:rPr>
        <w:t xml:space="preserve">внесения изменений в законодательство Российской Федерации, требующих внесения изменений в настоящий Порядок;</w:t>
      </w:r>
    </w:p>
    <w:p>
      <w:pPr>
        <w:pStyle w:val="0"/>
        <w:spacing w:before="240" w:lineRule="auto"/>
        <w:ind w:firstLine="540"/>
        <w:jc w:val="both"/>
      </w:pPr>
      <w:r>
        <w:rPr>
          <w:sz w:val="24"/>
        </w:rPr>
        <w:t xml:space="preserve">возникновения обстоятельств непреодолимой силы в соответствии с </w:t>
      </w:r>
      <w:hyperlink w:history="0" r:id="rId38" w:tooltip="&quot;Гражданский кодекс Российской Федерации (часть первая)&quot; от 30.11.1994 N 51-ФЗ (ред. от 10.06.2026) {КонсультантПлюс}">
        <w:r>
          <w:rPr>
            <w:sz w:val="24"/>
            <w:color w:val="0000ff"/>
          </w:rPr>
          <w:t xml:space="preserve">пунктом 3 статьи 401</w:t>
        </w:r>
      </w:hyperlink>
      <w:r>
        <w:rPr>
          <w:sz w:val="24"/>
        </w:rPr>
        <w:t xml:space="preserve"> Гражданского кодекса Российской Федерации.</w:t>
      </w:r>
    </w:p>
    <w:bookmarkStart w:id="244" w:name="P244"/>
    <w:bookmarkEnd w:id="244"/>
    <w:p>
      <w:pPr>
        <w:pStyle w:val="0"/>
        <w:spacing w:before="240" w:lineRule="auto"/>
        <w:ind w:firstLine="540"/>
        <w:jc w:val="both"/>
      </w:pPr>
      <w:r>
        <w:rPr>
          <w:sz w:val="24"/>
        </w:rPr>
        <w:t xml:space="preserve">Размещение Минсельхозом Чувашии объявления об отмене отбора на едином портале допускается не позднее чем за один рабочий день до даты окончания срока приема заявок.</w:t>
      </w:r>
    </w:p>
    <w:p>
      <w:pPr>
        <w:pStyle w:val="0"/>
        <w:spacing w:before="240" w:lineRule="auto"/>
        <w:ind w:firstLine="540"/>
        <w:jc w:val="both"/>
      </w:pPr>
      <w:r>
        <w:rPr>
          <w:sz w:val="24"/>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размещается на едином портале и содержит информацию о причинах отмены отбора.</w:t>
      </w:r>
    </w:p>
    <w:p>
      <w:pPr>
        <w:pStyle w:val="0"/>
        <w:spacing w:before="240" w:lineRule="auto"/>
        <w:ind w:firstLine="540"/>
        <w:jc w:val="both"/>
      </w:pPr>
      <w:r>
        <w:rPr>
          <w:sz w:val="24"/>
        </w:rPr>
        <w:t xml:space="preserve">Участники отбора, подавшие заявки, информируются об отмене отбора в системе "Электронный бюджет".</w:t>
      </w:r>
    </w:p>
    <w:p>
      <w:pPr>
        <w:pStyle w:val="0"/>
        <w:spacing w:before="240" w:lineRule="auto"/>
        <w:ind w:firstLine="540"/>
        <w:jc w:val="both"/>
      </w:pPr>
      <w:r>
        <w:rPr>
          <w:sz w:val="24"/>
        </w:rPr>
        <w:t xml:space="preserve">Отбор считается отмененным со дня размещения объявления о его отмене на едином портале.</w:t>
      </w:r>
    </w:p>
    <w:p>
      <w:pPr>
        <w:pStyle w:val="0"/>
        <w:spacing w:before="240" w:lineRule="auto"/>
        <w:ind w:firstLine="540"/>
        <w:jc w:val="both"/>
      </w:pPr>
      <w:r>
        <w:rPr>
          <w:sz w:val="24"/>
        </w:rPr>
        <w:t xml:space="preserve">После окончания срока отмены отбора в соответствии с </w:t>
      </w:r>
      <w:hyperlink w:history="0" w:anchor="P244" w:tooltip="Размещение Минсельхозом Чувашии объявления об отмене отбора на едином портале допускается не позднее чем за один рабочий день до даты окончания срока приема заявок.">
        <w:r>
          <w:rPr>
            <w:sz w:val="24"/>
            <w:color w:val="0000ff"/>
          </w:rPr>
          <w:t xml:space="preserve">абзацем пятым</w:t>
        </w:r>
      </w:hyperlink>
      <w:r>
        <w:rPr>
          <w:sz w:val="24"/>
        </w:rPr>
        <w:t xml:space="preserve"> настоящего пункта и до заключения соглашения с победителем (победителями) отбора Минсельхоз Чувашии может отменить отбор в случае отзыва лимитов бюджетных обязательств на предоставление гранта на соответствующий финансовый год или возникновения обстоятельств непреодолимой силы в соответствии с </w:t>
      </w:r>
      <w:hyperlink w:history="0" r:id="rId39" w:tooltip="&quot;Гражданский кодекс Российской Федерации (часть первая)&quot; от 30.11.1994 N 51-ФЗ (ред. от 10.06.2026) {КонсультантПлюс}">
        <w:r>
          <w:rPr>
            <w:sz w:val="24"/>
            <w:color w:val="0000ff"/>
          </w:rPr>
          <w:t xml:space="preserve">пунктом 3 статьи 401</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Отбор признается несостоявшимся в следующих случаях:</w:t>
      </w:r>
    </w:p>
    <w:p>
      <w:pPr>
        <w:pStyle w:val="0"/>
        <w:spacing w:before="240" w:lineRule="auto"/>
        <w:ind w:firstLine="540"/>
        <w:jc w:val="both"/>
      </w:pPr>
      <w:r>
        <w:rPr>
          <w:sz w:val="24"/>
        </w:rPr>
        <w:t xml:space="preserve">а) по окончании срока подачи заявок подана только одна заявка;</w:t>
      </w:r>
    </w:p>
    <w:p>
      <w:pPr>
        <w:pStyle w:val="0"/>
        <w:spacing w:before="240" w:lineRule="auto"/>
        <w:ind w:firstLine="540"/>
        <w:jc w:val="both"/>
      </w:pPr>
      <w:r>
        <w:rPr>
          <w:sz w:val="24"/>
        </w:rPr>
        <w:t xml:space="preserve">б) по результатам рассмотрения заявок только одна заявка соответствует требованиям, установленным в объявлении о проведении отбора;</w:t>
      </w:r>
    </w:p>
    <w:p>
      <w:pPr>
        <w:pStyle w:val="0"/>
        <w:spacing w:before="240" w:lineRule="auto"/>
        <w:ind w:firstLine="540"/>
        <w:jc w:val="both"/>
      </w:pPr>
      <w:r>
        <w:rPr>
          <w:sz w:val="24"/>
        </w:rPr>
        <w:t xml:space="preserve">в) по окончании срока подачи заявок не подано ни одной заявки;</w:t>
      </w:r>
    </w:p>
    <w:p>
      <w:pPr>
        <w:pStyle w:val="0"/>
        <w:spacing w:before="240" w:lineRule="auto"/>
        <w:ind w:firstLine="540"/>
        <w:jc w:val="both"/>
      </w:pPr>
      <w:r>
        <w:rPr>
          <w:sz w:val="24"/>
        </w:rPr>
        <w:t xml:space="preserve">г) по результатам рассмотрения заявок отклонены все заявки.</w:t>
      </w:r>
    </w:p>
    <w:p>
      <w:pPr>
        <w:pStyle w:val="0"/>
        <w:spacing w:before="240" w:lineRule="auto"/>
        <w:ind w:firstLine="540"/>
        <w:jc w:val="both"/>
      </w:pPr>
      <w:r>
        <w:rPr>
          <w:sz w:val="24"/>
        </w:rPr>
        <w:t xml:space="preserve">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pPr>
        <w:pStyle w:val="0"/>
        <w:spacing w:before="240" w:lineRule="auto"/>
        <w:ind w:firstLine="540"/>
        <w:jc w:val="both"/>
      </w:pPr>
      <w:r>
        <w:rPr>
          <w:sz w:val="24"/>
        </w:rPr>
        <w:t xml:space="preserve">3.5. Отбор проводится Комиссией.</w:t>
      </w:r>
    </w:p>
    <w:p>
      <w:pPr>
        <w:pStyle w:val="0"/>
        <w:spacing w:before="240" w:lineRule="auto"/>
        <w:ind w:firstLine="540"/>
        <w:jc w:val="both"/>
      </w:pPr>
      <w:r>
        <w:rPr>
          <w:sz w:val="24"/>
        </w:rPr>
        <w:t xml:space="preserve">Комиссия действует в соответствии с Положением о комиссии по проведению отбора на получение грантов в форме субсидий для малого агробизнеса, утвержденным постановлением Кабинета Министров Чувашской Республики.</w:t>
      </w:r>
    </w:p>
    <w:p>
      <w:pPr>
        <w:pStyle w:val="0"/>
        <w:spacing w:before="240" w:lineRule="auto"/>
        <w:ind w:firstLine="540"/>
        <w:jc w:val="both"/>
      </w:pPr>
      <w:r>
        <w:rPr>
          <w:sz w:val="24"/>
        </w:rPr>
        <w:t xml:space="preserve">3.6. Рабочая группа по рассмотрению заявок и документов, представленных заявителями на отбор для получения гранта на развитие фермерского хозяйства, состав которой утвержден приказом Минсельхоза Чувашии (далее - рабочая группа), не позднее 15 календарных дней со дня окончания приема заявок и документов рассматривает и проводит их предварительную экспертизу на предмет соответствия требованиям </w:t>
      </w:r>
      <w:hyperlink w:history="0" w:anchor="P263" w:tooltip="3.8. Не допускаются к участию в отборе заявители и отклоняются заявки в случаях, если:">
        <w:r>
          <w:rPr>
            <w:sz w:val="24"/>
            <w:color w:val="0000ff"/>
          </w:rPr>
          <w:t xml:space="preserve">пункта 3.8</w:t>
        </w:r>
      </w:hyperlink>
      <w:r>
        <w:rPr>
          <w:sz w:val="24"/>
        </w:rPr>
        <w:t xml:space="preserve"> настоящего Порядка и принимает решение о допуске к участию в отборе либо об отказе в допуске к участию в отборе. В случае соответствия документов указанным требованиям рабочая группа включает заявку в перечень заявок, подлежащих рассмотрению на заседании Комиссии.</w:t>
      </w:r>
    </w:p>
    <w:p>
      <w:pPr>
        <w:pStyle w:val="0"/>
        <w:spacing w:before="240" w:lineRule="auto"/>
        <w:ind w:firstLine="540"/>
        <w:jc w:val="both"/>
      </w:pPr>
      <w:r>
        <w:rPr>
          <w:sz w:val="24"/>
        </w:rPr>
        <w:t xml:space="preserve">Решение рабочей группы о допуске к участию в отборе либо об отказе в допуске к участию в отборе оформляется протоколом и представляется Комиссии не позднее двух рабочих дней со дня оформления протокола.</w:t>
      </w:r>
    </w:p>
    <w:p>
      <w:pPr>
        <w:pStyle w:val="0"/>
        <w:spacing w:before="240" w:lineRule="auto"/>
        <w:ind w:firstLine="540"/>
        <w:jc w:val="both"/>
      </w:pPr>
      <w:r>
        <w:rPr>
          <w:sz w:val="24"/>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pPr>
        <w:pStyle w:val="0"/>
        <w:spacing w:before="240" w:lineRule="auto"/>
        <w:ind w:firstLine="540"/>
        <w:jc w:val="both"/>
      </w:pPr>
      <w:r>
        <w:rPr>
          <w:sz w:val="24"/>
        </w:rPr>
        <w:t xml:space="preserve">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изменений.</w:t>
      </w:r>
    </w:p>
    <w:p>
      <w:pPr>
        <w:pStyle w:val="0"/>
        <w:spacing w:before="240" w:lineRule="auto"/>
        <w:ind w:firstLine="540"/>
        <w:jc w:val="both"/>
      </w:pPr>
      <w:r>
        <w:rPr>
          <w:sz w:val="24"/>
        </w:rPr>
        <w:t xml:space="preserve">3.7. Заседание Комиссии проводится не позднее 20 календарных дней со дня окончания приема заявок и документов.</w:t>
      </w:r>
    </w:p>
    <w:p>
      <w:pPr>
        <w:pStyle w:val="0"/>
        <w:spacing w:before="240" w:lineRule="auto"/>
        <w:ind w:firstLine="540"/>
        <w:jc w:val="both"/>
      </w:pPr>
      <w:r>
        <w:rPr>
          <w:sz w:val="24"/>
        </w:rPr>
        <w:t xml:space="preserve">Комиссия принимает решение о предоставлении гранта либо об отказе в его предоставлении.</w:t>
      </w:r>
    </w:p>
    <w:bookmarkStart w:id="263" w:name="P263"/>
    <w:bookmarkEnd w:id="263"/>
    <w:p>
      <w:pPr>
        <w:pStyle w:val="0"/>
        <w:spacing w:before="240" w:lineRule="auto"/>
        <w:ind w:firstLine="540"/>
        <w:jc w:val="both"/>
      </w:pPr>
      <w:r>
        <w:rPr>
          <w:sz w:val="24"/>
        </w:rPr>
        <w:t xml:space="preserve">3.8. Не допускаются к участию в отборе заявители и отклоняются заявки в случаях, если:</w:t>
      </w:r>
    </w:p>
    <w:p>
      <w:pPr>
        <w:pStyle w:val="0"/>
        <w:spacing w:before="240" w:lineRule="auto"/>
        <w:ind w:firstLine="540"/>
        <w:jc w:val="both"/>
      </w:pPr>
      <w:r>
        <w:rPr>
          <w:sz w:val="24"/>
        </w:rPr>
        <w:t xml:space="preserve">заявитель и (или) заявка и документы не соответствуют цели, условиям и требованиям, установленным в </w:t>
      </w:r>
      <w:hyperlink w:history="0" w:anchor="P51" w:tooltip="1.2. Заявителем является крестьянское (фермерское) хозяйство, в состав членов которого входят два и более члена семьи главы крестьянского (фермерского) хозяйства (включая главу), объединенные родством и (или) свойством, или индивидуальный предприниматель, являющийся главой крестьянского (фермерского) хозяйства, в состав членов которого входят два и более члена семьи (объединенных родством и (или) свойством) указанного индивидуального предпринимателя, зарегистрированные на сельской территории или на терри...">
        <w:r>
          <w:rPr>
            <w:sz w:val="24"/>
            <w:color w:val="0000ff"/>
          </w:rPr>
          <w:t xml:space="preserve">пунктах 1.2</w:t>
        </w:r>
      </w:hyperlink>
      <w:r>
        <w:rPr>
          <w:sz w:val="24"/>
        </w:rPr>
        <w:t xml:space="preserve">, </w:t>
      </w:r>
      <w:hyperlink w:history="0" w:anchor="P61" w:tooltip="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
        <w:r>
          <w:rPr>
            <w:sz w:val="24"/>
            <w:color w:val="0000ff"/>
          </w:rPr>
          <w:t xml:space="preserve">2.1</w:t>
        </w:r>
      </w:hyperlink>
      <w:r>
        <w:rPr>
          <w:sz w:val="24"/>
        </w:rPr>
        <w:t xml:space="preserve">, </w:t>
      </w:r>
      <w:hyperlink w:history="0" w:anchor="P81" w:tooltip="2.4. Условиями предоставления гранта являются:">
        <w:r>
          <w:rPr>
            <w:sz w:val="24"/>
            <w:color w:val="0000ff"/>
          </w:rPr>
          <w:t xml:space="preserve">2.4</w:t>
        </w:r>
      </w:hyperlink>
      <w:r>
        <w:rPr>
          <w:sz w:val="24"/>
        </w:rPr>
        <w:t xml:space="preserve"> и </w:t>
      </w:r>
      <w:hyperlink w:history="0" w:anchor="P117" w:tooltip="2.5. Гранты предоставляются при соответствии производственных показателей последнего года реализации проекта грантополучателя следующим требованиям:">
        <w:r>
          <w:rPr>
            <w:sz w:val="24"/>
            <w:color w:val="0000ff"/>
          </w:rPr>
          <w:t xml:space="preserve">2.5</w:t>
        </w:r>
      </w:hyperlink>
      <w:r>
        <w:rPr>
          <w:sz w:val="24"/>
        </w:rPr>
        <w:t xml:space="preserve"> настоящего Порядка и объявлении о проведении отбора;</w:t>
      </w:r>
    </w:p>
    <w:p>
      <w:pPr>
        <w:pStyle w:val="0"/>
        <w:spacing w:before="240" w:lineRule="auto"/>
        <w:ind w:firstLine="540"/>
        <w:jc w:val="both"/>
      </w:pPr>
      <w:r>
        <w:rPr>
          <w:sz w:val="24"/>
        </w:rPr>
        <w:t xml:space="preserve">не представлены (представлены не в полном объеме) документы, указанные в объявлении о проведении отбора и предусмотренные в </w:t>
      </w:r>
      <w:hyperlink w:history="0" w:anchor="P580" w:tooltip="1. Документы, обязательные к представлению:">
        <w:r>
          <w:rPr>
            <w:sz w:val="24"/>
            <w:color w:val="0000ff"/>
          </w:rPr>
          <w:t xml:space="preserve">пункте 1</w:t>
        </w:r>
      </w:hyperlink>
      <w:r>
        <w:rPr>
          <w:sz w:val="24"/>
        </w:rPr>
        <w:t xml:space="preserve"> приложения N 3 к настоящему Порядку, или содержится недостоверная информация в заявке и документах, представленных в целях подтверждения соответствия установленным требованиям, или заявка и документы поданы после даты и времени окончания приема заявок, указанных в объявлении о проведении отбора;</w:t>
      </w:r>
    </w:p>
    <w:p>
      <w:pPr>
        <w:pStyle w:val="0"/>
        <w:spacing w:before="240" w:lineRule="auto"/>
        <w:ind w:firstLine="540"/>
        <w:jc w:val="both"/>
      </w:pPr>
      <w:r>
        <w:rPr>
          <w:sz w:val="24"/>
        </w:rPr>
        <w:t xml:space="preserve">на день подачи заявки в Минсельхоз Чувашии продолжительность деятельности хозяйства менее 12 месяцев со дня его регистрации;</w:t>
      </w:r>
    </w:p>
    <w:p>
      <w:pPr>
        <w:pStyle w:val="0"/>
        <w:spacing w:before="240" w:lineRule="auto"/>
        <w:ind w:firstLine="540"/>
        <w:jc w:val="both"/>
      </w:pPr>
      <w:r>
        <w:rPr>
          <w:sz w:val="24"/>
        </w:rPr>
        <w:t xml:space="preserve">представлен проект грантополучателя, в стоимость которого включена сумма гранта на развитие фермерского хозяйства в размере менее 3 млн. рублей.</w:t>
      </w:r>
    </w:p>
    <w:bookmarkStart w:id="268" w:name="P268"/>
    <w:bookmarkEnd w:id="268"/>
    <w:p>
      <w:pPr>
        <w:pStyle w:val="0"/>
        <w:spacing w:before="240" w:lineRule="auto"/>
        <w:ind w:firstLine="540"/>
        <w:jc w:val="both"/>
      </w:pPr>
      <w:r>
        <w:rPr>
          <w:sz w:val="24"/>
        </w:rPr>
        <w:t xml:space="preserve">3.9. Заявки, допущенные к отбору, Комиссия оценивает в соответствии с критериями оценки заявок (документов) согласно </w:t>
      </w:r>
      <w:hyperlink w:history="0" w:anchor="P609" w:tooltip="КРИТЕРИИ">
        <w:r>
          <w:rPr>
            <w:sz w:val="24"/>
            <w:color w:val="0000ff"/>
          </w:rPr>
          <w:t xml:space="preserve">приложениям N 4</w:t>
        </w:r>
      </w:hyperlink>
      <w:r>
        <w:rPr>
          <w:sz w:val="24"/>
        </w:rPr>
        <w:t xml:space="preserve"> и </w:t>
      </w:r>
      <w:hyperlink w:history="0" w:anchor="P811" w:tooltip="КРИТЕРИИ">
        <w:r>
          <w:rPr>
            <w:sz w:val="24"/>
            <w:color w:val="0000ff"/>
          </w:rPr>
          <w:t xml:space="preserve">5</w:t>
        </w:r>
      </w:hyperlink>
      <w:r>
        <w:rPr>
          <w:sz w:val="24"/>
        </w:rPr>
        <w:t xml:space="preserve"> к настоящему Порядку.</w:t>
      </w:r>
    </w:p>
    <w:p>
      <w:pPr>
        <w:pStyle w:val="0"/>
        <w:spacing w:before="240" w:lineRule="auto"/>
        <w:ind w:firstLine="540"/>
        <w:jc w:val="both"/>
      </w:pPr>
      <w:r>
        <w:rPr>
          <w:sz w:val="24"/>
        </w:rPr>
        <w:t xml:space="preserve">Итоговая оценка документов в соответствии с </w:t>
      </w:r>
      <w:hyperlink w:history="0" w:anchor="P609" w:tooltip="КРИТЕРИИ">
        <w:r>
          <w:rPr>
            <w:sz w:val="24"/>
            <w:color w:val="0000ff"/>
          </w:rPr>
          <w:t xml:space="preserve">приложением N 4</w:t>
        </w:r>
      </w:hyperlink>
      <w:r>
        <w:rPr>
          <w:sz w:val="24"/>
        </w:rPr>
        <w:t xml:space="preserve"> к настоящему Порядку определяется по формуле</w:t>
      </w:r>
    </w:p>
    <w:p>
      <w:pPr>
        <w:pStyle w:val="0"/>
        <w:jc w:val="both"/>
      </w:pPr>
      <w:r>
        <w:rPr>
          <w:sz w:val="24"/>
        </w:rPr>
      </w:r>
    </w:p>
    <w:p>
      <w:pPr>
        <w:pStyle w:val="0"/>
        <w:ind w:firstLine="540"/>
        <w:jc w:val="both"/>
      </w:pPr>
      <w:r>
        <w:rPr>
          <w:sz w:val="24"/>
        </w:rPr>
        <w:t xml:space="preserve">Э = С</w:t>
      </w:r>
      <w:r>
        <w:rPr>
          <w:sz w:val="24"/>
          <w:vertAlign w:val="subscript"/>
        </w:rPr>
        <w:t xml:space="preserve">1</w:t>
      </w:r>
      <w:r>
        <w:rPr>
          <w:sz w:val="24"/>
        </w:rPr>
        <w:t xml:space="preserve"> x К</w:t>
      </w:r>
      <w:r>
        <w:rPr>
          <w:sz w:val="24"/>
          <w:vertAlign w:val="subscript"/>
        </w:rPr>
        <w:t xml:space="preserve">1</w:t>
      </w:r>
      <w:r>
        <w:rPr>
          <w:sz w:val="24"/>
        </w:rPr>
        <w:t xml:space="preserve"> + С</w:t>
      </w:r>
      <w:r>
        <w:rPr>
          <w:sz w:val="24"/>
          <w:vertAlign w:val="subscript"/>
        </w:rPr>
        <w:t xml:space="preserve">2</w:t>
      </w:r>
      <w:r>
        <w:rPr>
          <w:sz w:val="24"/>
        </w:rPr>
        <w:t xml:space="preserve"> x К</w:t>
      </w:r>
      <w:r>
        <w:rPr>
          <w:sz w:val="24"/>
          <w:vertAlign w:val="subscript"/>
        </w:rPr>
        <w:t xml:space="preserve">2</w:t>
      </w:r>
      <w:r>
        <w:rPr>
          <w:sz w:val="24"/>
        </w:rPr>
        <w:t xml:space="preserve"> + С</w:t>
      </w:r>
      <w:r>
        <w:rPr>
          <w:sz w:val="24"/>
          <w:vertAlign w:val="subscript"/>
        </w:rPr>
        <w:t xml:space="preserve">3</w:t>
      </w:r>
      <w:r>
        <w:rPr>
          <w:sz w:val="24"/>
        </w:rPr>
        <w:t xml:space="preserve"> x К</w:t>
      </w:r>
      <w:r>
        <w:rPr>
          <w:sz w:val="24"/>
          <w:vertAlign w:val="subscript"/>
        </w:rPr>
        <w:t xml:space="preserve">3</w:t>
      </w:r>
      <w:r>
        <w:rPr>
          <w:sz w:val="24"/>
        </w:rPr>
        <w:t xml:space="preserve"> + С</w:t>
      </w:r>
      <w:r>
        <w:rPr>
          <w:sz w:val="24"/>
          <w:vertAlign w:val="subscript"/>
        </w:rPr>
        <w:t xml:space="preserve">4</w:t>
      </w:r>
      <w:r>
        <w:rPr>
          <w:sz w:val="24"/>
        </w:rPr>
        <w:t xml:space="preserve"> x К</w:t>
      </w:r>
      <w:r>
        <w:rPr>
          <w:sz w:val="24"/>
          <w:vertAlign w:val="subscript"/>
        </w:rPr>
        <w:t xml:space="preserve">4</w:t>
      </w:r>
      <w:r>
        <w:rPr>
          <w:sz w:val="24"/>
        </w:rPr>
        <w:t xml:space="preserve"> + С</w:t>
      </w:r>
      <w:r>
        <w:rPr>
          <w:sz w:val="24"/>
          <w:vertAlign w:val="subscript"/>
        </w:rPr>
        <w:t xml:space="preserve">5</w:t>
      </w:r>
      <w:r>
        <w:rPr>
          <w:sz w:val="24"/>
        </w:rPr>
        <w:t xml:space="preserve"> x К</w:t>
      </w:r>
      <w:r>
        <w:rPr>
          <w:sz w:val="24"/>
          <w:vertAlign w:val="subscript"/>
        </w:rPr>
        <w:t xml:space="preserve">5</w:t>
      </w:r>
      <w:r>
        <w:rPr>
          <w:sz w:val="24"/>
        </w:rPr>
        <w:t xml:space="preserve"> + С</w:t>
      </w:r>
      <w:r>
        <w:rPr>
          <w:sz w:val="24"/>
          <w:vertAlign w:val="subscript"/>
        </w:rPr>
        <w:t xml:space="preserve">6</w:t>
      </w:r>
      <w:r>
        <w:rPr>
          <w:sz w:val="24"/>
        </w:rPr>
        <w:t xml:space="preserve"> x К</w:t>
      </w:r>
      <w:r>
        <w:rPr>
          <w:sz w:val="24"/>
          <w:vertAlign w:val="subscript"/>
        </w:rPr>
        <w:t xml:space="preserve">6</w:t>
      </w:r>
      <w:r>
        <w:rPr>
          <w:sz w:val="24"/>
        </w:rPr>
        <w:t xml:space="preserve"> + С</w:t>
      </w:r>
      <w:r>
        <w:rPr>
          <w:sz w:val="24"/>
          <w:vertAlign w:val="subscript"/>
        </w:rPr>
        <w:t xml:space="preserve">7</w:t>
      </w:r>
      <w:r>
        <w:rPr>
          <w:sz w:val="24"/>
        </w:rPr>
        <w:t xml:space="preserve"> x К</w:t>
      </w:r>
      <w:r>
        <w:rPr>
          <w:sz w:val="24"/>
          <w:vertAlign w:val="subscript"/>
        </w:rPr>
        <w:t xml:space="preserve">7</w:t>
      </w:r>
      <w:r>
        <w:rPr>
          <w:sz w:val="24"/>
        </w:rPr>
        <w:t xml:space="preserve"> + С</w:t>
      </w:r>
      <w:r>
        <w:rPr>
          <w:sz w:val="24"/>
          <w:vertAlign w:val="subscript"/>
        </w:rPr>
        <w:t xml:space="preserve">8</w:t>
      </w:r>
      <w:r>
        <w:rPr>
          <w:sz w:val="24"/>
        </w:rPr>
        <w:t xml:space="preserve"> x К</w:t>
      </w:r>
      <w:r>
        <w:rPr>
          <w:sz w:val="24"/>
          <w:vertAlign w:val="subscript"/>
        </w:rPr>
        <w:t xml:space="preserve">8</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Э - итоговая оценка;</w:t>
      </w:r>
    </w:p>
    <w:p>
      <w:pPr>
        <w:pStyle w:val="0"/>
        <w:spacing w:before="240" w:lineRule="auto"/>
        <w:ind w:firstLine="540"/>
        <w:jc w:val="both"/>
      </w:pPr>
      <w:r>
        <w:rPr>
          <w:sz w:val="24"/>
        </w:rPr>
        <w:t xml:space="preserve">С</w:t>
      </w:r>
      <w:r>
        <w:rPr>
          <w:sz w:val="24"/>
          <w:vertAlign w:val="subscript"/>
        </w:rPr>
        <w:t xml:space="preserve">1</w:t>
      </w:r>
      <w:r>
        <w:rPr>
          <w:sz w:val="24"/>
        </w:rPr>
        <w:t xml:space="preserve"> - значение оценки по критерию "Уровень среднемесячной заработной платы одного работника, предусмотренный проектом развития фермерского хозяйства на конец срока реализации проекта";</w:t>
      </w:r>
    </w:p>
    <w:p>
      <w:pPr>
        <w:pStyle w:val="0"/>
        <w:spacing w:before="240" w:lineRule="auto"/>
        <w:ind w:firstLine="540"/>
        <w:jc w:val="both"/>
      </w:pPr>
      <w:r>
        <w:rPr>
          <w:sz w:val="24"/>
        </w:rPr>
        <w:t xml:space="preserve">К</w:t>
      </w:r>
      <w:r>
        <w:rPr>
          <w:sz w:val="24"/>
          <w:vertAlign w:val="subscript"/>
        </w:rPr>
        <w:t xml:space="preserve">1</w:t>
      </w:r>
      <w:r>
        <w:rPr>
          <w:sz w:val="24"/>
        </w:rPr>
        <w:t xml:space="preserve"> - удельный вес оценки по критерию "Уровень среднемесячной заработной платы одного работника, предусмотренный проектом развития фермерского хозяйства на конец срока реализации проекта";</w:t>
      </w:r>
    </w:p>
    <w:p>
      <w:pPr>
        <w:pStyle w:val="0"/>
        <w:spacing w:before="240" w:lineRule="auto"/>
        <w:ind w:firstLine="540"/>
        <w:jc w:val="both"/>
      </w:pPr>
      <w:r>
        <w:rPr>
          <w:sz w:val="24"/>
        </w:rPr>
        <w:t xml:space="preserve">С</w:t>
      </w:r>
      <w:r>
        <w:rPr>
          <w:sz w:val="24"/>
          <w:vertAlign w:val="subscript"/>
        </w:rPr>
        <w:t xml:space="preserve">2</w:t>
      </w:r>
      <w:r>
        <w:rPr>
          <w:sz w:val="24"/>
        </w:rPr>
        <w:t xml:space="preserve"> - значение оценки по критерию "Наличие земельного участка для сельскохозяйственной деятельности, на который имеются правоустанавливающие документы, оформленные в установленном законодательством порядке";</w:t>
      </w:r>
    </w:p>
    <w:p>
      <w:pPr>
        <w:pStyle w:val="0"/>
        <w:spacing w:before="240" w:lineRule="auto"/>
        <w:ind w:firstLine="540"/>
        <w:jc w:val="both"/>
      </w:pPr>
      <w:r>
        <w:rPr>
          <w:sz w:val="24"/>
        </w:rPr>
        <w:t xml:space="preserve">К</w:t>
      </w:r>
      <w:r>
        <w:rPr>
          <w:sz w:val="24"/>
          <w:vertAlign w:val="subscript"/>
        </w:rPr>
        <w:t xml:space="preserve">2</w:t>
      </w:r>
      <w:r>
        <w:rPr>
          <w:sz w:val="24"/>
        </w:rPr>
        <w:t xml:space="preserve"> - удельный вес оценки по критерию "Наличие земельного участка для сельскохозяйственной деятельности, на который имеются правоустанавливающие документы, оформленные в установленном законодательством порядке";</w:t>
      </w:r>
    </w:p>
    <w:p>
      <w:pPr>
        <w:pStyle w:val="0"/>
        <w:spacing w:before="240" w:lineRule="auto"/>
        <w:ind w:firstLine="540"/>
        <w:jc w:val="both"/>
      </w:pPr>
      <w:r>
        <w:rPr>
          <w:sz w:val="24"/>
        </w:rPr>
        <w:t xml:space="preserve">С</w:t>
      </w:r>
      <w:r>
        <w:rPr>
          <w:sz w:val="24"/>
          <w:vertAlign w:val="subscript"/>
        </w:rPr>
        <w:t xml:space="preserve">3</w:t>
      </w:r>
      <w:r>
        <w:rPr>
          <w:sz w:val="24"/>
        </w:rPr>
        <w:t xml:space="preserve"> - значение оценки по критерию "Наличие у участника отбора сельскохозяйственной техники не старше 20 лет с года выпуска";</w:t>
      </w:r>
    </w:p>
    <w:p>
      <w:pPr>
        <w:pStyle w:val="0"/>
        <w:spacing w:before="240" w:lineRule="auto"/>
        <w:ind w:firstLine="540"/>
        <w:jc w:val="both"/>
      </w:pPr>
      <w:r>
        <w:rPr>
          <w:sz w:val="24"/>
        </w:rPr>
        <w:t xml:space="preserve">К</w:t>
      </w:r>
      <w:r>
        <w:rPr>
          <w:sz w:val="24"/>
          <w:vertAlign w:val="subscript"/>
        </w:rPr>
        <w:t xml:space="preserve">3</w:t>
      </w:r>
      <w:r>
        <w:rPr>
          <w:sz w:val="24"/>
        </w:rPr>
        <w:t xml:space="preserve"> - удельный вес оценки по критерию "Наличие у участника отбора сельскохозяйственной техники не старше 20 лет с года выпуска";</w:t>
      </w:r>
    </w:p>
    <w:p>
      <w:pPr>
        <w:pStyle w:val="0"/>
        <w:spacing w:before="240" w:lineRule="auto"/>
        <w:ind w:firstLine="540"/>
        <w:jc w:val="both"/>
      </w:pPr>
      <w:r>
        <w:rPr>
          <w:sz w:val="24"/>
        </w:rPr>
        <w:t xml:space="preserve">С</w:t>
      </w:r>
      <w:r>
        <w:rPr>
          <w:sz w:val="24"/>
          <w:vertAlign w:val="subscript"/>
        </w:rPr>
        <w:t xml:space="preserve">4</w:t>
      </w:r>
      <w:r>
        <w:rPr>
          <w:sz w:val="24"/>
        </w:rPr>
        <w:t xml:space="preserve"> - значение оценки по критерию "Наличие образования у участника отбора";</w:t>
      </w:r>
    </w:p>
    <w:p>
      <w:pPr>
        <w:pStyle w:val="0"/>
        <w:spacing w:before="240" w:lineRule="auto"/>
        <w:ind w:firstLine="540"/>
        <w:jc w:val="both"/>
      </w:pPr>
      <w:r>
        <w:rPr>
          <w:sz w:val="24"/>
        </w:rPr>
        <w:t xml:space="preserve">К</w:t>
      </w:r>
      <w:r>
        <w:rPr>
          <w:sz w:val="24"/>
          <w:vertAlign w:val="subscript"/>
        </w:rPr>
        <w:t xml:space="preserve">4</w:t>
      </w:r>
      <w:r>
        <w:rPr>
          <w:sz w:val="24"/>
        </w:rPr>
        <w:t xml:space="preserve"> - удельный вес оценки по критерию "Наличие образования у участника отбора";</w:t>
      </w:r>
    </w:p>
    <w:p>
      <w:pPr>
        <w:pStyle w:val="0"/>
        <w:spacing w:before="240" w:lineRule="auto"/>
        <w:ind w:firstLine="540"/>
        <w:jc w:val="both"/>
      </w:pPr>
      <w:r>
        <w:rPr>
          <w:sz w:val="24"/>
        </w:rPr>
        <w:t xml:space="preserve">С</w:t>
      </w:r>
      <w:r>
        <w:rPr>
          <w:sz w:val="24"/>
          <w:vertAlign w:val="subscript"/>
        </w:rPr>
        <w:t xml:space="preserve">5</w:t>
      </w:r>
      <w:r>
        <w:rPr>
          <w:sz w:val="24"/>
        </w:rPr>
        <w:t xml:space="preserve"> - значение оценки по критерию "Наличие опыта работы";</w:t>
      </w:r>
    </w:p>
    <w:p>
      <w:pPr>
        <w:pStyle w:val="0"/>
        <w:spacing w:before="240" w:lineRule="auto"/>
        <w:ind w:firstLine="540"/>
        <w:jc w:val="both"/>
      </w:pPr>
      <w:r>
        <w:rPr>
          <w:sz w:val="24"/>
        </w:rPr>
        <w:t xml:space="preserve">К</w:t>
      </w:r>
      <w:r>
        <w:rPr>
          <w:sz w:val="24"/>
          <w:vertAlign w:val="subscript"/>
        </w:rPr>
        <w:t xml:space="preserve">5</w:t>
      </w:r>
      <w:r>
        <w:rPr>
          <w:sz w:val="24"/>
        </w:rPr>
        <w:t xml:space="preserve"> - удельный вес оценки по критерию "Наличие опыта работы";</w:t>
      </w:r>
    </w:p>
    <w:p>
      <w:pPr>
        <w:pStyle w:val="0"/>
        <w:spacing w:before="240" w:lineRule="auto"/>
        <w:ind w:firstLine="540"/>
        <w:jc w:val="both"/>
      </w:pPr>
      <w:r>
        <w:rPr>
          <w:sz w:val="24"/>
        </w:rPr>
        <w:t xml:space="preserve">С</w:t>
      </w:r>
      <w:r>
        <w:rPr>
          <w:sz w:val="24"/>
          <w:vertAlign w:val="subscript"/>
        </w:rPr>
        <w:t xml:space="preserve">6</w:t>
      </w:r>
      <w:r>
        <w:rPr>
          <w:sz w:val="24"/>
        </w:rPr>
        <w:t xml:space="preserve"> - значение оценки по критерию "Членство участника отбора в сельскохозяйственных потребительских кооперативах";</w:t>
      </w:r>
    </w:p>
    <w:p>
      <w:pPr>
        <w:pStyle w:val="0"/>
        <w:spacing w:before="240" w:lineRule="auto"/>
        <w:ind w:firstLine="540"/>
        <w:jc w:val="both"/>
      </w:pPr>
      <w:r>
        <w:rPr>
          <w:sz w:val="24"/>
        </w:rPr>
        <w:t xml:space="preserve">К</w:t>
      </w:r>
      <w:r>
        <w:rPr>
          <w:sz w:val="24"/>
          <w:vertAlign w:val="subscript"/>
        </w:rPr>
        <w:t xml:space="preserve">6</w:t>
      </w:r>
      <w:r>
        <w:rPr>
          <w:sz w:val="24"/>
        </w:rPr>
        <w:t xml:space="preserve"> - удельный вес оценки по критерию "Членство участника отбора в сельскохозяйственных потребительских кооперативах";</w:t>
      </w:r>
    </w:p>
    <w:p>
      <w:pPr>
        <w:pStyle w:val="0"/>
        <w:spacing w:before="240" w:lineRule="auto"/>
        <w:ind w:firstLine="540"/>
        <w:jc w:val="both"/>
      </w:pPr>
      <w:r>
        <w:rPr>
          <w:sz w:val="24"/>
        </w:rPr>
        <w:t xml:space="preserve">С</w:t>
      </w:r>
      <w:r>
        <w:rPr>
          <w:sz w:val="24"/>
          <w:vertAlign w:val="subscript"/>
        </w:rPr>
        <w:t xml:space="preserve">7</w:t>
      </w:r>
      <w:r>
        <w:rPr>
          <w:sz w:val="24"/>
        </w:rPr>
        <w:t xml:space="preserve"> - значение оценки по критерию "Направление деятельности, развиваемое участником отбора";</w:t>
      </w:r>
    </w:p>
    <w:p>
      <w:pPr>
        <w:pStyle w:val="0"/>
        <w:spacing w:before="240" w:lineRule="auto"/>
        <w:ind w:firstLine="540"/>
        <w:jc w:val="both"/>
      </w:pPr>
      <w:r>
        <w:rPr>
          <w:sz w:val="24"/>
        </w:rPr>
        <w:t xml:space="preserve">К</w:t>
      </w:r>
      <w:r>
        <w:rPr>
          <w:sz w:val="24"/>
          <w:vertAlign w:val="subscript"/>
        </w:rPr>
        <w:t xml:space="preserve">7</w:t>
      </w:r>
      <w:r>
        <w:rPr>
          <w:sz w:val="24"/>
        </w:rPr>
        <w:t xml:space="preserve"> - удельный вес оценки по критерию "Направление деятельности, развиваемое участником отбора";</w:t>
      </w:r>
    </w:p>
    <w:p>
      <w:pPr>
        <w:pStyle w:val="0"/>
        <w:spacing w:before="240" w:lineRule="auto"/>
        <w:ind w:firstLine="540"/>
        <w:jc w:val="both"/>
      </w:pPr>
      <w:r>
        <w:rPr>
          <w:sz w:val="24"/>
        </w:rPr>
        <w:t xml:space="preserve">С</w:t>
      </w:r>
      <w:r>
        <w:rPr>
          <w:sz w:val="24"/>
          <w:vertAlign w:val="subscript"/>
        </w:rPr>
        <w:t xml:space="preserve">8</w:t>
      </w:r>
      <w:r>
        <w:rPr>
          <w:sz w:val="24"/>
        </w:rPr>
        <w:t xml:space="preserve"> - значение оценки по критерию "Наличие у участника отбора договоров (предварительных договоров) на убой скота, переработку животноводческой продукции и утилизацию биологических отходов";</w:t>
      </w:r>
    </w:p>
    <w:p>
      <w:pPr>
        <w:pStyle w:val="0"/>
        <w:spacing w:before="240" w:lineRule="auto"/>
        <w:ind w:firstLine="540"/>
        <w:jc w:val="both"/>
      </w:pPr>
      <w:r>
        <w:rPr>
          <w:sz w:val="24"/>
        </w:rPr>
        <w:t xml:space="preserve">К</w:t>
      </w:r>
      <w:r>
        <w:rPr>
          <w:sz w:val="24"/>
          <w:vertAlign w:val="subscript"/>
        </w:rPr>
        <w:t xml:space="preserve">8</w:t>
      </w:r>
      <w:r>
        <w:rPr>
          <w:sz w:val="24"/>
        </w:rPr>
        <w:t xml:space="preserve"> - удельный вес оценки по критерию "Наличие у участника отбора договоров (предварительных договоров) на убой скота, переработку животноводческой продукции и утилизацию биологических отходов";</w:t>
      </w:r>
    </w:p>
    <w:p>
      <w:pPr>
        <w:pStyle w:val="0"/>
        <w:spacing w:before="240" w:lineRule="auto"/>
        <w:ind w:firstLine="540"/>
        <w:jc w:val="both"/>
      </w:pPr>
      <w:r>
        <w:rPr>
          <w:sz w:val="24"/>
        </w:rPr>
        <w:t xml:space="preserve">Итоговая оценка документов в соответствии с </w:t>
      </w:r>
      <w:hyperlink w:history="0" w:anchor="P811" w:tooltip="КРИТЕРИИ">
        <w:r>
          <w:rPr>
            <w:sz w:val="24"/>
            <w:color w:val="0000ff"/>
          </w:rPr>
          <w:t xml:space="preserve">приложением N 5</w:t>
        </w:r>
      </w:hyperlink>
      <w:r>
        <w:rPr>
          <w:sz w:val="24"/>
        </w:rPr>
        <w:t xml:space="preserve"> к настоящему Порядку определяется по формуле</w:t>
      </w:r>
    </w:p>
    <w:p>
      <w:pPr>
        <w:pStyle w:val="0"/>
        <w:jc w:val="both"/>
      </w:pPr>
      <w:r>
        <w:rPr>
          <w:sz w:val="24"/>
        </w:rPr>
      </w:r>
    </w:p>
    <w:p>
      <w:pPr>
        <w:pStyle w:val="0"/>
        <w:ind w:firstLine="540"/>
        <w:jc w:val="both"/>
      </w:pPr>
      <w:r>
        <w:rPr>
          <w:sz w:val="24"/>
        </w:rPr>
        <w:t xml:space="preserve">И = М</w:t>
      </w:r>
      <w:r>
        <w:rPr>
          <w:sz w:val="24"/>
          <w:vertAlign w:val="subscript"/>
        </w:rPr>
        <w:t xml:space="preserve">1</w:t>
      </w:r>
      <w:r>
        <w:rPr>
          <w:sz w:val="24"/>
        </w:rPr>
        <w:t xml:space="preserve"> x В</w:t>
      </w:r>
      <w:r>
        <w:rPr>
          <w:sz w:val="24"/>
          <w:vertAlign w:val="subscript"/>
        </w:rPr>
        <w:t xml:space="preserve">1</w:t>
      </w:r>
      <w:r>
        <w:rPr>
          <w:sz w:val="24"/>
        </w:rPr>
        <w:t xml:space="preserve"> + М</w:t>
      </w:r>
      <w:r>
        <w:rPr>
          <w:sz w:val="24"/>
          <w:vertAlign w:val="subscript"/>
        </w:rPr>
        <w:t xml:space="preserve">2</w:t>
      </w:r>
      <w:r>
        <w:rPr>
          <w:sz w:val="24"/>
        </w:rPr>
        <w:t xml:space="preserve"> x В</w:t>
      </w:r>
      <w:r>
        <w:rPr>
          <w:sz w:val="24"/>
          <w:vertAlign w:val="subscript"/>
        </w:rPr>
        <w:t xml:space="preserve">2</w:t>
      </w:r>
      <w:r>
        <w:rPr>
          <w:sz w:val="24"/>
        </w:rPr>
        <w:t xml:space="preserve"> + М</w:t>
      </w:r>
      <w:r>
        <w:rPr>
          <w:sz w:val="24"/>
          <w:vertAlign w:val="subscript"/>
        </w:rPr>
        <w:t xml:space="preserve">3</w:t>
      </w:r>
      <w:r>
        <w:rPr>
          <w:sz w:val="24"/>
        </w:rPr>
        <w:t xml:space="preserve"> x В</w:t>
      </w:r>
      <w:r>
        <w:rPr>
          <w:sz w:val="24"/>
          <w:vertAlign w:val="subscript"/>
        </w:rPr>
        <w:t xml:space="preserve">3</w:t>
      </w:r>
      <w:r>
        <w:rPr>
          <w:sz w:val="24"/>
        </w:rPr>
        <w:t xml:space="preserve"> + М</w:t>
      </w:r>
      <w:r>
        <w:rPr>
          <w:sz w:val="24"/>
          <w:vertAlign w:val="subscript"/>
        </w:rPr>
        <w:t xml:space="preserve">4</w:t>
      </w:r>
      <w:r>
        <w:rPr>
          <w:sz w:val="24"/>
        </w:rPr>
        <w:t xml:space="preserve"> x В</w:t>
      </w:r>
      <w:r>
        <w:rPr>
          <w:sz w:val="24"/>
          <w:vertAlign w:val="subscript"/>
        </w:rPr>
        <w:t xml:space="preserve">4</w:t>
      </w:r>
      <w:r>
        <w:rPr>
          <w:sz w:val="24"/>
        </w:rPr>
        <w:t xml:space="preserve"> + М</w:t>
      </w:r>
      <w:r>
        <w:rPr>
          <w:sz w:val="24"/>
          <w:vertAlign w:val="subscript"/>
        </w:rPr>
        <w:t xml:space="preserve">5</w:t>
      </w:r>
      <w:r>
        <w:rPr>
          <w:sz w:val="24"/>
        </w:rPr>
        <w:t xml:space="preserve"> x В</w:t>
      </w:r>
      <w:r>
        <w:rPr>
          <w:sz w:val="24"/>
          <w:vertAlign w:val="subscript"/>
        </w:rPr>
        <w:t xml:space="preserve">5</w:t>
      </w:r>
      <w:r>
        <w:rPr>
          <w:sz w:val="24"/>
        </w:rPr>
        <w:t xml:space="preserve"> + М</w:t>
      </w:r>
      <w:r>
        <w:rPr>
          <w:sz w:val="24"/>
          <w:vertAlign w:val="subscript"/>
        </w:rPr>
        <w:t xml:space="preserve">6</w:t>
      </w:r>
      <w:r>
        <w:rPr>
          <w:sz w:val="24"/>
        </w:rPr>
        <w:t xml:space="preserve"> x В</w:t>
      </w:r>
      <w:r>
        <w:rPr>
          <w:sz w:val="24"/>
          <w:vertAlign w:val="subscript"/>
        </w:rPr>
        <w:t xml:space="preserve">6</w:t>
      </w:r>
      <w:r>
        <w:rPr>
          <w:sz w:val="24"/>
        </w:rPr>
        <w:t xml:space="preserve"> + М</w:t>
      </w:r>
      <w:r>
        <w:rPr>
          <w:sz w:val="24"/>
          <w:vertAlign w:val="subscript"/>
        </w:rPr>
        <w:t xml:space="preserve">7</w:t>
      </w:r>
      <w:r>
        <w:rPr>
          <w:sz w:val="24"/>
        </w:rPr>
        <w:t xml:space="preserve"> x В</w:t>
      </w:r>
      <w:r>
        <w:rPr>
          <w:sz w:val="24"/>
          <w:vertAlign w:val="subscript"/>
        </w:rPr>
        <w:t xml:space="preserve">7</w:t>
      </w:r>
      <w:r>
        <w:rPr>
          <w:sz w:val="24"/>
        </w:rPr>
        <w:t xml:space="preserve"> + М</w:t>
      </w:r>
      <w:r>
        <w:rPr>
          <w:sz w:val="24"/>
          <w:vertAlign w:val="subscript"/>
        </w:rPr>
        <w:t xml:space="preserve">8</w:t>
      </w:r>
      <w:r>
        <w:rPr>
          <w:sz w:val="24"/>
        </w:rPr>
        <w:t xml:space="preserve"> x В</w:t>
      </w:r>
      <w:r>
        <w:rPr>
          <w:sz w:val="24"/>
          <w:vertAlign w:val="subscript"/>
        </w:rPr>
        <w:t xml:space="preserve">8</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И - итоговая оценка;</w:t>
      </w:r>
    </w:p>
    <w:p>
      <w:pPr>
        <w:pStyle w:val="0"/>
        <w:spacing w:before="240" w:lineRule="auto"/>
        <w:ind w:firstLine="540"/>
        <w:jc w:val="both"/>
      </w:pPr>
      <w:r>
        <w:rPr>
          <w:sz w:val="24"/>
        </w:rPr>
        <w:t xml:space="preserve">М</w:t>
      </w:r>
      <w:r>
        <w:rPr>
          <w:sz w:val="24"/>
          <w:vertAlign w:val="subscript"/>
        </w:rPr>
        <w:t xml:space="preserve">1</w:t>
      </w:r>
      <w:r>
        <w:rPr>
          <w:sz w:val="24"/>
        </w:rPr>
        <w:t xml:space="preserve"> - значение оценки по критерию "Уровень среднемесячной заработной платы одного работника, предусмотренный проектом развития фермерского хозяйства на конец срока реализации проекта";</w:t>
      </w:r>
    </w:p>
    <w:p>
      <w:pPr>
        <w:pStyle w:val="0"/>
        <w:spacing w:before="240" w:lineRule="auto"/>
        <w:ind w:firstLine="540"/>
        <w:jc w:val="both"/>
      </w:pPr>
      <w:r>
        <w:rPr>
          <w:sz w:val="24"/>
        </w:rPr>
        <w:t xml:space="preserve">В</w:t>
      </w:r>
      <w:r>
        <w:rPr>
          <w:sz w:val="24"/>
          <w:vertAlign w:val="subscript"/>
        </w:rPr>
        <w:t xml:space="preserve">1</w:t>
      </w:r>
      <w:r>
        <w:rPr>
          <w:sz w:val="24"/>
        </w:rPr>
        <w:t xml:space="preserve"> - удельный вес оценки по критерию "Уровень среднемесячной заработной платы одного работника, предусмотренный проектом развития фермерского хозяйства на конец срока реализации проекта";</w:t>
      </w:r>
    </w:p>
    <w:p>
      <w:pPr>
        <w:pStyle w:val="0"/>
        <w:spacing w:before="240" w:lineRule="auto"/>
        <w:ind w:firstLine="540"/>
        <w:jc w:val="both"/>
      </w:pPr>
      <w:r>
        <w:rPr>
          <w:sz w:val="24"/>
        </w:rPr>
        <w:t xml:space="preserve">М</w:t>
      </w:r>
      <w:r>
        <w:rPr>
          <w:sz w:val="24"/>
          <w:vertAlign w:val="subscript"/>
        </w:rPr>
        <w:t xml:space="preserve">2</w:t>
      </w:r>
      <w:r>
        <w:rPr>
          <w:sz w:val="24"/>
        </w:rPr>
        <w:t xml:space="preserve"> - значение оценки по критерию "Наличие земельного участка для сельскохозяйственной деятельности, на который имеются правоустанавливающие документы, оформленные в установленном законодательством порядке";</w:t>
      </w:r>
    </w:p>
    <w:p>
      <w:pPr>
        <w:pStyle w:val="0"/>
        <w:spacing w:before="240" w:lineRule="auto"/>
        <w:ind w:firstLine="540"/>
        <w:jc w:val="both"/>
      </w:pPr>
      <w:r>
        <w:rPr>
          <w:sz w:val="24"/>
        </w:rPr>
        <w:t xml:space="preserve">В</w:t>
      </w:r>
      <w:r>
        <w:rPr>
          <w:sz w:val="24"/>
          <w:vertAlign w:val="subscript"/>
        </w:rPr>
        <w:t xml:space="preserve">2</w:t>
      </w:r>
      <w:r>
        <w:rPr>
          <w:sz w:val="24"/>
        </w:rPr>
        <w:t xml:space="preserve"> - удельный вес оценки по критерию "Наличие земельного участка для сельскохозяйственной деятельности, на который имеются правоустанавливающие документы, оформленные в установленном законодательством порядке";</w:t>
      </w:r>
    </w:p>
    <w:p>
      <w:pPr>
        <w:pStyle w:val="0"/>
        <w:spacing w:before="240" w:lineRule="auto"/>
        <w:ind w:firstLine="540"/>
        <w:jc w:val="both"/>
      </w:pPr>
      <w:r>
        <w:rPr>
          <w:sz w:val="24"/>
        </w:rPr>
        <w:t xml:space="preserve">М</w:t>
      </w:r>
      <w:r>
        <w:rPr>
          <w:sz w:val="24"/>
          <w:vertAlign w:val="subscript"/>
        </w:rPr>
        <w:t xml:space="preserve">3</w:t>
      </w:r>
      <w:r>
        <w:rPr>
          <w:sz w:val="24"/>
        </w:rPr>
        <w:t xml:space="preserve"> - значение оценки по критерию "Наличие у участника отбора сельскохозяйственной техники не старше 20 лет с года выпуска";</w:t>
      </w:r>
    </w:p>
    <w:p>
      <w:pPr>
        <w:pStyle w:val="0"/>
        <w:spacing w:before="240" w:lineRule="auto"/>
        <w:ind w:firstLine="540"/>
        <w:jc w:val="both"/>
      </w:pPr>
      <w:r>
        <w:rPr>
          <w:sz w:val="24"/>
        </w:rPr>
        <w:t xml:space="preserve">В</w:t>
      </w:r>
      <w:r>
        <w:rPr>
          <w:sz w:val="24"/>
          <w:vertAlign w:val="subscript"/>
        </w:rPr>
        <w:t xml:space="preserve">3</w:t>
      </w:r>
      <w:r>
        <w:rPr>
          <w:sz w:val="24"/>
        </w:rPr>
        <w:t xml:space="preserve"> - удельный вес оценки по критерию "Наличие у участника отбора сельскохозяйственной техники не старше 20 лет с года выпуска";</w:t>
      </w:r>
    </w:p>
    <w:p>
      <w:pPr>
        <w:pStyle w:val="0"/>
        <w:spacing w:before="240" w:lineRule="auto"/>
        <w:ind w:firstLine="540"/>
        <w:jc w:val="both"/>
      </w:pPr>
      <w:r>
        <w:rPr>
          <w:sz w:val="24"/>
        </w:rPr>
        <w:t xml:space="preserve">М</w:t>
      </w:r>
      <w:r>
        <w:rPr>
          <w:sz w:val="24"/>
          <w:vertAlign w:val="subscript"/>
        </w:rPr>
        <w:t xml:space="preserve">4</w:t>
      </w:r>
      <w:r>
        <w:rPr>
          <w:sz w:val="24"/>
        </w:rPr>
        <w:t xml:space="preserve"> - значение оценки по критерию "Наличие образования у участника отбора";</w:t>
      </w:r>
    </w:p>
    <w:p>
      <w:pPr>
        <w:pStyle w:val="0"/>
        <w:spacing w:before="240" w:lineRule="auto"/>
        <w:ind w:firstLine="540"/>
        <w:jc w:val="both"/>
      </w:pPr>
      <w:r>
        <w:rPr>
          <w:sz w:val="24"/>
        </w:rPr>
        <w:t xml:space="preserve">В</w:t>
      </w:r>
      <w:r>
        <w:rPr>
          <w:sz w:val="24"/>
          <w:vertAlign w:val="subscript"/>
        </w:rPr>
        <w:t xml:space="preserve">4</w:t>
      </w:r>
      <w:r>
        <w:rPr>
          <w:sz w:val="24"/>
        </w:rPr>
        <w:t xml:space="preserve"> - удельный вес оценки по критерию "Наличие образования у участника отбора";</w:t>
      </w:r>
    </w:p>
    <w:p>
      <w:pPr>
        <w:pStyle w:val="0"/>
        <w:spacing w:before="240" w:lineRule="auto"/>
        <w:ind w:firstLine="540"/>
        <w:jc w:val="both"/>
      </w:pPr>
      <w:r>
        <w:rPr>
          <w:sz w:val="24"/>
        </w:rPr>
        <w:t xml:space="preserve">М</w:t>
      </w:r>
      <w:r>
        <w:rPr>
          <w:sz w:val="24"/>
          <w:vertAlign w:val="subscript"/>
        </w:rPr>
        <w:t xml:space="preserve">5</w:t>
      </w:r>
      <w:r>
        <w:rPr>
          <w:sz w:val="24"/>
        </w:rPr>
        <w:t xml:space="preserve"> - значение оценки по критерию "Наличие опыта работы";</w:t>
      </w:r>
    </w:p>
    <w:p>
      <w:pPr>
        <w:pStyle w:val="0"/>
        <w:spacing w:before="240" w:lineRule="auto"/>
        <w:ind w:firstLine="540"/>
        <w:jc w:val="both"/>
      </w:pPr>
      <w:r>
        <w:rPr>
          <w:sz w:val="24"/>
        </w:rPr>
        <w:t xml:space="preserve">В</w:t>
      </w:r>
      <w:r>
        <w:rPr>
          <w:sz w:val="24"/>
          <w:vertAlign w:val="subscript"/>
        </w:rPr>
        <w:t xml:space="preserve">5</w:t>
      </w:r>
      <w:r>
        <w:rPr>
          <w:sz w:val="24"/>
        </w:rPr>
        <w:t xml:space="preserve"> - удельный вес оценки по критерию "Наличие опыта работы";</w:t>
      </w:r>
    </w:p>
    <w:p>
      <w:pPr>
        <w:pStyle w:val="0"/>
        <w:spacing w:before="240" w:lineRule="auto"/>
        <w:ind w:firstLine="540"/>
        <w:jc w:val="both"/>
      </w:pPr>
      <w:r>
        <w:rPr>
          <w:sz w:val="24"/>
        </w:rPr>
        <w:t xml:space="preserve">М</w:t>
      </w:r>
      <w:r>
        <w:rPr>
          <w:sz w:val="24"/>
          <w:vertAlign w:val="subscript"/>
        </w:rPr>
        <w:t xml:space="preserve">6</w:t>
      </w:r>
      <w:r>
        <w:rPr>
          <w:sz w:val="24"/>
        </w:rPr>
        <w:t xml:space="preserve"> - значение оценки по критерию "Членство участника отбора в сельскохозяйственных потребительских кооперативах";</w:t>
      </w:r>
    </w:p>
    <w:p>
      <w:pPr>
        <w:pStyle w:val="0"/>
        <w:spacing w:before="240" w:lineRule="auto"/>
        <w:ind w:firstLine="540"/>
        <w:jc w:val="both"/>
      </w:pPr>
      <w:r>
        <w:rPr>
          <w:sz w:val="24"/>
        </w:rPr>
        <w:t xml:space="preserve">В</w:t>
      </w:r>
      <w:r>
        <w:rPr>
          <w:sz w:val="24"/>
          <w:vertAlign w:val="subscript"/>
        </w:rPr>
        <w:t xml:space="preserve">6</w:t>
      </w:r>
      <w:r>
        <w:rPr>
          <w:sz w:val="24"/>
        </w:rPr>
        <w:t xml:space="preserve"> - удельный вес оценки по критерию "Членство участника отбора в сельскохозяйственных потребительских кооперативах";</w:t>
      </w:r>
    </w:p>
    <w:p>
      <w:pPr>
        <w:pStyle w:val="0"/>
        <w:spacing w:before="240" w:lineRule="auto"/>
        <w:ind w:firstLine="540"/>
        <w:jc w:val="both"/>
      </w:pPr>
      <w:r>
        <w:rPr>
          <w:sz w:val="24"/>
        </w:rPr>
        <w:t xml:space="preserve">М</w:t>
      </w:r>
      <w:r>
        <w:rPr>
          <w:sz w:val="24"/>
          <w:vertAlign w:val="subscript"/>
        </w:rPr>
        <w:t xml:space="preserve">7</w:t>
      </w:r>
      <w:r>
        <w:rPr>
          <w:sz w:val="24"/>
        </w:rPr>
        <w:t xml:space="preserve"> - значение оценки по критерию "Направление деятельности, развиваемое участником отбора";</w:t>
      </w:r>
    </w:p>
    <w:p>
      <w:pPr>
        <w:pStyle w:val="0"/>
        <w:spacing w:before="240" w:lineRule="auto"/>
        <w:ind w:firstLine="540"/>
        <w:jc w:val="both"/>
      </w:pPr>
      <w:r>
        <w:rPr>
          <w:sz w:val="24"/>
        </w:rPr>
        <w:t xml:space="preserve">В</w:t>
      </w:r>
      <w:r>
        <w:rPr>
          <w:sz w:val="24"/>
          <w:vertAlign w:val="subscript"/>
        </w:rPr>
        <w:t xml:space="preserve">7</w:t>
      </w:r>
      <w:r>
        <w:rPr>
          <w:sz w:val="24"/>
        </w:rPr>
        <w:t xml:space="preserve"> - удельный вес оценки по критерию "Направление деятельности, развиваемое участником отбора";</w:t>
      </w:r>
    </w:p>
    <w:p>
      <w:pPr>
        <w:pStyle w:val="0"/>
        <w:spacing w:before="240" w:lineRule="auto"/>
        <w:ind w:firstLine="540"/>
        <w:jc w:val="both"/>
      </w:pPr>
      <w:r>
        <w:rPr>
          <w:sz w:val="24"/>
        </w:rPr>
        <w:t xml:space="preserve">М</w:t>
      </w:r>
      <w:r>
        <w:rPr>
          <w:sz w:val="24"/>
          <w:vertAlign w:val="subscript"/>
        </w:rPr>
        <w:t xml:space="preserve">8</w:t>
      </w:r>
      <w:r>
        <w:rPr>
          <w:sz w:val="24"/>
        </w:rPr>
        <w:t xml:space="preserve"> - значение оценки по критерию "Наличие у участника отбора договоров (предварительных договоров) на агрохимическое обследование почв сельскохозяйственных угодий или документов, подтверждающих проведение такого обследования";</w:t>
      </w:r>
    </w:p>
    <w:p>
      <w:pPr>
        <w:pStyle w:val="0"/>
        <w:spacing w:before="240" w:lineRule="auto"/>
        <w:ind w:firstLine="540"/>
        <w:jc w:val="both"/>
      </w:pPr>
      <w:r>
        <w:rPr>
          <w:sz w:val="24"/>
        </w:rPr>
        <w:t xml:space="preserve">В</w:t>
      </w:r>
      <w:r>
        <w:rPr>
          <w:sz w:val="24"/>
          <w:vertAlign w:val="subscript"/>
        </w:rPr>
        <w:t xml:space="preserve">8</w:t>
      </w:r>
      <w:r>
        <w:rPr>
          <w:sz w:val="24"/>
        </w:rPr>
        <w:t xml:space="preserve"> - удельный вес оценки по критерию "Наличие у участника отбора договоров (предварительных договоров) на агрохимическое обследование почв сельскохозяйственных угодий или документов, подтверждающих проведение такого обследования".</w:t>
      </w:r>
    </w:p>
    <w:p>
      <w:pPr>
        <w:pStyle w:val="0"/>
        <w:spacing w:before="240" w:lineRule="auto"/>
        <w:ind w:firstLine="540"/>
        <w:jc w:val="both"/>
      </w:pPr>
      <w:r>
        <w:rPr>
          <w:sz w:val="24"/>
        </w:rPr>
        <w:t xml:space="preserve">По результатам отбора Комиссией формируется рейтинг заявок в порядке убывания присвоенных им итоговых оценок, который указывается в протоколе заседания Комиссии.</w:t>
      </w:r>
    </w:p>
    <w:p>
      <w:pPr>
        <w:pStyle w:val="0"/>
        <w:spacing w:before="240" w:lineRule="auto"/>
        <w:ind w:firstLine="540"/>
        <w:jc w:val="both"/>
      </w:pPr>
      <w:r>
        <w:rPr>
          <w:sz w:val="24"/>
        </w:rPr>
        <w:t xml:space="preserve">3.10. Если итоговая оценка составляет 50 и более баллов, Комиссия принимает решение о предоставлении гранта в сумме, указанной в заявке, согласно плану расходов.</w:t>
      </w:r>
    </w:p>
    <w:p>
      <w:pPr>
        <w:pStyle w:val="0"/>
        <w:spacing w:before="240" w:lineRule="auto"/>
        <w:ind w:firstLine="540"/>
        <w:jc w:val="both"/>
      </w:pPr>
      <w:r>
        <w:rPr>
          <w:sz w:val="24"/>
        </w:rPr>
        <w:t xml:space="preserve">Если итоговая оценка составляет менее 50 баллов, Комиссия принимает решение об отказе в предоставлении гранта.</w:t>
      </w:r>
    </w:p>
    <w:p>
      <w:pPr>
        <w:pStyle w:val="0"/>
        <w:spacing w:before="240" w:lineRule="auto"/>
        <w:ind w:firstLine="540"/>
        <w:jc w:val="both"/>
      </w:pPr>
      <w:r>
        <w:rPr>
          <w:sz w:val="24"/>
        </w:rPr>
        <w:t xml:space="preserve">Размер гранта, предоставляемого грантополучателю, должен соответствовать плану расходов с учетом собственных и заемных средств грантополучателя.</w:t>
      </w:r>
    </w:p>
    <w:p>
      <w:pPr>
        <w:pStyle w:val="0"/>
        <w:spacing w:before="240" w:lineRule="auto"/>
        <w:ind w:firstLine="540"/>
        <w:jc w:val="both"/>
      </w:pPr>
      <w:r>
        <w:rPr>
          <w:sz w:val="24"/>
        </w:rPr>
        <w:t xml:space="preserve">3.11. В случае превышения объемов финансирования по заявкам над лимитом бюджетных обязательств, предусмотренным на цель, указанную в </w:t>
      </w:r>
      <w:hyperlink w:history="0" w:anchor="P61" w:tooltip="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
        <w:r>
          <w:rPr>
            <w:sz w:val="24"/>
            <w:color w:val="0000ff"/>
          </w:rPr>
          <w:t xml:space="preserve">пункте 2.1</w:t>
        </w:r>
      </w:hyperlink>
      <w:r>
        <w:rPr>
          <w:sz w:val="24"/>
        </w:rPr>
        <w:t xml:space="preserve"> настоящего Порядка, Комиссия принимает решение о предоставлении гранта заявителю, набравшему большее количество баллов.</w:t>
      </w:r>
    </w:p>
    <w:p>
      <w:pPr>
        <w:pStyle w:val="0"/>
        <w:spacing w:before="240" w:lineRule="auto"/>
        <w:ind w:firstLine="540"/>
        <w:jc w:val="both"/>
      </w:pPr>
      <w:r>
        <w:rPr>
          <w:sz w:val="24"/>
        </w:rPr>
        <w:t xml:space="preserve">В случае если несколько заявителей набрали равное количество баллов, Комиссия принимает решение о предоставлении гранта заявителю подавшему заявку и документы ранее других.</w:t>
      </w:r>
    </w:p>
    <w:p>
      <w:pPr>
        <w:pStyle w:val="0"/>
        <w:spacing w:before="240" w:lineRule="auto"/>
        <w:ind w:firstLine="540"/>
        <w:jc w:val="both"/>
      </w:pPr>
      <w:r>
        <w:rPr>
          <w:sz w:val="24"/>
        </w:rPr>
        <w:t xml:space="preserve">В случае возврата грантополучателем не использованных в текущем финансовом году средств гранта, а также выделения дополнительных средств из федерального бюджета и (или) республиканского бюджета Чувашской Республики Комиссия принимает решение о предоставлении гранта заявителям, заявки которых идут следующими в рейтинге после заявок грантополучателей, набравших 50 и более баллов.</w:t>
      </w:r>
    </w:p>
    <w:p>
      <w:pPr>
        <w:pStyle w:val="0"/>
        <w:spacing w:before="240" w:lineRule="auto"/>
        <w:ind w:firstLine="540"/>
        <w:jc w:val="both"/>
      </w:pPr>
      <w:r>
        <w:rPr>
          <w:sz w:val="24"/>
        </w:rPr>
        <w:t xml:space="preserve">3.12. Решение Комиссии о предоставлении гранта заявителям, набравшим 50 и более баллов, но не получившим грант в пределах средств, предусмотренных в республиканском бюджете Чувашской Республики на цель, указанную в </w:t>
      </w:r>
      <w:hyperlink w:history="0" w:anchor="P61" w:tooltip="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
        <w:r>
          <w:rPr>
            <w:sz w:val="24"/>
            <w:color w:val="0000ff"/>
          </w:rPr>
          <w:t xml:space="preserve">пункте 2.1</w:t>
        </w:r>
      </w:hyperlink>
      <w:r>
        <w:rPr>
          <w:sz w:val="24"/>
        </w:rPr>
        <w:t xml:space="preserve"> настоящего Порядка, в текущем финансовом году, в котором был объявлен отбор, не распространяется на следующий финансовый год.</w:t>
      </w:r>
    </w:p>
    <w:bookmarkStart w:id="321" w:name="P321"/>
    <w:bookmarkEnd w:id="321"/>
    <w:p>
      <w:pPr>
        <w:pStyle w:val="0"/>
        <w:spacing w:before="240" w:lineRule="auto"/>
        <w:ind w:firstLine="540"/>
        <w:jc w:val="both"/>
      </w:pPr>
      <w:r>
        <w:rPr>
          <w:sz w:val="24"/>
        </w:rPr>
        <w:t xml:space="preserve">3.13. Решение Комиссии оформляется протоколом подведения итогов отбора в течение пяти рабочих дней со дня проведения заседания Комиссии.</w:t>
      </w:r>
    </w:p>
    <w:p>
      <w:pPr>
        <w:pStyle w:val="0"/>
        <w:spacing w:before="240" w:lineRule="auto"/>
        <w:ind w:firstLine="540"/>
        <w:jc w:val="both"/>
      </w:pPr>
      <w:r>
        <w:rPr>
          <w:sz w:val="24"/>
        </w:rPr>
        <w:t xml:space="preserve">Заявители, подавшие заявку и документы, информируются о принятом Комиссией решении о предоставлении гранта, в котором отражается информация об участниках отбора, рейтинге и (или) оценках по критериям отбора, о размерах предоставляемых грантов и грантополучателях, определенных по результатам отбора, посредством его размещения на едином портале в течение трех рабочих дней со следующего дня после дня подписания протокола подведения итогов отбора.</w:t>
      </w:r>
    </w:p>
    <w:p>
      <w:pPr>
        <w:pStyle w:val="0"/>
        <w:spacing w:before="240" w:lineRule="auto"/>
        <w:ind w:firstLine="540"/>
        <w:jc w:val="both"/>
      </w:pPr>
      <w:r>
        <w:rPr>
          <w:sz w:val="24"/>
        </w:rPr>
        <w:t xml:space="preserve">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pPr>
        <w:pStyle w:val="0"/>
        <w:spacing w:before="240" w:lineRule="auto"/>
        <w:ind w:firstLine="540"/>
        <w:jc w:val="both"/>
      </w:pPr>
      <w:r>
        <w:rPr>
          <w:sz w:val="24"/>
        </w:rPr>
        <w:t xml:space="preserve">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pPr>
        <w:pStyle w:val="0"/>
        <w:spacing w:before="240" w:lineRule="auto"/>
        <w:ind w:firstLine="540"/>
        <w:jc w:val="both"/>
      </w:pPr>
      <w:r>
        <w:rPr>
          <w:sz w:val="24"/>
        </w:rPr>
        <w:t xml:space="preserve">Протокол подведения итогов включает следующие сведения:</w:t>
      </w:r>
    </w:p>
    <w:p>
      <w:pPr>
        <w:pStyle w:val="0"/>
        <w:spacing w:before="240" w:lineRule="auto"/>
        <w:ind w:firstLine="540"/>
        <w:jc w:val="both"/>
      </w:pPr>
      <w:r>
        <w:rPr>
          <w:sz w:val="24"/>
        </w:rPr>
        <w:t xml:space="preserve">дата, время и место проведения рассмотрения заявок;</w:t>
      </w:r>
    </w:p>
    <w:p>
      <w:pPr>
        <w:pStyle w:val="0"/>
        <w:spacing w:before="240" w:lineRule="auto"/>
        <w:ind w:firstLine="540"/>
        <w:jc w:val="both"/>
      </w:pPr>
      <w:r>
        <w:rPr>
          <w:sz w:val="24"/>
        </w:rPr>
        <w:t xml:space="preserve">дата, время и место оценки заявок (в случае проведения отбора);</w:t>
      </w:r>
    </w:p>
    <w:p>
      <w:pPr>
        <w:pStyle w:val="0"/>
        <w:spacing w:before="240" w:lineRule="auto"/>
        <w:ind w:firstLine="540"/>
        <w:jc w:val="both"/>
      </w:pPr>
      <w:r>
        <w:rPr>
          <w:sz w:val="24"/>
        </w:rPr>
        <w:t xml:space="preserve">информация об участниках отбора, заявки которых были рассмотрены;</w:t>
      </w:r>
    </w:p>
    <w:p>
      <w:pPr>
        <w:pStyle w:val="0"/>
        <w:spacing w:before="240" w:lineRule="auto"/>
        <w:ind w:firstLine="540"/>
        <w:jc w:val="both"/>
      </w:pPr>
      <w:r>
        <w:rPr>
          <w:sz w:val="24"/>
        </w:rPr>
        <w:t xml:space="preserve">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pPr>
        <w:pStyle w:val="0"/>
        <w:spacing w:before="240" w:lineRule="auto"/>
        <w:ind w:firstLine="540"/>
        <w:jc w:val="both"/>
      </w:pPr>
      <w:r>
        <w:rPr>
          <w:sz w:val="24"/>
        </w:rPr>
        <w:t xml:space="preserve">последовательность оценки заявок, принятое на основании результатов оценки заявок решение о присвоении заявкам порядковых номеров (в случае проведения отбора);</w:t>
      </w:r>
    </w:p>
    <w:p>
      <w:pPr>
        <w:pStyle w:val="0"/>
        <w:spacing w:before="240" w:lineRule="auto"/>
        <w:ind w:firstLine="540"/>
        <w:jc w:val="both"/>
      </w:pPr>
      <w:r>
        <w:rPr>
          <w:sz w:val="24"/>
        </w:rPr>
        <w:t xml:space="preserve">наименование грантополучателя (грантополучателей), с которым(и) заключается соглашение, и размер предоставляемого ему (им) гранта.</w:t>
      </w:r>
    </w:p>
    <w:p>
      <w:pPr>
        <w:pStyle w:val="0"/>
        <w:jc w:val="both"/>
      </w:pPr>
      <w:r>
        <w:rPr>
          <w:sz w:val="24"/>
        </w:rPr>
      </w:r>
    </w:p>
    <w:p>
      <w:pPr>
        <w:pStyle w:val="2"/>
        <w:outlineLvl w:val="1"/>
        <w:jc w:val="center"/>
      </w:pPr>
      <w:r>
        <w:rPr>
          <w:sz w:val="24"/>
        </w:rPr>
        <w:t xml:space="preserve">IV. Размер гранта</w:t>
      </w:r>
    </w:p>
    <w:p>
      <w:pPr>
        <w:pStyle w:val="0"/>
        <w:jc w:val="both"/>
      </w:pPr>
      <w:r>
        <w:rPr>
          <w:sz w:val="24"/>
        </w:rPr>
      </w:r>
    </w:p>
    <w:bookmarkStart w:id="335" w:name="P335"/>
    <w:bookmarkEnd w:id="335"/>
    <w:p>
      <w:pPr>
        <w:pStyle w:val="0"/>
        <w:ind w:firstLine="540"/>
        <w:jc w:val="both"/>
      </w:pPr>
      <w:r>
        <w:rPr>
          <w:sz w:val="24"/>
        </w:rPr>
        <w:t xml:space="preserve">4.1. Максимальный размер гранта в расчете на одного грантополучателя не может превышать:</w:t>
      </w:r>
    </w:p>
    <w:bookmarkStart w:id="336" w:name="P336"/>
    <w:bookmarkEnd w:id="336"/>
    <w:p>
      <w:pPr>
        <w:pStyle w:val="0"/>
        <w:spacing w:before="240" w:lineRule="auto"/>
        <w:ind w:firstLine="540"/>
        <w:jc w:val="both"/>
      </w:pPr>
      <w:r>
        <w:rPr>
          <w:sz w:val="24"/>
        </w:rPr>
        <w:t xml:space="preserve">4.1.1.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w:t>
      </w:r>
    </w:p>
    <w:p>
      <w:pPr>
        <w:pStyle w:val="0"/>
        <w:spacing w:before="240" w:lineRule="auto"/>
        <w:ind w:firstLine="540"/>
        <w:jc w:val="both"/>
      </w:pPr>
      <w:r>
        <w:rPr>
          <w:sz w:val="24"/>
        </w:rPr>
        <w:t xml:space="preserve">5 млн. рублей, но не более 90 процентов стоимости проекта грантополучателя по всем видам сельскохозяйственной деятельности;</w:t>
      </w:r>
    </w:p>
    <w:bookmarkStart w:id="338" w:name="P338"/>
    <w:bookmarkEnd w:id="338"/>
    <w:p>
      <w:pPr>
        <w:pStyle w:val="0"/>
        <w:spacing w:before="240" w:lineRule="auto"/>
        <w:ind w:firstLine="540"/>
        <w:jc w:val="both"/>
      </w:pPr>
      <w:r>
        <w:rPr>
          <w:sz w:val="24"/>
        </w:rPr>
        <w:t xml:space="preserve">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w:t>
      </w:r>
    </w:p>
    <w:p>
      <w:pPr>
        <w:pStyle w:val="0"/>
        <w:spacing w:before="240" w:lineRule="auto"/>
        <w:ind w:firstLine="540"/>
        <w:jc w:val="both"/>
      </w:pPr>
      <w:r>
        <w:rPr>
          <w:sz w:val="24"/>
        </w:rPr>
        <w:t xml:space="preserve">18 млн. рублей, но не более 60 процентов стоимости проекта грантополучателя по разведению крупного рогатого скота мясного или молочного направления;</w:t>
      </w:r>
    </w:p>
    <w:p>
      <w:pPr>
        <w:pStyle w:val="0"/>
        <w:spacing w:before="240" w:lineRule="auto"/>
        <w:ind w:firstLine="540"/>
        <w:jc w:val="both"/>
      </w:pPr>
      <w:r>
        <w:rPr>
          <w:sz w:val="24"/>
        </w:rPr>
        <w:t xml:space="preserve">9 млн. рублей, но не более 60 процентов стоимости проекта грантополучателя по иным видам сельскохозяйственной деятельности.</w:t>
      </w:r>
    </w:p>
    <w:bookmarkStart w:id="341" w:name="P341"/>
    <w:bookmarkEnd w:id="341"/>
    <w:p>
      <w:pPr>
        <w:pStyle w:val="0"/>
        <w:spacing w:before="240" w:lineRule="auto"/>
        <w:ind w:firstLine="540"/>
        <w:jc w:val="both"/>
      </w:pPr>
      <w:r>
        <w:rPr>
          <w:sz w:val="24"/>
        </w:rPr>
        <w:t xml:space="preserve">4.2. Размер гранта в расчете на одного грантополучателя не может быть менее 3 млн. рублей.</w:t>
      </w:r>
    </w:p>
    <w:p>
      <w:pPr>
        <w:pStyle w:val="0"/>
        <w:spacing w:before="240" w:lineRule="auto"/>
        <w:ind w:firstLine="540"/>
        <w:jc w:val="both"/>
      </w:pPr>
      <w:r>
        <w:rPr>
          <w:sz w:val="24"/>
        </w:rPr>
        <w:t xml:space="preserve">4.3. Размер гранта, предоставляемого грантополучателю, определяется Комиссией с учетом собственных средств грантополучателя, направляемых на реализацию проекта грантополучателя, и его плана расходов.</w:t>
      </w:r>
    </w:p>
    <w:p>
      <w:pPr>
        <w:pStyle w:val="0"/>
        <w:jc w:val="both"/>
      </w:pPr>
      <w:r>
        <w:rPr>
          <w:sz w:val="24"/>
        </w:rPr>
      </w:r>
    </w:p>
    <w:p>
      <w:pPr>
        <w:pStyle w:val="2"/>
        <w:outlineLvl w:val="1"/>
        <w:jc w:val="center"/>
      </w:pPr>
      <w:r>
        <w:rPr>
          <w:sz w:val="24"/>
        </w:rPr>
        <w:t xml:space="preserve">V. Порядок предоставления гранта</w:t>
      </w:r>
    </w:p>
    <w:p>
      <w:pPr>
        <w:pStyle w:val="0"/>
        <w:jc w:val="both"/>
      </w:pPr>
      <w:r>
        <w:rPr>
          <w:sz w:val="24"/>
        </w:rPr>
      </w:r>
    </w:p>
    <w:p>
      <w:pPr>
        <w:pStyle w:val="0"/>
        <w:ind w:firstLine="540"/>
        <w:jc w:val="both"/>
      </w:pPr>
      <w:r>
        <w:rPr>
          <w:sz w:val="24"/>
        </w:rPr>
        <w:t xml:space="preserve">5.1. В соответствии с законом Чувашской Республики о республиканском бюджете Чувашской Республики на текущий финансовый год и плановый период главным распорядителем бюджетных средств, направляемых на предоставление гранта на развитие фермерского хозяйства, является Минсельхоз Чувашии.</w:t>
      </w:r>
    </w:p>
    <w:p>
      <w:pPr>
        <w:pStyle w:val="0"/>
        <w:spacing w:before="240" w:lineRule="auto"/>
        <w:ind w:firstLine="540"/>
        <w:jc w:val="both"/>
      </w:pPr>
      <w:r>
        <w:rPr>
          <w:sz w:val="24"/>
        </w:rPr>
        <w:t xml:space="preserve">Грант предоставляется в форме субсидий за счет средств республиканского бюджета Чувашской Республики, предусмотренных по разделу 0400 "Национальная экономика", подразделу 0405 "Сельское хозяйство и рыболовство", в пределах бюджетных ассигнований республиканского бюджета Чувашской Республики, предусмотренных законом Чувашской Республики о республиканском бюджете Чувашской Республики на соответствующий финансовый год и плановый период, и лимитов бюджетных обязательств, доведенных в установленном порядке до Минсельхоза Чувашии, на цель, указанную в </w:t>
      </w:r>
      <w:hyperlink w:history="0" w:anchor="P61" w:tooltip="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
        <w:r>
          <w:rPr>
            <w:sz w:val="24"/>
            <w:color w:val="0000ff"/>
          </w:rPr>
          <w:t xml:space="preserve">пункте 2.1</w:t>
        </w:r>
      </w:hyperlink>
      <w:r>
        <w:rPr>
          <w:sz w:val="24"/>
        </w:rPr>
        <w:t xml:space="preserve"> настоящего Порядка.</w:t>
      </w:r>
    </w:p>
    <w:p>
      <w:pPr>
        <w:pStyle w:val="0"/>
        <w:spacing w:before="240" w:lineRule="auto"/>
        <w:ind w:firstLine="540"/>
        <w:jc w:val="both"/>
      </w:pPr>
      <w:r>
        <w:rPr>
          <w:sz w:val="24"/>
        </w:rPr>
        <w:t xml:space="preserve">Распределение средств республиканского бюджета Чувашской Республики между группой проектов грантополучателей, предусматривающих размер гранта в соответствии с </w:t>
      </w:r>
      <w:hyperlink w:history="0" w:anchor="P336" w:tooltip="4.1.1.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
        <w:r>
          <w:rPr>
            <w:sz w:val="24"/>
            <w:color w:val="0000ff"/>
          </w:rPr>
          <w:t xml:space="preserve">подпунктами 4.1.1</w:t>
        </w:r>
      </w:hyperlink>
      <w:r>
        <w:rPr>
          <w:sz w:val="24"/>
        </w:rPr>
        <w:t xml:space="preserve"> и </w:t>
      </w:r>
      <w:hyperlink w:history="0" w:anchor="P338" w:tooltip="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
        <w:r>
          <w:rPr>
            <w:sz w:val="24"/>
            <w:color w:val="0000ff"/>
          </w:rPr>
          <w:t xml:space="preserve">4.1.2 пункта 4.1</w:t>
        </w:r>
      </w:hyperlink>
      <w:r>
        <w:rPr>
          <w:sz w:val="24"/>
        </w:rPr>
        <w:t xml:space="preserve"> настоящего Порядка, утверждается приказом Минсельхоза Чувашии.</w:t>
      </w:r>
    </w:p>
    <w:p>
      <w:pPr>
        <w:pStyle w:val="0"/>
        <w:spacing w:before="240" w:lineRule="auto"/>
        <w:ind w:firstLine="540"/>
        <w:jc w:val="both"/>
      </w:pPr>
      <w:r>
        <w:rPr>
          <w:sz w:val="24"/>
        </w:rPr>
        <w:t xml:space="preserve">Минсельхоз Чувашии обеспечивает результативность, адресность и целевой характер использования средств гранта в соответствии с утвержденными бюджетными ассигнованиями и лимитами бюджетных обязательств.</w:t>
      </w:r>
    </w:p>
    <w:p>
      <w:pPr>
        <w:pStyle w:val="0"/>
        <w:spacing w:before="240" w:lineRule="auto"/>
        <w:ind w:firstLine="540"/>
        <w:jc w:val="both"/>
      </w:pPr>
      <w:r>
        <w:rPr>
          <w:sz w:val="24"/>
        </w:rPr>
        <w:t xml:space="preserve">5.2. На основании решения Комиссии и документа, подтверждающего регистрацию крестьянского (фермерского) хозяйства или регистрацию в качестве индивидуального предпринимателя, которые отвечают условиям, предусмотренным </w:t>
      </w:r>
      <w:hyperlink w:history="0" w:anchor="P51" w:tooltip="1.2. Заявителем является крестьянское (фермерское) хозяйство, в состав членов которого входят два и более члена семьи главы крестьянского (фермерского) хозяйства (включая главу), объединенные родством и (или) свойством, или индивидуальный предприниматель, являющийся главой крестьянского (фермерского) хозяйства, в состав членов которого входят два и более члена семьи (объединенных родством и (или) свойством) указанного индивидуального предпринимателя, зарегистрированные на сельской территории или на терри...">
        <w:r>
          <w:rPr>
            <w:sz w:val="24"/>
            <w:color w:val="0000ff"/>
          </w:rPr>
          <w:t xml:space="preserve">абзацем первым пункта 1.2</w:t>
        </w:r>
      </w:hyperlink>
      <w:r>
        <w:rPr>
          <w:sz w:val="24"/>
        </w:rPr>
        <w:t xml:space="preserve"> настоящего Порядка, в органах Федеральной налоговой службы, Минсельхоз Чувашии в течение 15 рабочих дней со дня размещения протокола заседания Комиссии на едином портале или регистрации грантополучателя в качестве индивидуального предпринимателя принимает решение о предоставлении гранта и заключает с грантополучателем соглашение.</w:t>
      </w:r>
    </w:p>
    <w:p>
      <w:pPr>
        <w:pStyle w:val="0"/>
        <w:spacing w:before="240" w:lineRule="auto"/>
        <w:ind w:firstLine="540"/>
        <w:jc w:val="both"/>
      </w:pPr>
      <w:r>
        <w:rPr>
          <w:sz w:val="24"/>
        </w:rPr>
        <w:t xml:space="preserve">Если грантополучатель не подписал соглашение в течение 15 рабочих дней со дня поступления соглашения на подписание в систему "Электронный бюджет" и не направил возражения по проекту соглашения, он признается уклонившимся от заключения соглашения и Минсельхоз Чувашии заключает соглашение с грантополучателем, заявка которого идет следующей в рейтинге, предусмотренном </w:t>
      </w:r>
      <w:hyperlink w:history="0" w:anchor="P268" w:tooltip="3.9. Заявки, допущенные к отбору, Комиссия оценивает в соответствии с критериями оценки заявок (документов) согласно приложениям N 4 и 5 к настоящему Порядку.">
        <w:r>
          <w:rPr>
            <w:sz w:val="24"/>
            <w:color w:val="0000ff"/>
          </w:rPr>
          <w:t xml:space="preserve">пунктом 3.9</w:t>
        </w:r>
      </w:hyperlink>
      <w:r>
        <w:rPr>
          <w:sz w:val="24"/>
        </w:rPr>
        <w:t xml:space="preserve"> настоящего Порядка.</w:t>
      </w:r>
    </w:p>
    <w:p>
      <w:pPr>
        <w:pStyle w:val="0"/>
        <w:spacing w:before="240" w:lineRule="auto"/>
        <w:ind w:firstLine="540"/>
        <w:jc w:val="both"/>
      </w:pPr>
      <w:r>
        <w:rPr>
          <w:sz w:val="24"/>
        </w:rPr>
        <w:t xml:space="preserve">В случае обнаружения факта несоответствия победителя отбора условиям и требованиям, указанным в </w:t>
      </w:r>
      <w:hyperlink w:history="0" w:anchor="P81" w:tooltip="2.4. Условиями предоставления гранта являются:">
        <w:r>
          <w:rPr>
            <w:sz w:val="24"/>
            <w:color w:val="0000ff"/>
          </w:rPr>
          <w:t xml:space="preserve">пунктах 2.4</w:t>
        </w:r>
      </w:hyperlink>
      <w:r>
        <w:rPr>
          <w:sz w:val="24"/>
        </w:rPr>
        <w:t xml:space="preserve"> и </w:t>
      </w:r>
      <w:hyperlink w:history="0" w:anchor="P263" w:tooltip="3.8. Не допускаются к участию в отборе заявители и отклоняются заявки в случаях, если:">
        <w:r>
          <w:rPr>
            <w:sz w:val="24"/>
            <w:color w:val="0000ff"/>
          </w:rPr>
          <w:t xml:space="preserve">3.8</w:t>
        </w:r>
      </w:hyperlink>
      <w:r>
        <w:rPr>
          <w:sz w:val="24"/>
        </w:rPr>
        <w:t xml:space="preserve"> настоящего Порядка, или непредставления (представления в неполном объеме) документов, указанных в объявлении о проведении отбора, или представления победителем отбора недостоверной информации Минсельхоз Чувашии отказывается от заключения соглашения с победителем отбора.</w:t>
      </w:r>
    </w:p>
    <w:p>
      <w:pPr>
        <w:pStyle w:val="0"/>
        <w:spacing w:before="240" w:lineRule="auto"/>
        <w:ind w:firstLine="540"/>
        <w:jc w:val="both"/>
      </w:pPr>
      <w:r>
        <w:rPr>
          <w:sz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между Минсельхозом Чувашии и грантополучателем заключаются с соблюдением требований о защите государственной тайны в системе "Электронный бюджет".</w:t>
      </w:r>
    </w:p>
    <w:p>
      <w:pPr>
        <w:pStyle w:val="0"/>
        <w:spacing w:before="240" w:lineRule="auto"/>
        <w:ind w:firstLine="540"/>
        <w:jc w:val="both"/>
      </w:pPr>
      <w:r>
        <w:rPr>
          <w:sz w:val="24"/>
        </w:rPr>
        <w:t xml:space="preserve">5.3. Соглашение должно содержать:</w:t>
      </w:r>
    </w:p>
    <w:p>
      <w:pPr>
        <w:pStyle w:val="0"/>
        <w:spacing w:before="240" w:lineRule="auto"/>
        <w:ind w:firstLine="540"/>
        <w:jc w:val="both"/>
      </w:pPr>
      <w:r>
        <w:rPr>
          <w:sz w:val="24"/>
        </w:rPr>
        <w:t xml:space="preserve">условие согласования новых условий соглашения или расторжения соглашения при недостижении согласия по новым условиям в случае уменьшения Минсельхозу Чувашии как получателю бюджетных средств ранее доведенных лимитов бюджетных обязательств, приводящего к невозможности предоставления гранта в размере, определенном в соглашении, а также согласие грантополучателя на осуществление Минсельхозом Чувашии проверки соблюдения им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w:t>
      </w:r>
      <w:hyperlink w:history="0" r:id="rId4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4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условия об ограничении и (или) запрете приобретения грантополучателем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соответствии с законодательством Российской Федерации порядок определения указанных условий установлен Правительством Российской Федерации.</w:t>
      </w:r>
    </w:p>
    <w:p>
      <w:pPr>
        <w:pStyle w:val="0"/>
        <w:spacing w:before="240" w:lineRule="auto"/>
        <w:ind w:firstLine="540"/>
        <w:jc w:val="both"/>
      </w:pPr>
      <w:r>
        <w:rPr>
          <w:sz w:val="24"/>
        </w:rPr>
        <w:t xml:space="preserve">5.4. Минсельхоз Чувашии в течение десяти рабочих дней со дня подписания соглашений составляет сводную </w:t>
      </w:r>
      <w:hyperlink w:history="0" w:anchor="P1013" w:tooltip="Сводная справка-реестр">
        <w:r>
          <w:rPr>
            <w:sz w:val="24"/>
            <w:color w:val="0000ff"/>
          </w:rPr>
          <w:t xml:space="preserve">справку-реестр</w:t>
        </w:r>
      </w:hyperlink>
      <w:r>
        <w:rPr>
          <w:sz w:val="24"/>
        </w:rPr>
        <w:t xml:space="preserve"> предоставляемых грантов на развитие фермерских хозяйств по форме согласно приложению N 6 к настоящему Порядку (далее - сводная справка-реестр) и представляет в электронном виде в Минфин Чувашии и Управление Федерального казначейства по Чувашской Республике заявки на кассовый расход с приложением копий соглашений и сводной справки-реестра.</w:t>
      </w:r>
    </w:p>
    <w:p>
      <w:pPr>
        <w:pStyle w:val="0"/>
        <w:spacing w:before="240" w:lineRule="auto"/>
        <w:ind w:firstLine="540"/>
        <w:jc w:val="both"/>
      </w:pPr>
      <w:r>
        <w:rPr>
          <w:sz w:val="24"/>
        </w:rPr>
        <w:t xml:space="preserve">5.5. Перечисление средств гранта грантополучателям на цель, указанную в </w:t>
      </w:r>
      <w:hyperlink w:history="0" w:anchor="P61" w:tooltip="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
        <w:r>
          <w:rPr>
            <w:sz w:val="24"/>
            <w:color w:val="0000ff"/>
          </w:rPr>
          <w:t xml:space="preserve">пункте 2.1</w:t>
        </w:r>
      </w:hyperlink>
      <w:r>
        <w:rPr>
          <w:sz w:val="24"/>
        </w:rPr>
        <w:t xml:space="preserve"> настоящего Порядка, осуществляется в течение пяти рабочих дней со дня представления документов с лицевого счета получателя средств республиканского бюджета Чувашской Республики - Минсельхоза Чувашии, открытого в Минфине Чувашии, на лицевые счета участников казначейского сопровождения, открытые грантополучателями в Минфине Чувашии.</w:t>
      </w:r>
    </w:p>
    <w:p>
      <w:pPr>
        <w:pStyle w:val="0"/>
        <w:spacing w:before="240" w:lineRule="auto"/>
        <w:ind w:firstLine="540"/>
        <w:jc w:val="both"/>
      </w:pPr>
      <w:r>
        <w:rPr>
          <w:sz w:val="24"/>
        </w:rPr>
        <w:t xml:space="preserve">Финансирование расходов, подлежащих осуществлению за счет субсидий, поступающих из федерального бюджета, производится в пределах средств, поступивших из федерального бюджета, в порядке и на условиях, которые установлены нормативными правовыми актами Российской Федерации.</w:t>
      </w:r>
    </w:p>
    <w:p>
      <w:pPr>
        <w:pStyle w:val="0"/>
        <w:spacing w:before="240" w:lineRule="auto"/>
        <w:ind w:firstLine="540"/>
        <w:jc w:val="both"/>
      </w:pPr>
      <w:r>
        <w:rPr>
          <w:sz w:val="24"/>
        </w:rPr>
        <w:t xml:space="preserve">5.6. Внесение грантополучателем изменений в план расходов и показатели проекта грантополучателя допускается по решению Комиссии в порядке и на условиях, которые определены </w:t>
      </w:r>
      <w:hyperlink w:history="0" r:id="rId42" w:tooltip="Постановление Кабинета Министров ЧР от 01.04.2024 N 164 (ред. от 09.04.2026) &quot;О мерах поддержки малых форм хозяйствования в рамках поддержки приоритетных направлений агропромышленного комплекса&quot; (вместе с &quot;Порядком предоставления главе крестьянского (фермерского) хозяйства или индивидуальному предпринимателю государственной поддержки в форме гранта на развитие семейной фермы&quot;, &quot;Порядком предоставления грантовой поддержки сельскохозяйственным потребительским кооперативам на развитие материально-технической б ------------ Недействующая редакция {КонсультантПлюс}">
        <w:r>
          <w:rPr>
            <w:sz w:val="24"/>
            <w:color w:val="0000ff"/>
          </w:rPr>
          <w:t xml:space="preserve">Положением</w:t>
        </w:r>
      </w:hyperlink>
      <w:r>
        <w:rPr>
          <w:sz w:val="24"/>
        </w:rPr>
        <w:t xml:space="preserve"> о комиссии по проведению отбора на получение грантов в форме субсидий для малого агробизнеса, утвержденным постановлением Кабинета Министров Чувашской Республики от 1 апреля 2024 г. N 164 "О мерах поддержки приоритетных направлений малого агробизнеса".</w:t>
      </w:r>
    </w:p>
    <w:p>
      <w:pPr>
        <w:pStyle w:val="0"/>
        <w:spacing w:before="240" w:lineRule="auto"/>
        <w:ind w:firstLine="540"/>
        <w:jc w:val="both"/>
      </w:pPr>
      <w:r>
        <w:rPr>
          <w:sz w:val="24"/>
        </w:rPr>
        <w:t xml:space="preserve">В случае недостижения плановых показателей деятельности грантополучатель обязуется представить в срок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 с приложением актуализированного проекта грантополучателя. В случае принятия Комиссией решения о необходимости внесения изменений в проект грантополучателя и соглашение грантополучатель представляет актуализированный проект в Минсельхоз Чувашии в срок, не превышающий 45 календарных дней со дня принятия соответствующего решения.</w:t>
      </w:r>
    </w:p>
    <w:p>
      <w:pPr>
        <w:pStyle w:val="0"/>
        <w:jc w:val="both"/>
      </w:pPr>
      <w:r>
        <w:rPr>
          <w:sz w:val="24"/>
        </w:rPr>
      </w:r>
    </w:p>
    <w:p>
      <w:pPr>
        <w:pStyle w:val="2"/>
        <w:outlineLvl w:val="1"/>
        <w:jc w:val="center"/>
      </w:pPr>
      <w:r>
        <w:rPr>
          <w:sz w:val="24"/>
        </w:rPr>
        <w:t xml:space="preserve">VI. Мониторинг выполнения условий соглашения</w:t>
      </w:r>
    </w:p>
    <w:p>
      <w:pPr>
        <w:pStyle w:val="0"/>
        <w:jc w:val="both"/>
      </w:pPr>
      <w:r>
        <w:rPr>
          <w:sz w:val="24"/>
        </w:rPr>
      </w:r>
    </w:p>
    <w:p>
      <w:pPr>
        <w:pStyle w:val="0"/>
        <w:ind w:firstLine="540"/>
        <w:jc w:val="both"/>
      </w:pPr>
      <w:r>
        <w:rPr>
          <w:sz w:val="24"/>
        </w:rPr>
        <w:t xml:space="preserve">6.1. Минсельхоз Чувашии:</w:t>
      </w:r>
    </w:p>
    <w:p>
      <w:pPr>
        <w:pStyle w:val="0"/>
        <w:spacing w:before="240" w:lineRule="auto"/>
        <w:ind w:firstLine="540"/>
        <w:jc w:val="both"/>
      </w:pPr>
      <w:r>
        <w:rPr>
          <w:sz w:val="24"/>
        </w:rPr>
        <w:t xml:space="preserve">осуществляет мониторинг выполнения условий соглашения в течение срока действия соглашения;</w:t>
      </w:r>
    </w:p>
    <w:p>
      <w:pPr>
        <w:pStyle w:val="0"/>
        <w:spacing w:before="240" w:lineRule="auto"/>
        <w:ind w:firstLine="540"/>
        <w:jc w:val="both"/>
      </w:pPr>
      <w:r>
        <w:rPr>
          <w:sz w:val="24"/>
        </w:rPr>
        <w:t xml:space="preserve">обеспечивает сохранность документов, конфиденциальность сведений, указанных в представленных документах, контроль прохождения документов на всех этапах рассмотрения.</w:t>
      </w:r>
    </w:p>
    <w:bookmarkStart w:id="368" w:name="P368"/>
    <w:bookmarkEnd w:id="368"/>
    <w:p>
      <w:pPr>
        <w:pStyle w:val="0"/>
        <w:spacing w:before="240" w:lineRule="auto"/>
        <w:ind w:firstLine="540"/>
        <w:jc w:val="both"/>
      </w:pPr>
      <w:r>
        <w:rPr>
          <w:sz w:val="24"/>
        </w:rPr>
        <w:t xml:space="preserve">6.2. Грантополучатель представляет в Минсельхоз Чувашии:</w:t>
      </w:r>
    </w:p>
    <w:p>
      <w:pPr>
        <w:pStyle w:val="0"/>
        <w:spacing w:before="240" w:lineRule="auto"/>
        <w:ind w:firstLine="540"/>
        <w:jc w:val="both"/>
      </w:pPr>
      <w:r>
        <w:rPr>
          <w:sz w:val="24"/>
        </w:rPr>
        <w:t xml:space="preserve">отчет о реализации проекта грантополучателя по форме, утвержденной Минсельхозом России, ежеквартально в течение не менее пяти лет со дня получения гранта - в срок, установленный для каждого отчетного периода Минсельхозом России;</w:t>
      </w:r>
    </w:p>
    <w:bookmarkStart w:id="370" w:name="P370"/>
    <w:bookmarkEnd w:id="370"/>
    <w:p>
      <w:pPr>
        <w:pStyle w:val="0"/>
        <w:spacing w:before="240" w:lineRule="auto"/>
        <w:ind w:firstLine="540"/>
        <w:jc w:val="both"/>
      </w:pPr>
      <w:r>
        <w:rPr>
          <w:sz w:val="24"/>
        </w:rPr>
        <w:t xml:space="preserve">отчет о достижении значений результатов предоставления гранта и плановых показателей деятельности - ежеквартально до 15 числа месяца, следующего за отчетным периодом, в течение срока действия соглашения по форме, установленной соглашением. Для грантополучателей, являющихся субъектами микропредпринимательства в соответствии с Федеральным </w:t>
      </w:r>
      <w:hyperlink w:history="0" r:id="rId43"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 развитии малого и среднего предпринимательства в Российской Федерации", устанавливается периодичность представления настоящего отчета - ежегодно до 15 января года, следующего за отчетным;</w:t>
      </w:r>
    </w:p>
    <w:p>
      <w:pPr>
        <w:pStyle w:val="0"/>
        <w:spacing w:before="240" w:lineRule="auto"/>
        <w:ind w:firstLine="540"/>
        <w:jc w:val="both"/>
      </w:pPr>
      <w:r>
        <w:rPr>
          <w:sz w:val="24"/>
        </w:rPr>
        <w:t xml:space="preserve">отчеты по формам и в сроки, которые установлены соответствующим приказом Минсельхоза России.</w:t>
      </w:r>
    </w:p>
    <w:p>
      <w:pPr>
        <w:pStyle w:val="0"/>
        <w:spacing w:before="240" w:lineRule="auto"/>
        <w:ind w:firstLine="540"/>
        <w:jc w:val="both"/>
      </w:pPr>
      <w:r>
        <w:rPr>
          <w:sz w:val="24"/>
        </w:rPr>
        <w:t xml:space="preserve">Ответственность за достоверность представленных отчетов несет грантополучатель.</w:t>
      </w:r>
    </w:p>
    <w:p>
      <w:pPr>
        <w:pStyle w:val="0"/>
        <w:spacing w:before="240" w:lineRule="auto"/>
        <w:ind w:firstLine="540"/>
        <w:jc w:val="both"/>
      </w:pPr>
      <w:r>
        <w:rPr>
          <w:sz w:val="24"/>
        </w:rPr>
        <w:t xml:space="preserve">Представление отчетов, предусмотренных </w:t>
      </w:r>
      <w:hyperlink w:history="0" w:anchor="P370" w:tooltip="отчет о достижении значений результатов предоставления гранта и плановых показателей деятельности - ежеквартально до 15 числа месяца, следующего за отчетным периодом, в течение срока действия соглашения по форме, установленной соглашением. Для грантополучателей, являющихся субъектами микропредпринимательства в соответствии с Федеральным законом &quot;О развитии малого и среднего предпринимательства в Российской Федерации&quot;, устанавливается периодичность представления настоящего отчета - ежегодно до 15 января г...">
        <w:r>
          <w:rPr>
            <w:sz w:val="24"/>
            <w:color w:val="0000ff"/>
          </w:rPr>
          <w:t xml:space="preserve">абзацем третьим</w:t>
        </w:r>
      </w:hyperlink>
      <w:r>
        <w:rPr>
          <w:sz w:val="24"/>
        </w:rPr>
        <w:t xml:space="preserve"> настоящего пункта, осуществляется в системе "Электронный бюджет" по формам, предусмотренным Минфином России для соглашений.</w:t>
      </w:r>
    </w:p>
    <w:p>
      <w:pPr>
        <w:pStyle w:val="0"/>
        <w:spacing w:before="240" w:lineRule="auto"/>
        <w:ind w:firstLine="540"/>
        <w:jc w:val="both"/>
      </w:pPr>
      <w:r>
        <w:rPr>
          <w:sz w:val="24"/>
        </w:rPr>
        <w:t xml:space="preserve">Минсельхоз Чувашии осуществляет проверку и принятие указанных отчетов в срок, не превышающий 30 рабочих дней со дня их представления.</w:t>
      </w:r>
    </w:p>
    <w:bookmarkStart w:id="375" w:name="P375"/>
    <w:bookmarkEnd w:id="375"/>
    <w:p>
      <w:pPr>
        <w:pStyle w:val="0"/>
        <w:spacing w:before="240" w:lineRule="auto"/>
        <w:ind w:firstLine="540"/>
        <w:jc w:val="both"/>
      </w:pPr>
      <w:r>
        <w:rPr>
          <w:sz w:val="24"/>
        </w:rPr>
        <w:t xml:space="preserve">6.3. Результатами предоставления гранта являются:</w:t>
      </w:r>
    </w:p>
    <w:p>
      <w:pPr>
        <w:pStyle w:val="0"/>
        <w:spacing w:before="240" w:lineRule="auto"/>
        <w:ind w:firstLine="540"/>
        <w:jc w:val="both"/>
      </w:pPr>
      <w:r>
        <w:rPr>
          <w:sz w:val="24"/>
        </w:rPr>
        <w:t xml:space="preserve">ежегодный прирост объема производства сельскохозяйственной продукции в течение не менее пяти лет с даты получения гранта в размере не менее семи процентов;</w:t>
      </w:r>
    </w:p>
    <w:p>
      <w:pPr>
        <w:pStyle w:val="0"/>
        <w:spacing w:before="240" w:lineRule="auto"/>
        <w:ind w:firstLine="540"/>
        <w:jc w:val="both"/>
      </w:pPr>
      <w:r>
        <w:rPr>
          <w:sz w:val="24"/>
        </w:rPr>
        <w:t xml:space="preserve">трудоустройство в течение срока использования гранта не менее 2 новых постоянных работников, если размер гранта, предоставленного в соответствии с </w:t>
      </w:r>
      <w:hyperlink w:history="0" w:anchor="P335" w:tooltip="4.1. Максимальный размер гранта в расчете на одного грантополучателя не может превышать:">
        <w:r>
          <w:rPr>
            <w:sz w:val="24"/>
            <w:color w:val="0000ff"/>
          </w:rPr>
          <w:t xml:space="preserve">пунктом 4.1</w:t>
        </w:r>
      </w:hyperlink>
      <w:r>
        <w:rPr>
          <w:sz w:val="24"/>
        </w:rPr>
        <w:t xml:space="preserve"> настоящих Правил, составляет 5 млн. рублей или более, и не менее одного нового постоянного работника, если размер гранта составляет менее 5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w:t>
      </w:r>
    </w:p>
    <w:p>
      <w:pPr>
        <w:pStyle w:val="0"/>
        <w:spacing w:before="240" w:lineRule="auto"/>
        <w:ind w:firstLine="540"/>
        <w:jc w:val="both"/>
      </w:pPr>
      <w:r>
        <w:rPr>
          <w:sz w:val="24"/>
        </w:rPr>
        <w:t xml:space="preserve">достижение значений ежегодных плановых показателей деятельности, предусмотренных проектом грантополучателя, представленным на отбор, и соглашением.</w:t>
      </w:r>
    </w:p>
    <w:p>
      <w:pPr>
        <w:pStyle w:val="0"/>
        <w:spacing w:before="240" w:lineRule="auto"/>
        <w:ind w:firstLine="540"/>
        <w:jc w:val="both"/>
      </w:pPr>
      <w:r>
        <w:rPr>
          <w:sz w:val="24"/>
        </w:rPr>
        <w:t xml:space="preserve">Эффективность использования гранта оценивается Минсельхозом Чувашии исходя из достижения грантополучателем установленных соглашением значений результатов предоставления гранта.</w:t>
      </w:r>
    </w:p>
    <w:bookmarkStart w:id="380" w:name="P380"/>
    <w:bookmarkEnd w:id="380"/>
    <w:p>
      <w:pPr>
        <w:pStyle w:val="0"/>
        <w:spacing w:before="240" w:lineRule="auto"/>
        <w:ind w:firstLine="540"/>
        <w:jc w:val="both"/>
      </w:pPr>
      <w:r>
        <w:rPr>
          <w:sz w:val="24"/>
        </w:rPr>
        <w:t xml:space="preserve">6.4. В случае если грантополучателем по истечении срока использования средств гранта согласно соглашению допущены нарушения обязательств, предусмотренных соглашением в части достижения значений результатов предоставления гранта, и по результатам года, следующего за годом окончания срока использования гранта, указанные нарушения не устранены, объем средств, подлежащих возврату в республиканский бюджет Чувашской Республики в срок до 1 июня года, следующего за отчетным годом (V</w:t>
      </w:r>
      <w:r>
        <w:rPr>
          <w:sz w:val="24"/>
          <w:vertAlign w:val="subscript"/>
        </w:rPr>
        <w:t xml:space="preserve">возврата</w:t>
      </w:r>
      <w:r>
        <w:rPr>
          <w:sz w:val="24"/>
        </w:rPr>
        <w:t xml:space="preserve">), рассчитывается по формуле</w:t>
      </w:r>
    </w:p>
    <w:p>
      <w:pPr>
        <w:pStyle w:val="0"/>
        <w:jc w:val="both"/>
      </w:pPr>
      <w:r>
        <w:rPr>
          <w:sz w:val="24"/>
        </w:rPr>
      </w:r>
    </w:p>
    <w:p>
      <w:pPr>
        <w:pStyle w:val="0"/>
        <w:ind w:firstLine="540"/>
        <w:jc w:val="both"/>
      </w:pPr>
      <w:r>
        <w:rPr>
          <w:sz w:val="24"/>
        </w:rPr>
        <w:t xml:space="preserve">V</w:t>
      </w:r>
      <w:r>
        <w:rPr>
          <w:sz w:val="24"/>
          <w:vertAlign w:val="subscript"/>
        </w:rPr>
        <w:t xml:space="preserve">возврата</w:t>
      </w:r>
      <w:r>
        <w:rPr>
          <w:sz w:val="24"/>
        </w:rPr>
        <w:t xml:space="preserve"> = (V</w:t>
      </w:r>
      <w:r>
        <w:rPr>
          <w:sz w:val="24"/>
          <w:vertAlign w:val="subscript"/>
        </w:rPr>
        <w:t xml:space="preserve">гранта</w:t>
      </w:r>
      <w:r>
        <w:rPr>
          <w:sz w:val="24"/>
        </w:rPr>
        <w:t xml:space="preserve"> x k x m / n) x 0,1,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гранта</w:t>
      </w:r>
      <w:r>
        <w:rPr>
          <w:sz w:val="24"/>
        </w:rPr>
        <w:t xml:space="preserve"> - размер гранта, предоставленного грантополучателю и фактически им использованного в установленный </w:t>
      </w:r>
      <w:hyperlink w:history="0" w:anchor="P70" w:tooltip="использовать грант в соответствии с утвержденным планом расходов в течение 18 месяцев со дня поступления средств на лицевой счет участника казначейского сопровождения, открытый грантополучателем в Министерстве финансов Чувашской Республики (далее - Минфин Чувашии), и использовать имущество, закупаемое за счет гранта, исключительно на развитие фермерского хозяйства;">
        <w:r>
          <w:rPr>
            <w:sz w:val="24"/>
            <w:color w:val="0000ff"/>
          </w:rPr>
          <w:t xml:space="preserve">абзацем вторым пункта 2.2</w:t>
        </w:r>
      </w:hyperlink>
      <w:r>
        <w:rPr>
          <w:sz w:val="24"/>
        </w:rPr>
        <w:t xml:space="preserve"> настоящего Порядка срок использования гранта;</w:t>
      </w:r>
    </w:p>
    <w:p>
      <w:pPr>
        <w:pStyle w:val="0"/>
        <w:spacing w:before="240" w:lineRule="auto"/>
        <w:ind w:firstLine="540"/>
        <w:jc w:val="both"/>
      </w:pPr>
      <w:r>
        <w:rPr>
          <w:sz w:val="24"/>
        </w:rPr>
        <w:t xml:space="preserve">k - коэффициент возврата средств гранта;</w:t>
      </w:r>
    </w:p>
    <w:p>
      <w:pPr>
        <w:pStyle w:val="0"/>
        <w:spacing w:before="240" w:lineRule="auto"/>
        <w:ind w:firstLine="540"/>
        <w:jc w:val="both"/>
      </w:pPr>
      <w:r>
        <w:rPr>
          <w:sz w:val="24"/>
        </w:rPr>
        <w:t xml:space="preserve">m - количество результатов предоставления гранта, по которым индекс, отражающий уровень недостижения значения i-го результата предоставления гранта, имеет положительное значение;</w:t>
      </w:r>
    </w:p>
    <w:p>
      <w:pPr>
        <w:pStyle w:val="0"/>
        <w:spacing w:before="240" w:lineRule="auto"/>
        <w:ind w:firstLine="540"/>
        <w:jc w:val="both"/>
      </w:pPr>
      <w:r>
        <w:rPr>
          <w:sz w:val="24"/>
        </w:rPr>
        <w:t xml:space="preserve">n - общее количество результатов предоставления гранта.</w:t>
      </w:r>
    </w:p>
    <w:p>
      <w:pPr>
        <w:pStyle w:val="0"/>
        <w:spacing w:before="240" w:lineRule="auto"/>
        <w:ind w:firstLine="540"/>
        <w:jc w:val="both"/>
      </w:pPr>
      <w:r>
        <w:rPr>
          <w:sz w:val="24"/>
        </w:rPr>
        <w:t xml:space="preserve">Коэффициент возврата средств гранта рассчитывается по формуле</w:t>
      </w:r>
    </w:p>
    <w:p>
      <w:pPr>
        <w:pStyle w:val="0"/>
        <w:jc w:val="both"/>
      </w:pPr>
      <w:r>
        <w:rPr>
          <w:sz w:val="24"/>
        </w:rPr>
      </w:r>
    </w:p>
    <w:p>
      <w:pPr>
        <w:pStyle w:val="0"/>
        <w:ind w:firstLine="540"/>
        <w:jc w:val="both"/>
      </w:pPr>
      <w:r>
        <w:rPr>
          <w:sz w:val="24"/>
        </w:rPr>
        <w:t xml:space="preserve">k = SUM D</w:t>
      </w:r>
      <w:r>
        <w:rPr>
          <w:sz w:val="24"/>
          <w:vertAlign w:val="subscript"/>
        </w:rPr>
        <w:t xml:space="preserve">i</w:t>
      </w:r>
      <w:r>
        <w:rPr>
          <w:sz w:val="24"/>
        </w:rPr>
        <w:t xml:space="preserve"> / m,</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D</w:t>
      </w:r>
      <w:r>
        <w:rPr>
          <w:sz w:val="24"/>
          <w:vertAlign w:val="subscript"/>
        </w:rPr>
        <w:t xml:space="preserve">i</w:t>
      </w:r>
      <w:r>
        <w:rPr>
          <w:sz w:val="24"/>
        </w:rPr>
        <w:t xml:space="preserve"> - индекс, отражающий уровень недостижения значения i-го результата предоставления гранта;</w:t>
      </w:r>
    </w:p>
    <w:p>
      <w:pPr>
        <w:pStyle w:val="0"/>
        <w:spacing w:before="240" w:lineRule="auto"/>
        <w:ind w:firstLine="540"/>
        <w:jc w:val="both"/>
      </w:pPr>
      <w:r>
        <w:rPr>
          <w:sz w:val="24"/>
        </w:rPr>
        <w:t xml:space="preserve">m - количество результатов предоставления гранта, по которым индекс, отражающий уровень недостижения значения i-го результата предоставления гранта, имеет положительное значение.</w:t>
      </w:r>
    </w:p>
    <w:p>
      <w:pPr>
        <w:pStyle w:val="0"/>
        <w:spacing w:before="240" w:lineRule="auto"/>
        <w:ind w:firstLine="540"/>
        <w:jc w:val="both"/>
      </w:pPr>
      <w:r>
        <w:rPr>
          <w:sz w:val="24"/>
        </w:rPr>
        <w:t xml:space="preserve">При расчете коэффициента возврата средств гранта используются только положительные значения индекса, отражающего уровень недостижения значения i-го результата предоставления гранта.</w:t>
      </w:r>
    </w:p>
    <w:p>
      <w:pPr>
        <w:pStyle w:val="0"/>
        <w:spacing w:before="240" w:lineRule="auto"/>
        <w:ind w:firstLine="540"/>
        <w:jc w:val="both"/>
      </w:pPr>
      <w:r>
        <w:rPr>
          <w:sz w:val="24"/>
        </w:rPr>
        <w:t xml:space="preserve">Индекс, отражающий уровень недостижения значения i-го результата предоставления гранта, определяется по формуле</w:t>
      </w:r>
    </w:p>
    <w:p>
      <w:pPr>
        <w:pStyle w:val="0"/>
        <w:jc w:val="both"/>
      </w:pPr>
      <w:r>
        <w:rPr>
          <w:sz w:val="24"/>
        </w:rPr>
      </w:r>
    </w:p>
    <w:p>
      <w:pPr>
        <w:pStyle w:val="0"/>
        <w:ind w:firstLine="540"/>
        <w:jc w:val="both"/>
      </w:pPr>
      <w:r>
        <w:rPr>
          <w:sz w:val="24"/>
        </w:rPr>
        <w:t xml:space="preserve">D</w:t>
      </w:r>
      <w:r>
        <w:rPr>
          <w:sz w:val="24"/>
          <w:vertAlign w:val="subscript"/>
        </w:rPr>
        <w:t xml:space="preserve">i</w:t>
      </w:r>
      <w:r>
        <w:rPr>
          <w:sz w:val="24"/>
        </w:rPr>
        <w:t xml:space="preserve"> = 1 - Т</w:t>
      </w:r>
      <w:r>
        <w:rPr>
          <w:sz w:val="24"/>
          <w:vertAlign w:val="subscript"/>
        </w:rPr>
        <w:t xml:space="preserve">i</w:t>
      </w:r>
      <w:r>
        <w:rPr>
          <w:sz w:val="24"/>
        </w:rPr>
        <w:t xml:space="preserve"> / S</w:t>
      </w:r>
      <w:r>
        <w:rPr>
          <w:sz w:val="24"/>
          <w:vertAlign w:val="subscript"/>
        </w:rPr>
        <w:t xml:space="preserve">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Т</w:t>
      </w:r>
      <w:r>
        <w:rPr>
          <w:sz w:val="24"/>
          <w:vertAlign w:val="subscript"/>
        </w:rPr>
        <w:t xml:space="preserve">i</w:t>
      </w:r>
      <w:r>
        <w:rPr>
          <w:sz w:val="24"/>
        </w:rPr>
        <w:t xml:space="preserve"> - фактически достигнутое значение i-го результата предоставления гранта на отчетную дату;</w:t>
      </w:r>
    </w:p>
    <w:p>
      <w:pPr>
        <w:pStyle w:val="0"/>
        <w:spacing w:before="240" w:lineRule="auto"/>
        <w:ind w:firstLine="540"/>
        <w:jc w:val="both"/>
      </w:pPr>
      <w:r>
        <w:rPr>
          <w:sz w:val="24"/>
        </w:rPr>
        <w:t xml:space="preserve">S</w:t>
      </w:r>
      <w:r>
        <w:rPr>
          <w:sz w:val="24"/>
          <w:vertAlign w:val="subscript"/>
        </w:rPr>
        <w:t xml:space="preserve">i</w:t>
      </w:r>
      <w:r>
        <w:rPr>
          <w:sz w:val="24"/>
        </w:rPr>
        <w:t xml:space="preserve"> - плановое значение i-го результата предоставления гранта, установленное соглашением.</w:t>
      </w:r>
    </w:p>
    <w:p>
      <w:pPr>
        <w:pStyle w:val="0"/>
        <w:spacing w:before="240" w:lineRule="auto"/>
        <w:ind w:firstLine="540"/>
        <w:jc w:val="both"/>
      </w:pPr>
      <w:r>
        <w:rPr>
          <w:sz w:val="24"/>
        </w:rPr>
        <w:t xml:space="preserve">Основанием для освобождения грантополучателя от применения мер ответственности является документально подтвержденное наступление обстоятельств непреодолимой силы, препятствующих исполнению соответствующих обязательств. Под обстоятельствами непреодолимой силы в том числе понимаются воздействие опасных для производства продукции растениеводства природных явлений (атмосферная, почвенная засуха, суховей, заморозки, вымерзание, выпревание, градобитие, ледяная корка, половодье, переувлажнение почвы, ураганный ветер, природный пожар), распространение инфекционных болезней растений на значительные территории, сокращение сельскохозяйственных животных в результате оздоровления хозяйства от заразных болезней животных, гибель (утрата) сельскохозяйственных животных от заразных болезней сельскохозяйственных животных, в результате стихийных бедствий (удар молнии, ураганный ветер, наводнение, пожар).</w:t>
      </w:r>
    </w:p>
    <w:p>
      <w:pPr>
        <w:pStyle w:val="0"/>
        <w:spacing w:before="240" w:lineRule="auto"/>
        <w:ind w:firstLine="540"/>
        <w:jc w:val="both"/>
      </w:pPr>
      <w:r>
        <w:rPr>
          <w:sz w:val="24"/>
        </w:rPr>
        <w:t xml:space="preserve">Документы, подтверждающие наступление обстоятельств непреодолимой силы, препятствующих исполнению соответствующих обязательств, представляются грантополучателем до истечения одного месяца со дня получения уведомления, предусмотренного </w:t>
      </w:r>
      <w:hyperlink w:history="0" w:anchor="P421" w:tooltip="Минсельхоз Чувашии в течение пяти рабочих дней со дня принятия решения о возврате средств гранта письменно уведомляет грантополучателя об обязанности возвратить средства гранта в республиканский бюджет Чувашской Республики в течение 30 календарных дней со дня его уведомления.">
        <w:r>
          <w:rPr>
            <w:sz w:val="24"/>
            <w:color w:val="0000ff"/>
          </w:rPr>
          <w:t xml:space="preserve">абзацем третьим пункта 7.2</w:t>
        </w:r>
      </w:hyperlink>
      <w:r>
        <w:rPr>
          <w:sz w:val="24"/>
        </w:rPr>
        <w:t xml:space="preserve"> настоящего Порядка.</w:t>
      </w:r>
    </w:p>
    <w:p>
      <w:pPr>
        <w:pStyle w:val="0"/>
        <w:spacing w:before="240" w:lineRule="auto"/>
        <w:ind w:firstLine="540"/>
        <w:jc w:val="both"/>
      </w:pPr>
      <w:r>
        <w:rPr>
          <w:sz w:val="24"/>
        </w:rPr>
        <w:t xml:space="preserve">В случае установления по итогам проверок, проведенных Минсельхозом Чувашии, а также органами государственного финансового контроля, факта нарушения порядка и условий предоставления средств гранта, которые определены настоящим Порядком, а также недостижения грантополучателем значений результатов предоставления гранта, предусмотренных соглашением, на грантополучателя накладываются штрафные санкции в соответствии с законодательством Российской Федерации и настоящим Порядком.</w:t>
      </w:r>
    </w:p>
    <w:p>
      <w:pPr>
        <w:pStyle w:val="0"/>
        <w:spacing w:before="240" w:lineRule="auto"/>
        <w:ind w:firstLine="540"/>
        <w:jc w:val="both"/>
      </w:pPr>
      <w:r>
        <w:rPr>
          <w:sz w:val="24"/>
        </w:rPr>
        <w:t xml:space="preserve">В случае если грантополучателем допущены нарушения обязательств, предусмотренных </w:t>
      </w:r>
      <w:hyperlink w:history="0" w:anchor="P70" w:tooltip="использовать грант в соответствии с утвержденным планом расходов в течение 18 месяцев со дня поступления средств на лицевой счет участника казначейского сопровождения, открытый грантополучателем в Министерстве финансов Чувашской Республики (далее - Минфин Чувашии), и использовать имущество, закупаемое за счет гранта, исключительно на развитие фермерского хозяйства;">
        <w:r>
          <w:rPr>
            <w:sz w:val="24"/>
            <w:color w:val="0000ff"/>
          </w:rPr>
          <w:t xml:space="preserve">абзацами вторым</w:t>
        </w:r>
      </w:hyperlink>
      <w:r>
        <w:rPr>
          <w:sz w:val="24"/>
        </w:rPr>
        <w:t xml:space="preserve">, </w:t>
      </w:r>
      <w:hyperlink w:history="0" w:anchor="P71" w:tooltip="оплачивать не позднее дня перечисления средств гранта с лицевого счета участника казначейского сопровождения, открытого грантополучателем в Минфине Чувашии, не менее 10 процентов стоимости каждого приобретения, указанного в плане расходов, для заявителей, предусматривающих размер гранта в соответствии с подпунктом 4.1.1 пункта 4.1 настоящего Порядка, или не менее 40 процентов стоимости каждого приобретения, указанного в плане расходов, для заявителей, предусматривающих размер гранта в соответствии с подп...">
        <w:r>
          <w:rPr>
            <w:sz w:val="24"/>
            <w:color w:val="0000ff"/>
          </w:rPr>
          <w:t xml:space="preserve">третьим</w:t>
        </w:r>
      </w:hyperlink>
      <w:r>
        <w:rPr>
          <w:sz w:val="24"/>
        </w:rPr>
        <w:t xml:space="preserve">, </w:t>
      </w:r>
      <w:hyperlink w:history="0" w:anchor="P73" w:tooltip="трудоустроить в течение срока использования гранта не менее двух новых постоянных работников, если размер гранта, предоставленного в соответствии с пунктом 4.1 настоящего Порядка, составляет 5 млн. рублей или более, и не менее одного нового постоянного работника, если размер гранта составляет менее 5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
        <w:r>
          <w:rPr>
            <w:sz w:val="24"/>
            <w:color w:val="0000ff"/>
          </w:rPr>
          <w:t xml:space="preserve">пятым</w:t>
        </w:r>
      </w:hyperlink>
      <w:r>
        <w:rPr>
          <w:sz w:val="24"/>
        </w:rPr>
        <w:t xml:space="preserve">, </w:t>
      </w:r>
      <w:hyperlink w:history="0" w:anchor="P74" w:tooltip="сохранить созданные рабочие места в течение не менее пяти лет с даты получения гранта;">
        <w:r>
          <w:rPr>
            <w:sz w:val="24"/>
            <w:color w:val="0000ff"/>
          </w:rPr>
          <w:t xml:space="preserve">шестым</w:t>
        </w:r>
      </w:hyperlink>
      <w:r>
        <w:rPr>
          <w:sz w:val="24"/>
        </w:rPr>
        <w:t xml:space="preserve">, </w:t>
      </w:r>
      <w:hyperlink w:history="0" w:anchor="P76" w:tooltip="осуществлять деятельность, на которую предоставляется грант, на сельской территории или территории сельской агломерации Чувашской Республики и представлять отчетность, предусмотренную пунктом 6.2 настоящего Порядка, а также отчетность о сохранении созданных в рамках реализации проекта грантополучателя рабочих мест в течение не менее пяти лет с даты получения гранта на лицевой счет участника казначейского сопровождения, открытый грантополучателем в Минфине Чувашии;">
        <w:r>
          <w:rPr>
            <w:sz w:val="24"/>
            <w:color w:val="0000ff"/>
          </w:rPr>
          <w:t xml:space="preserve">восьмым</w:t>
        </w:r>
      </w:hyperlink>
      <w:r>
        <w:rPr>
          <w:sz w:val="24"/>
        </w:rPr>
        <w:t xml:space="preserve">, </w:t>
      </w:r>
      <w:hyperlink w:history="0" w:anchor="P78" w:tooltip="обеспечить ежегодный прирост объема производства сельскохозяйственной продукции в течение не менее пяти лет с даты получения гранта в размере не менее семи процентов.">
        <w:r>
          <w:rPr>
            <w:sz w:val="24"/>
            <w:color w:val="0000ff"/>
          </w:rPr>
          <w:t xml:space="preserve">десятым пункта 2.2</w:t>
        </w:r>
      </w:hyperlink>
      <w:r>
        <w:rPr>
          <w:sz w:val="24"/>
        </w:rPr>
        <w:t xml:space="preserve"> настоящего Порядка, грантополучатель уплачивает в республиканский бюджет Чувашской Республики штраф в размере 0,1 процента от суммы гранта (за исключением случая, установленного </w:t>
      </w:r>
      <w:hyperlink w:history="0" w:anchor="P187" w:tooltip="2.6. В случае призыва грантополучателя на военную службу в Вооруженные Силы Российской Федерации, или призыва на военную службу по мобилизации в Вооруженные Силы Российской Федерации, или поступления на военную службу по контракту либо заключения контракта о добровольном содействии в выполнении задач, возложенных на Вооруженные Силы Российской Федерации, или введения в Чувашской Республике среднего уровня реагирования в соответствии с Указом Президента Российской Федерации от 19 октября 2022 г. N 757 &quot;О ...">
        <w:r>
          <w:rPr>
            <w:sz w:val="24"/>
            <w:color w:val="0000ff"/>
          </w:rPr>
          <w:t xml:space="preserve">пунктом 2.6</w:t>
        </w:r>
      </w:hyperlink>
      <w:r>
        <w:rPr>
          <w:sz w:val="24"/>
        </w:rPr>
        <w:t xml:space="preserve"> настоящих Правил).</w:t>
      </w:r>
    </w:p>
    <w:p>
      <w:pPr>
        <w:pStyle w:val="0"/>
        <w:spacing w:before="240" w:lineRule="auto"/>
        <w:ind w:firstLine="540"/>
        <w:jc w:val="both"/>
      </w:pPr>
      <w:r>
        <w:rPr>
          <w:sz w:val="24"/>
        </w:rPr>
        <w:t xml:space="preserve">В случае если грантополучателем допущены нарушения обязательств, предусмотренных </w:t>
      </w:r>
      <w:hyperlink w:history="0" w:anchor="P368" w:tooltip="6.2. Грантополучатель представляет в Минсельхоз Чувашии:">
        <w:r>
          <w:rPr>
            <w:sz w:val="24"/>
            <w:color w:val="0000ff"/>
          </w:rPr>
          <w:t xml:space="preserve">пунктом 6.2</w:t>
        </w:r>
      </w:hyperlink>
      <w:r>
        <w:rPr>
          <w:sz w:val="24"/>
        </w:rPr>
        <w:t xml:space="preserve"> настоящего Порядка, грантополучатель уплачивает в республиканский бюджет Чувашской Республики штраф в размере одной трехсотой ключевой ставки Центрального банка Российской Федерации, действующей на дату заключения соглашения, от суммы гранта за каждый день просрочки исполнения обязательств до дня их фактического исполнения.</w:t>
      </w:r>
    </w:p>
    <w:p>
      <w:pPr>
        <w:pStyle w:val="0"/>
        <w:spacing w:before="240" w:lineRule="auto"/>
        <w:ind w:firstLine="540"/>
        <w:jc w:val="both"/>
      </w:pPr>
      <w:r>
        <w:rPr>
          <w:sz w:val="24"/>
        </w:rPr>
        <w:t xml:space="preserve">6.5. В случае если в процессе реализации проекта грантополучателя категория грантополучателя "малое предприятие" изменилась на категорию "среднее предприятие" в соответствии с Федеральным </w:t>
      </w:r>
      <w:hyperlink w:history="0" r:id="rId44"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 развитии малого и среднего предпринимательства в Российской Федерации", реализация соответствующих проектов продолжается соответствующими грантополучателями с уведомлением Минсельхоза Чувашии о смене категории с приложением выписки из единого реестра субъектов малого и среднего предпринимательства.</w:t>
      </w:r>
    </w:p>
    <w:p>
      <w:pPr>
        <w:pStyle w:val="0"/>
        <w:jc w:val="both"/>
      </w:pPr>
      <w:r>
        <w:rPr>
          <w:sz w:val="24"/>
        </w:rPr>
      </w:r>
    </w:p>
    <w:p>
      <w:pPr>
        <w:pStyle w:val="2"/>
        <w:outlineLvl w:val="1"/>
        <w:jc w:val="center"/>
      </w:pPr>
      <w:r>
        <w:rPr>
          <w:sz w:val="24"/>
        </w:rPr>
        <w:t xml:space="preserve">VII. Порядок возврата средств гранта</w:t>
      </w:r>
    </w:p>
    <w:p>
      <w:pPr>
        <w:pStyle w:val="0"/>
        <w:jc w:val="both"/>
      </w:pPr>
      <w:r>
        <w:rPr>
          <w:sz w:val="24"/>
        </w:rPr>
      </w:r>
    </w:p>
    <w:p>
      <w:pPr>
        <w:pStyle w:val="0"/>
        <w:ind w:firstLine="540"/>
        <w:jc w:val="both"/>
      </w:pPr>
      <w:r>
        <w:rPr>
          <w:sz w:val="24"/>
        </w:rPr>
        <w:t xml:space="preserve">7.1. Возврат средств гранта в республиканский бюджет Чувашской Республики осуществляется:</w:t>
      </w:r>
    </w:p>
    <w:p>
      <w:pPr>
        <w:pStyle w:val="0"/>
        <w:spacing w:before="240" w:lineRule="auto"/>
        <w:ind w:firstLine="540"/>
        <w:jc w:val="both"/>
      </w:pPr>
      <w:r>
        <w:rPr>
          <w:sz w:val="24"/>
        </w:rPr>
        <w:t xml:space="preserve">в случае выявления фактов нарушения условий предоставления гранта - в размере всей предоставленной суммы гранта;</w:t>
      </w:r>
    </w:p>
    <w:p>
      <w:pPr>
        <w:pStyle w:val="0"/>
        <w:spacing w:before="240" w:lineRule="auto"/>
        <w:ind w:firstLine="540"/>
        <w:jc w:val="both"/>
      </w:pPr>
      <w:r>
        <w:rPr>
          <w:sz w:val="24"/>
        </w:rPr>
        <w:t xml:space="preserve">в случае нецелевого использования гранта - в размере суммы нецелевого использования гранта;</w:t>
      </w:r>
    </w:p>
    <w:p>
      <w:pPr>
        <w:pStyle w:val="0"/>
        <w:spacing w:before="240" w:lineRule="auto"/>
        <w:ind w:firstLine="540"/>
        <w:jc w:val="both"/>
      </w:pPr>
      <w:r>
        <w:rPr>
          <w:sz w:val="24"/>
        </w:rPr>
        <w:t xml:space="preserve">в случае недостижения значений результатов предоставления гранта - в соответствии с </w:t>
      </w:r>
      <w:hyperlink w:history="0" w:anchor="P380" w:tooltip="6.4. В случае если грантополучателем по истечении срока использования средств гранта согласно соглашению допущены нарушения обязательств, предусмотренных соглашением в части достижения значений результатов предоставления гранта, и по результатам года, следующего за годом окончания срока использования гранта, указанные нарушения не устранены, объем средств, подлежащих возврату в республиканский бюджет Чувашской Республики в срок до 1 июня года, следующего за отчетным годом (Vвозврата), рассчитывается по ф...">
        <w:r>
          <w:rPr>
            <w:sz w:val="24"/>
            <w:color w:val="0000ff"/>
          </w:rPr>
          <w:t xml:space="preserve">пунктом 6.4</w:t>
        </w:r>
      </w:hyperlink>
      <w:r>
        <w:rPr>
          <w:sz w:val="24"/>
        </w:rPr>
        <w:t xml:space="preserve"> настоящего Порядка;</w:t>
      </w:r>
    </w:p>
    <w:bookmarkStart w:id="417" w:name="P417"/>
    <w:bookmarkEnd w:id="417"/>
    <w:p>
      <w:pPr>
        <w:pStyle w:val="0"/>
        <w:spacing w:before="240" w:lineRule="auto"/>
        <w:ind w:firstLine="540"/>
        <w:jc w:val="both"/>
      </w:pPr>
      <w:r>
        <w:rPr>
          <w:sz w:val="24"/>
        </w:rPr>
        <w:t xml:space="preserve">в случае неустранения в течение 90 календарных дней со дня направления уведомления о нарушении обязательств, предусмотренных </w:t>
      </w:r>
      <w:hyperlink w:history="0" w:anchor="P70" w:tooltip="использовать грант в соответствии с утвержденным планом расходов в течение 18 месяцев со дня поступления средств на лицевой счет участника казначейского сопровождения, открытый грантополучателем в Министерстве финансов Чувашской Республики (далее - Минфин Чувашии), и использовать имущество, закупаемое за счет гранта, исключительно на развитие фермерского хозяйства;">
        <w:r>
          <w:rPr>
            <w:sz w:val="24"/>
            <w:color w:val="0000ff"/>
          </w:rPr>
          <w:t xml:space="preserve">абзацами вторым</w:t>
        </w:r>
      </w:hyperlink>
      <w:r>
        <w:rPr>
          <w:sz w:val="24"/>
        </w:rPr>
        <w:t xml:space="preserve">, </w:t>
      </w:r>
      <w:hyperlink w:history="0" w:anchor="P73" w:tooltip="трудоустроить в течение срока использования гранта не менее двух новых постоянных работников, если размер гранта, предоставленного в соответствии с пунктом 4.1 настоящего Порядка, составляет 5 млн. рублей или более, и не менее одного нового постоянного работника, если размер гранта составляет менее 5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
        <w:r>
          <w:rPr>
            <w:sz w:val="24"/>
            <w:color w:val="0000ff"/>
          </w:rPr>
          <w:t xml:space="preserve">пятым</w:t>
        </w:r>
      </w:hyperlink>
      <w:r>
        <w:rPr>
          <w:sz w:val="24"/>
        </w:rPr>
        <w:t xml:space="preserve">, </w:t>
      </w:r>
      <w:hyperlink w:history="0" w:anchor="P74" w:tooltip="сохранить созданные рабочие места в течение не менее пяти лет с даты получения гранта;">
        <w:r>
          <w:rPr>
            <w:sz w:val="24"/>
            <w:color w:val="0000ff"/>
          </w:rPr>
          <w:t xml:space="preserve">шестым</w:t>
        </w:r>
      </w:hyperlink>
      <w:r>
        <w:rPr>
          <w:sz w:val="24"/>
        </w:rPr>
        <w:t xml:space="preserve">, </w:t>
      </w:r>
      <w:hyperlink w:history="0" w:anchor="P76" w:tooltip="осуществлять деятельность, на которую предоставляется грант, на сельской территории или территории сельской агломерации Чувашской Республики и представлять отчетность, предусмотренную пунктом 6.2 настоящего Порядка, а также отчетность о сохранении созданных в рамках реализации проекта грантополучателя рабочих мест в течение не менее пяти лет с даты получения гранта на лицевой счет участника казначейского сопровождения, открытый грантополучателем в Минфине Чувашии;">
        <w:r>
          <w:rPr>
            <w:sz w:val="24"/>
            <w:color w:val="0000ff"/>
          </w:rPr>
          <w:t xml:space="preserve">восьмым пункта 2.2</w:t>
        </w:r>
      </w:hyperlink>
      <w:r>
        <w:rPr>
          <w:sz w:val="24"/>
        </w:rPr>
        <w:t xml:space="preserve">, </w:t>
      </w:r>
      <w:hyperlink w:history="0" w:anchor="P368" w:tooltip="6.2. Грантополучатель представляет в Минсельхоз Чувашии:">
        <w:r>
          <w:rPr>
            <w:sz w:val="24"/>
            <w:color w:val="0000ff"/>
          </w:rPr>
          <w:t xml:space="preserve">пунктом 6.2</w:t>
        </w:r>
      </w:hyperlink>
      <w:r>
        <w:rPr>
          <w:sz w:val="24"/>
        </w:rPr>
        <w:t xml:space="preserve"> настоящего Порядка, - в размере всей предоставленной суммы гранта (за исключением случая, установленного </w:t>
      </w:r>
      <w:hyperlink w:history="0" w:anchor="P187" w:tooltip="2.6. В случае призыва грантополучателя на военную службу в Вооруженные Силы Российской Федерации, или призыва на военную службу по мобилизации в Вооруженные Силы Российской Федерации, или поступления на военную службу по контракту либо заключения контракта о добровольном содействии в выполнении задач, возложенных на Вооруженные Силы Российской Федерации, или введения в Чувашской Республике среднего уровня реагирования в соответствии с Указом Президента Российской Федерации от 19 октября 2022 г. N 757 &quot;О ...">
        <w:r>
          <w:rPr>
            <w:sz w:val="24"/>
            <w:color w:val="0000ff"/>
          </w:rPr>
          <w:t xml:space="preserve">пунктом 2.6</w:t>
        </w:r>
      </w:hyperlink>
      <w:r>
        <w:rPr>
          <w:sz w:val="24"/>
        </w:rPr>
        <w:t xml:space="preserve"> настоящих Правил);</w:t>
      </w:r>
    </w:p>
    <w:bookmarkStart w:id="418" w:name="P418"/>
    <w:bookmarkEnd w:id="418"/>
    <w:p>
      <w:pPr>
        <w:pStyle w:val="0"/>
        <w:spacing w:before="240" w:lineRule="auto"/>
        <w:ind w:firstLine="540"/>
        <w:jc w:val="both"/>
      </w:pPr>
      <w:r>
        <w:rPr>
          <w:sz w:val="24"/>
        </w:rPr>
        <w:t xml:space="preserve">в случае неустранения в течение 30 календарных дней со дня направления уведомления о нарушении обязательства, предусмотренного </w:t>
      </w:r>
      <w:hyperlink w:history="0" w:anchor="P71" w:tooltip="оплачивать не позднее дня перечисления средств гранта с лицевого счета участника казначейского сопровождения, открытого грантополучателем в Минфине Чувашии, не менее 10 процентов стоимости каждого приобретения, указанного в плане расходов, для заявителей, предусматривающих размер гранта в соответствии с подпунктом 4.1.1 пункта 4.1 настоящего Порядка, или не менее 40 процентов стоимости каждого приобретения, указанного в плане расходов, для заявителей, предусматривающих размер гранта в соответствии с подп...">
        <w:r>
          <w:rPr>
            <w:sz w:val="24"/>
            <w:color w:val="0000ff"/>
          </w:rPr>
          <w:t xml:space="preserve">абзацем третьим пункта 2.2</w:t>
        </w:r>
      </w:hyperlink>
      <w:r>
        <w:rPr>
          <w:sz w:val="24"/>
        </w:rPr>
        <w:t xml:space="preserve"> настоящего Порядка, - в размере, определенном в соответствии с </w:t>
      </w:r>
      <w:hyperlink w:history="0" w:anchor="P72" w:tooltip="возвратить часть средств гранта в случае неисполнения обязательства, предусмотренного абзацем третьим настоящего пункта. Размер части средств гранта, подлежащей возврату, определяется как разница между суммой гранта на каждое приобретение, предусмотренное планом расходов, и расчетной суммой гранта, определенной пропорционально доле 90 процентов от суммы фактической оплаты соответствующего приобретения для заявителей, предусматривающих размер гранта в соответствии с подпунктом 4.1.1 пункта 4.1 настоящего ...">
        <w:r>
          <w:rPr>
            <w:sz w:val="24"/>
            <w:color w:val="0000ff"/>
          </w:rPr>
          <w:t xml:space="preserve">абзацем четвертым пункта 2.2</w:t>
        </w:r>
      </w:hyperlink>
      <w:r>
        <w:rPr>
          <w:sz w:val="24"/>
        </w:rPr>
        <w:t xml:space="preserve"> настоящего Порядка.</w:t>
      </w:r>
    </w:p>
    <w:p>
      <w:pPr>
        <w:pStyle w:val="0"/>
        <w:spacing w:before="240" w:lineRule="auto"/>
        <w:ind w:firstLine="540"/>
        <w:jc w:val="both"/>
      </w:pPr>
      <w:r>
        <w:rPr>
          <w:sz w:val="24"/>
        </w:rPr>
        <w:t xml:space="preserve">7.2. Решение о возврате средств гранта принимается Комиссией в течение 10 рабочих дней со дня выявления факта невыполнения и (или) ненадлежащего выполнения условий соглашения и (или) поступления материалов по итогам проверок, проведенных Минсельхозом Чувашии, а также органами государственного финансового контроля, а в случаях, определенных </w:t>
      </w:r>
      <w:hyperlink w:history="0" w:anchor="P417" w:tooltip="в случае неустранения в течение 90 календарных дней со дня направления уведомления о нарушении обязательств, предусмотренных абзацами вторым, пятым, шестым, восьмым пункта 2.2, пунктом 6.2 настоящего Порядка, - в размере всей предоставленной суммы гранта (за исключением случая, установленного пунктом 2.6 настоящих Правил);">
        <w:r>
          <w:rPr>
            <w:sz w:val="24"/>
            <w:color w:val="0000ff"/>
          </w:rPr>
          <w:t xml:space="preserve">абзацами пятым</w:t>
        </w:r>
      </w:hyperlink>
      <w:r>
        <w:rPr>
          <w:sz w:val="24"/>
        </w:rPr>
        <w:t xml:space="preserve"> и </w:t>
      </w:r>
      <w:hyperlink w:history="0" w:anchor="P418" w:tooltip="в случае неустранения в течение 30 календарных дней со дня направления уведомления о нарушении обязательства, предусмотренного абзацем третьим пункта 2.2 настоящего Порядка, - в размере, определенном в соответствии с абзацем четвертым пункта 2.2 настоящего Порядка.">
        <w:r>
          <w:rPr>
            <w:sz w:val="24"/>
            <w:color w:val="0000ff"/>
          </w:rPr>
          <w:t xml:space="preserve">шестым пункта 7.1</w:t>
        </w:r>
      </w:hyperlink>
      <w:r>
        <w:rPr>
          <w:sz w:val="24"/>
        </w:rPr>
        <w:t xml:space="preserve"> настоящего Порядка, - со дня истечения срока для устранения соответствующих нарушений.</w:t>
      </w:r>
    </w:p>
    <w:p>
      <w:pPr>
        <w:pStyle w:val="0"/>
        <w:spacing w:before="240" w:lineRule="auto"/>
        <w:ind w:firstLine="540"/>
        <w:jc w:val="both"/>
      </w:pPr>
      <w:r>
        <w:rPr>
          <w:sz w:val="24"/>
        </w:rPr>
        <w:t xml:space="preserve">Решение направляется грантополучателю в течение пяти рабочих дней со дня его принятия.</w:t>
      </w:r>
    </w:p>
    <w:bookmarkStart w:id="421" w:name="P421"/>
    <w:bookmarkEnd w:id="421"/>
    <w:p>
      <w:pPr>
        <w:pStyle w:val="0"/>
        <w:spacing w:before="240" w:lineRule="auto"/>
        <w:ind w:firstLine="540"/>
        <w:jc w:val="both"/>
      </w:pPr>
      <w:r>
        <w:rPr>
          <w:sz w:val="24"/>
        </w:rPr>
        <w:t xml:space="preserve">Минсельхоз Чувашии в течение пяти рабочих дней со дня принятия решения о возврате средств гранта письменно уведомляет грантополучателя об обязанности возвратить средства гранта в республиканский бюджет Чувашской Республики в течение 30 календарных дней со дня его уведомления.</w:t>
      </w:r>
    </w:p>
    <w:p>
      <w:pPr>
        <w:pStyle w:val="0"/>
        <w:spacing w:before="240" w:lineRule="auto"/>
        <w:ind w:firstLine="540"/>
        <w:jc w:val="both"/>
      </w:pPr>
      <w:r>
        <w:rPr>
          <w:sz w:val="24"/>
        </w:rPr>
        <w:t xml:space="preserve">7.3. Не использованные по истечении срока освоения гранта остатки средств подлежат возврату в республиканский бюджет Чувашской Республики грантополучателями в соответствии с требованиями, установленными бюджетным законодательством Российской Федерации, в течение 15 рабочих дней по истечении 24 месяцев со дня поступления средств на лицевой счет участника казначейского сопровождения, открытый грантополучателем в Минфине Чувашии. В случае невозврата остатков средств гранта применяются нормы </w:t>
      </w:r>
      <w:hyperlink w:history="0" w:anchor="P421" w:tooltip="Минсельхоз Чувашии в течение пяти рабочих дней со дня принятия решения о возврате средств гранта письменно уведомляет грантополучателя об обязанности возвратить средства гранта в республиканский бюджет Чувашской Республики в течение 30 календарных дней со дня его уведомления.">
        <w:r>
          <w:rPr>
            <w:sz w:val="24"/>
            <w:color w:val="0000ff"/>
          </w:rPr>
          <w:t xml:space="preserve">абзаца третьего пункта 7.2</w:t>
        </w:r>
      </w:hyperlink>
      <w:r>
        <w:rPr>
          <w:sz w:val="24"/>
        </w:rPr>
        <w:t xml:space="preserve"> и </w:t>
      </w:r>
      <w:hyperlink w:history="0" w:anchor="P423" w:tooltip="7.4. В случае если грантополучатель не возвращает средства гранта в республиканский бюджет Чувашской Республики в течение 30 календарных дней со дня направления ему уведомления, предусмотренного абзацем третьим пункта 7.2 настоящего Порядка, они взыскиваются в судебном порядке в соответствии с законодательством Российской Федерации.">
        <w:r>
          <w:rPr>
            <w:sz w:val="24"/>
            <w:color w:val="0000ff"/>
          </w:rPr>
          <w:t xml:space="preserve">пункта 7.4</w:t>
        </w:r>
      </w:hyperlink>
      <w:r>
        <w:rPr>
          <w:sz w:val="24"/>
        </w:rPr>
        <w:t xml:space="preserve"> настоящего Порядка.</w:t>
      </w:r>
    </w:p>
    <w:bookmarkStart w:id="423" w:name="P423"/>
    <w:bookmarkEnd w:id="423"/>
    <w:p>
      <w:pPr>
        <w:pStyle w:val="0"/>
        <w:spacing w:before="240" w:lineRule="auto"/>
        <w:ind w:firstLine="540"/>
        <w:jc w:val="both"/>
      </w:pPr>
      <w:r>
        <w:rPr>
          <w:sz w:val="24"/>
        </w:rPr>
        <w:t xml:space="preserve">7.4. В случае если грантополучатель не возвращает средства гранта в республиканский бюджет Чувашской Республики в течение 30 календарных дней со дня направления ему уведомления, предусмотренного </w:t>
      </w:r>
      <w:hyperlink w:history="0" w:anchor="P421" w:tooltip="Минсельхоз Чувашии в течение пяти рабочих дней со дня принятия решения о возврате средств гранта письменно уведомляет грантополучателя об обязанности возвратить средства гранта в республиканский бюджет Чувашской Республики в течение 30 календарных дней со дня его уведомления.">
        <w:r>
          <w:rPr>
            <w:sz w:val="24"/>
            <w:color w:val="0000ff"/>
          </w:rPr>
          <w:t xml:space="preserve">абзацем третьим пункта 7.2</w:t>
        </w:r>
      </w:hyperlink>
      <w:r>
        <w:rPr>
          <w:sz w:val="24"/>
        </w:rPr>
        <w:t xml:space="preserve"> настоящего Порядка, они взыскиваются в судебном порядке в соответствии с законодательством Российской Федерации.</w:t>
      </w:r>
    </w:p>
    <w:p>
      <w:pPr>
        <w:pStyle w:val="0"/>
        <w:jc w:val="both"/>
      </w:pPr>
      <w:r>
        <w:rPr>
          <w:sz w:val="24"/>
        </w:rPr>
      </w:r>
    </w:p>
    <w:p>
      <w:pPr>
        <w:pStyle w:val="2"/>
        <w:outlineLvl w:val="1"/>
        <w:jc w:val="center"/>
      </w:pPr>
      <w:r>
        <w:rPr>
          <w:sz w:val="24"/>
        </w:rPr>
        <w:t xml:space="preserve">VIII. Осуществление контроля (мониторинга)</w:t>
      </w:r>
    </w:p>
    <w:p>
      <w:pPr>
        <w:pStyle w:val="0"/>
        <w:jc w:val="both"/>
      </w:pPr>
      <w:r>
        <w:rPr>
          <w:sz w:val="24"/>
        </w:rPr>
      </w:r>
    </w:p>
    <w:p>
      <w:pPr>
        <w:pStyle w:val="0"/>
        <w:ind w:firstLine="540"/>
        <w:jc w:val="both"/>
      </w:pPr>
      <w:r>
        <w:rPr>
          <w:sz w:val="24"/>
        </w:rPr>
        <w:t xml:space="preserve">Минсельхоз Чувашии осуществляет проверку соблюдения грантополучателем порядка и условий предоставления гранта, в том числе в части достижения значений результатов предоставления гранта.</w:t>
      </w:r>
    </w:p>
    <w:p>
      <w:pPr>
        <w:pStyle w:val="0"/>
        <w:spacing w:before="240" w:lineRule="auto"/>
        <w:ind w:firstLine="540"/>
        <w:jc w:val="both"/>
      </w:pPr>
      <w:r>
        <w:rPr>
          <w:sz w:val="24"/>
        </w:rPr>
        <w:t xml:space="preserve">Органы государственного финансового контроля осуществляют проверку в соответствии со </w:t>
      </w:r>
      <w:hyperlink w:history="0" r:id="rId4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4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Мониторинг достижения результатов предоставления гранта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результатов предоставления гранта (контрольная точка), проводится Минсельхозом Чувашии в порядке и по формам, которые установлены порядком проведения мониторинга достижения результатов предоставления гранта, установленным Минфином России.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Порядку предоставления гранта</w:t>
      </w:r>
    </w:p>
    <w:p>
      <w:pPr>
        <w:pStyle w:val="0"/>
        <w:jc w:val="right"/>
      </w:pPr>
      <w:r>
        <w:rPr>
          <w:sz w:val="24"/>
        </w:rPr>
        <w:t xml:space="preserve">на развитие фермерского хозяйства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439" w:name="P439"/>
          <w:bookmarkEnd w:id="439"/>
          <w:p>
            <w:pPr>
              <w:pStyle w:val="0"/>
              <w:jc w:val="center"/>
            </w:pPr>
            <w:r>
              <w:rPr>
                <w:sz w:val="24"/>
                <w:b w:val="on"/>
              </w:rPr>
              <w:t xml:space="preserve">ПЛАН</w:t>
            </w:r>
          </w:p>
          <w:p>
            <w:pPr>
              <w:pStyle w:val="0"/>
              <w:jc w:val="center"/>
            </w:pPr>
            <w:r>
              <w:rPr>
                <w:sz w:val="24"/>
                <w:b w:val="on"/>
              </w:rPr>
              <w:t xml:space="preserve">расходов, предлагаемых к софинансированию за счет гранта</w:t>
            </w:r>
          </w:p>
          <w:p>
            <w:pPr>
              <w:pStyle w:val="0"/>
              <w:jc w:val="center"/>
            </w:pPr>
            <w:r>
              <w:rPr>
                <w:sz w:val="24"/>
                <w:b w:val="on"/>
              </w:rPr>
              <w:t xml:space="preserve">на развитие фермерского хозяйства, предоставляемого</w:t>
            </w:r>
          </w:p>
        </w:tc>
      </w:tr>
      <w:tr>
        <w:tc>
          <w:tcPr>
            <w:tcW w:w="9071" w:type="dxa"/>
            <w:tcBorders>
              <w:top w:val="nil"/>
              <w:left w:val="nil"/>
              <w:bottom w:val="single" w:sz="4"/>
              <w:right w:val="nil"/>
            </w:tcBorders>
          </w:tcPr>
          <w:p>
            <w:pPr>
              <w:pStyle w:val="0"/>
            </w:pPr>
            <w:r>
              <w:rPr>
                <w:sz w:val="24"/>
              </w:rPr>
            </w:r>
          </w:p>
        </w:tc>
      </w:tr>
      <w:tr>
        <w:tblPrEx>
          <w:tblBorders>
            <w:insideH w:val="single" w:sz="4"/>
          </w:tblBorders>
        </w:tblPrEx>
        <w:tc>
          <w:tcPr>
            <w:tcW w:w="9071" w:type="dxa"/>
            <w:tcBorders>
              <w:top w:val="single" w:sz="4"/>
              <w:left w:val="nil"/>
              <w:bottom w:val="nil"/>
              <w:right w:val="nil"/>
            </w:tcBorders>
          </w:tcPr>
          <w:p>
            <w:pPr>
              <w:pStyle w:val="0"/>
              <w:jc w:val="center"/>
            </w:pPr>
            <w:r>
              <w:rPr>
                <w:sz w:val="24"/>
              </w:rPr>
              <w:t xml:space="preserve">(фамилия, имя, отчество (последнее - при наличии)</w:t>
            </w:r>
          </w:p>
          <w:p>
            <w:pPr>
              <w:pStyle w:val="0"/>
              <w:jc w:val="center"/>
            </w:pPr>
            <w:r>
              <w:rPr>
                <w:sz w:val="24"/>
              </w:rPr>
              <w:t xml:space="preserve">главы крестьянского (фермерского) хозяйства, или индивидуального предпринимателя, или гражданина Российской Федерации, ИНН, место жительства)</w:t>
            </w:r>
          </w:p>
        </w:tc>
      </w:tr>
    </w:tbl>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1774"/>
        <w:gridCol w:w="1020"/>
        <w:gridCol w:w="829"/>
        <w:gridCol w:w="1587"/>
        <w:gridCol w:w="1399"/>
        <w:gridCol w:w="1444"/>
        <w:gridCol w:w="1009"/>
      </w:tblGrid>
      <w:tr>
        <w:tc>
          <w:tcPr>
            <w:tcW w:w="1774" w:type="dxa"/>
            <w:tcBorders>
              <w:left w:val="nil"/>
            </w:tcBorders>
            <w:vMerge w:val="restart"/>
          </w:tcPr>
          <w:p>
            <w:pPr>
              <w:pStyle w:val="0"/>
              <w:jc w:val="center"/>
            </w:pPr>
            <w:r>
              <w:rPr>
                <w:sz w:val="24"/>
              </w:rPr>
              <w:t xml:space="preserve">Наименование приобретаемого имущества, выполняемых работ, оказываемых услуг</w:t>
            </w:r>
          </w:p>
        </w:tc>
        <w:tc>
          <w:tcPr>
            <w:tcW w:w="1020" w:type="dxa"/>
            <w:vMerge w:val="restart"/>
          </w:tcPr>
          <w:p>
            <w:pPr>
              <w:pStyle w:val="0"/>
              <w:jc w:val="center"/>
            </w:pPr>
            <w:r>
              <w:rPr>
                <w:sz w:val="24"/>
              </w:rPr>
              <w:t xml:space="preserve">Количество, ед.</w:t>
            </w:r>
          </w:p>
        </w:tc>
        <w:tc>
          <w:tcPr>
            <w:tcW w:w="829" w:type="dxa"/>
            <w:vMerge w:val="restart"/>
          </w:tcPr>
          <w:p>
            <w:pPr>
              <w:pStyle w:val="0"/>
              <w:jc w:val="center"/>
            </w:pPr>
            <w:r>
              <w:rPr>
                <w:sz w:val="24"/>
              </w:rPr>
              <w:t xml:space="preserve">Цена, рублей</w:t>
            </w:r>
          </w:p>
        </w:tc>
        <w:tc>
          <w:tcPr>
            <w:tcW w:w="1587" w:type="dxa"/>
            <w:vMerge w:val="restart"/>
          </w:tcPr>
          <w:p>
            <w:pPr>
              <w:pStyle w:val="0"/>
              <w:jc w:val="center"/>
            </w:pPr>
            <w:r>
              <w:rPr>
                <w:sz w:val="24"/>
              </w:rPr>
              <w:t xml:space="preserve">Общая стоимость приобретаемого имущества, выполняемых работ, оказываемых услуг, тыс. рублей</w:t>
            </w:r>
          </w:p>
        </w:tc>
        <w:tc>
          <w:tcPr>
            <w:gridSpan w:val="3"/>
            <w:tcW w:w="3852" w:type="dxa"/>
            <w:tcBorders>
              <w:right w:val="nil"/>
            </w:tcBorders>
          </w:tcPr>
          <w:p>
            <w:pPr>
              <w:pStyle w:val="0"/>
              <w:jc w:val="center"/>
            </w:pPr>
            <w:r>
              <w:rPr>
                <w:sz w:val="24"/>
              </w:rPr>
              <w:t xml:space="preserve">Объемы софинансирования, тыс. рублей</w:t>
            </w:r>
          </w:p>
        </w:tc>
      </w:tr>
      <w:tr>
        <w:tc>
          <w:tcPr>
            <w:tcBorders>
              <w:left w:val="nil"/>
            </w:tcBorders>
            <w:vMerge w:val="continue"/>
          </w:tcPr>
          <w:p/>
        </w:tc>
        <w:tc>
          <w:tcPr>
            <w:vMerge w:val="continue"/>
          </w:tcPr>
          <w:p/>
        </w:tc>
        <w:tc>
          <w:tcPr>
            <w:vMerge w:val="continue"/>
          </w:tcPr>
          <w:p/>
        </w:tc>
        <w:tc>
          <w:tcPr>
            <w:vMerge w:val="continue"/>
          </w:tcPr>
          <w:p/>
        </w:tc>
        <w:tc>
          <w:tcPr>
            <w:tcW w:w="1399" w:type="dxa"/>
            <w:vMerge w:val="restart"/>
          </w:tcPr>
          <w:p>
            <w:pPr>
              <w:pStyle w:val="0"/>
              <w:jc w:val="center"/>
            </w:pPr>
            <w:r>
              <w:rPr>
                <w:sz w:val="24"/>
              </w:rPr>
              <w:t xml:space="preserve">грант на развитие фермерского хозяйства</w:t>
            </w:r>
          </w:p>
        </w:tc>
        <w:tc>
          <w:tcPr>
            <w:gridSpan w:val="2"/>
            <w:tcW w:w="2453" w:type="dxa"/>
            <w:tcBorders>
              <w:right w:val="nil"/>
            </w:tcBorders>
          </w:tcPr>
          <w:p>
            <w:pPr>
              <w:pStyle w:val="0"/>
              <w:jc w:val="center"/>
            </w:pPr>
            <w:r>
              <w:rPr>
                <w:sz w:val="24"/>
              </w:rPr>
              <w:t xml:space="preserve">внебюджетные средства</w:t>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tcW w:w="1444" w:type="dxa"/>
          </w:tcPr>
          <w:p>
            <w:pPr>
              <w:pStyle w:val="0"/>
              <w:jc w:val="center"/>
            </w:pPr>
            <w:r>
              <w:rPr>
                <w:sz w:val="24"/>
              </w:rPr>
              <w:t xml:space="preserve">собственные средства</w:t>
            </w:r>
          </w:p>
        </w:tc>
        <w:tc>
          <w:tcPr>
            <w:tcW w:w="1009" w:type="dxa"/>
            <w:tcBorders>
              <w:right w:val="nil"/>
            </w:tcBorders>
          </w:tcPr>
          <w:p>
            <w:pPr>
              <w:pStyle w:val="0"/>
              <w:jc w:val="center"/>
            </w:pPr>
            <w:r>
              <w:rPr>
                <w:sz w:val="24"/>
              </w:rPr>
              <w:t xml:space="preserve">заемные средства</w:t>
            </w:r>
          </w:p>
        </w:tc>
      </w:tr>
      <w:tr>
        <w:tc>
          <w:tcPr>
            <w:tcW w:w="1774" w:type="dxa"/>
            <w:tcBorders>
              <w:left w:val="nil"/>
            </w:tcBorders>
          </w:tcPr>
          <w:p>
            <w:pPr>
              <w:pStyle w:val="0"/>
            </w:pPr>
            <w:r>
              <w:rPr>
                <w:sz w:val="24"/>
              </w:rPr>
            </w:r>
          </w:p>
        </w:tc>
        <w:tc>
          <w:tcPr>
            <w:tcW w:w="1020" w:type="dxa"/>
          </w:tcPr>
          <w:p>
            <w:pPr>
              <w:pStyle w:val="0"/>
            </w:pPr>
            <w:r>
              <w:rPr>
                <w:sz w:val="24"/>
              </w:rPr>
            </w:r>
          </w:p>
        </w:tc>
        <w:tc>
          <w:tcPr>
            <w:tcW w:w="829" w:type="dxa"/>
          </w:tcPr>
          <w:p>
            <w:pPr>
              <w:pStyle w:val="0"/>
            </w:pPr>
            <w:r>
              <w:rPr>
                <w:sz w:val="24"/>
              </w:rPr>
            </w:r>
          </w:p>
        </w:tc>
        <w:tc>
          <w:tcPr>
            <w:tcW w:w="1587" w:type="dxa"/>
          </w:tcPr>
          <w:p>
            <w:pPr>
              <w:pStyle w:val="0"/>
            </w:pPr>
            <w:r>
              <w:rPr>
                <w:sz w:val="24"/>
              </w:rPr>
            </w:r>
          </w:p>
        </w:tc>
        <w:tc>
          <w:tcPr>
            <w:tcW w:w="1399" w:type="dxa"/>
          </w:tcPr>
          <w:p>
            <w:pPr>
              <w:pStyle w:val="0"/>
            </w:pPr>
            <w:r>
              <w:rPr>
                <w:sz w:val="24"/>
              </w:rPr>
            </w:r>
          </w:p>
        </w:tc>
        <w:tc>
          <w:tcPr>
            <w:tcW w:w="1444" w:type="dxa"/>
          </w:tcPr>
          <w:p>
            <w:pPr>
              <w:pStyle w:val="0"/>
            </w:pPr>
            <w:r>
              <w:rPr>
                <w:sz w:val="24"/>
              </w:rPr>
            </w:r>
          </w:p>
        </w:tc>
        <w:tc>
          <w:tcPr>
            <w:tcW w:w="1009" w:type="dxa"/>
            <w:tcBorders>
              <w:right w:val="nil"/>
            </w:tcBorders>
          </w:tcPr>
          <w:p>
            <w:pPr>
              <w:pStyle w:val="0"/>
            </w:pPr>
            <w:r>
              <w:rPr>
                <w:sz w:val="24"/>
              </w:rPr>
            </w:r>
          </w:p>
        </w:tc>
      </w:tr>
      <w:tr>
        <w:tc>
          <w:tcPr>
            <w:tcW w:w="1774" w:type="dxa"/>
            <w:tcBorders>
              <w:left w:val="nil"/>
            </w:tcBorders>
          </w:tcPr>
          <w:p>
            <w:pPr>
              <w:pStyle w:val="0"/>
            </w:pPr>
            <w:r>
              <w:rPr>
                <w:sz w:val="24"/>
              </w:rPr>
            </w:r>
          </w:p>
        </w:tc>
        <w:tc>
          <w:tcPr>
            <w:tcW w:w="1020" w:type="dxa"/>
          </w:tcPr>
          <w:p>
            <w:pPr>
              <w:pStyle w:val="0"/>
            </w:pPr>
            <w:r>
              <w:rPr>
                <w:sz w:val="24"/>
              </w:rPr>
            </w:r>
          </w:p>
        </w:tc>
        <w:tc>
          <w:tcPr>
            <w:tcW w:w="829" w:type="dxa"/>
          </w:tcPr>
          <w:p>
            <w:pPr>
              <w:pStyle w:val="0"/>
            </w:pPr>
            <w:r>
              <w:rPr>
                <w:sz w:val="24"/>
              </w:rPr>
            </w:r>
          </w:p>
        </w:tc>
        <w:tc>
          <w:tcPr>
            <w:tcW w:w="1587" w:type="dxa"/>
          </w:tcPr>
          <w:p>
            <w:pPr>
              <w:pStyle w:val="0"/>
            </w:pPr>
            <w:r>
              <w:rPr>
                <w:sz w:val="24"/>
              </w:rPr>
            </w:r>
          </w:p>
        </w:tc>
        <w:tc>
          <w:tcPr>
            <w:tcW w:w="1399" w:type="dxa"/>
          </w:tcPr>
          <w:p>
            <w:pPr>
              <w:pStyle w:val="0"/>
            </w:pPr>
            <w:r>
              <w:rPr>
                <w:sz w:val="24"/>
              </w:rPr>
            </w:r>
          </w:p>
        </w:tc>
        <w:tc>
          <w:tcPr>
            <w:tcW w:w="1444" w:type="dxa"/>
          </w:tcPr>
          <w:p>
            <w:pPr>
              <w:pStyle w:val="0"/>
            </w:pPr>
            <w:r>
              <w:rPr>
                <w:sz w:val="24"/>
              </w:rPr>
            </w:r>
          </w:p>
        </w:tc>
        <w:tc>
          <w:tcPr>
            <w:tcW w:w="1009" w:type="dxa"/>
            <w:tcBorders>
              <w:right w:val="nil"/>
            </w:tcBorders>
          </w:tcPr>
          <w:p>
            <w:pPr>
              <w:pStyle w:val="0"/>
            </w:pPr>
            <w:r>
              <w:rPr>
                <w:sz w:val="24"/>
              </w:rPr>
            </w:r>
          </w:p>
        </w:tc>
      </w:tr>
      <w:tr>
        <w:tc>
          <w:tcPr>
            <w:tcW w:w="1774" w:type="dxa"/>
            <w:tcBorders>
              <w:left w:val="nil"/>
            </w:tcBorders>
          </w:tcPr>
          <w:p>
            <w:pPr>
              <w:pStyle w:val="0"/>
            </w:pPr>
            <w:r>
              <w:rPr>
                <w:sz w:val="24"/>
              </w:rPr>
            </w:r>
          </w:p>
        </w:tc>
        <w:tc>
          <w:tcPr>
            <w:tcW w:w="1020" w:type="dxa"/>
          </w:tcPr>
          <w:p>
            <w:pPr>
              <w:pStyle w:val="0"/>
            </w:pPr>
            <w:r>
              <w:rPr>
                <w:sz w:val="24"/>
              </w:rPr>
            </w:r>
          </w:p>
        </w:tc>
        <w:tc>
          <w:tcPr>
            <w:tcW w:w="829" w:type="dxa"/>
          </w:tcPr>
          <w:p>
            <w:pPr>
              <w:pStyle w:val="0"/>
            </w:pPr>
            <w:r>
              <w:rPr>
                <w:sz w:val="24"/>
              </w:rPr>
            </w:r>
          </w:p>
        </w:tc>
        <w:tc>
          <w:tcPr>
            <w:tcW w:w="1587" w:type="dxa"/>
          </w:tcPr>
          <w:p>
            <w:pPr>
              <w:pStyle w:val="0"/>
            </w:pPr>
            <w:r>
              <w:rPr>
                <w:sz w:val="24"/>
              </w:rPr>
            </w:r>
          </w:p>
        </w:tc>
        <w:tc>
          <w:tcPr>
            <w:tcW w:w="1399" w:type="dxa"/>
          </w:tcPr>
          <w:p>
            <w:pPr>
              <w:pStyle w:val="0"/>
            </w:pPr>
            <w:r>
              <w:rPr>
                <w:sz w:val="24"/>
              </w:rPr>
            </w:r>
          </w:p>
        </w:tc>
        <w:tc>
          <w:tcPr>
            <w:tcW w:w="1444" w:type="dxa"/>
          </w:tcPr>
          <w:p>
            <w:pPr>
              <w:pStyle w:val="0"/>
            </w:pPr>
            <w:r>
              <w:rPr>
                <w:sz w:val="24"/>
              </w:rPr>
            </w:r>
          </w:p>
        </w:tc>
        <w:tc>
          <w:tcPr>
            <w:tcW w:w="1009" w:type="dxa"/>
            <w:tcBorders>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644"/>
        <w:gridCol w:w="340"/>
        <w:gridCol w:w="2835"/>
        <w:gridCol w:w="340"/>
        <w:gridCol w:w="3912"/>
      </w:tblGrid>
      <w:tr>
        <w:tc>
          <w:tcPr>
            <w:gridSpan w:val="5"/>
            <w:tcW w:w="9071" w:type="dxa"/>
            <w:tcBorders>
              <w:top w:val="nil"/>
              <w:left w:val="nil"/>
              <w:bottom w:val="nil"/>
              <w:right w:val="nil"/>
            </w:tcBorders>
          </w:tcPr>
          <w:p>
            <w:pPr>
              <w:pStyle w:val="0"/>
              <w:jc w:val="both"/>
            </w:pPr>
            <w:r>
              <w:rPr>
                <w:sz w:val="24"/>
              </w:rPr>
              <w:t xml:space="preserve">Глава крестьянского</w:t>
            </w:r>
          </w:p>
          <w:p>
            <w:pPr>
              <w:pStyle w:val="0"/>
              <w:jc w:val="both"/>
            </w:pPr>
            <w:r>
              <w:rPr>
                <w:sz w:val="24"/>
              </w:rPr>
              <w:t xml:space="preserve">(фермерского) хозяйства, или</w:t>
            </w:r>
          </w:p>
          <w:p>
            <w:pPr>
              <w:pStyle w:val="0"/>
              <w:jc w:val="both"/>
            </w:pPr>
            <w:r>
              <w:rPr>
                <w:sz w:val="24"/>
              </w:rPr>
              <w:t xml:space="preserve">индивидуальный предприниматель,</w:t>
            </w:r>
          </w:p>
          <w:p>
            <w:pPr>
              <w:pStyle w:val="0"/>
              <w:jc w:val="both"/>
            </w:pPr>
            <w:r>
              <w:rPr>
                <w:sz w:val="24"/>
              </w:rPr>
              <w:t xml:space="preserve">или гражданин Российской Федерации</w:t>
            </w:r>
          </w:p>
        </w:tc>
      </w:tr>
      <w:tr>
        <w:tc>
          <w:tcPr>
            <w:tcW w:w="164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3912" w:type="dxa"/>
            <w:tcBorders>
              <w:top w:val="nil"/>
              <w:left w:val="nil"/>
              <w:bottom w:val="single" w:sz="4"/>
              <w:right w:val="nil"/>
            </w:tcBorders>
          </w:tcPr>
          <w:p>
            <w:pPr>
              <w:pStyle w:val="0"/>
            </w:pPr>
            <w:r>
              <w:rPr>
                <w:sz w:val="24"/>
              </w:rPr>
            </w:r>
          </w:p>
        </w:tc>
      </w:tr>
      <w:tr>
        <w:tc>
          <w:tcPr>
            <w:tcW w:w="1644"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(расшифровка подписи)</w:t>
            </w:r>
          </w:p>
        </w:tc>
        <w:tc>
          <w:tcPr>
            <w:tcW w:w="340" w:type="dxa"/>
            <w:tcBorders>
              <w:top w:val="nil"/>
              <w:left w:val="nil"/>
              <w:bottom w:val="nil"/>
              <w:right w:val="nil"/>
            </w:tcBorders>
          </w:tcPr>
          <w:p>
            <w:pPr>
              <w:pStyle w:val="0"/>
            </w:pPr>
            <w:r>
              <w:rPr>
                <w:sz w:val="24"/>
              </w:rPr>
            </w:r>
          </w:p>
        </w:tc>
        <w:tc>
          <w:tcPr>
            <w:tcW w:w="3912" w:type="dxa"/>
            <w:tcBorders>
              <w:top w:val="single" w:sz="4"/>
              <w:left w:val="nil"/>
              <w:bottom w:val="nil"/>
              <w:right w:val="nil"/>
            </w:tcBorders>
          </w:tcPr>
          <w:p>
            <w:pPr>
              <w:pStyle w:val="0"/>
              <w:jc w:val="center"/>
            </w:pPr>
            <w:r>
              <w:rPr>
                <w:sz w:val="24"/>
              </w:rPr>
              <w:t xml:space="preserve">(телефон, e-mail)</w:t>
            </w:r>
          </w:p>
        </w:tc>
      </w:tr>
      <w:tr>
        <w:tc>
          <w:tcPr>
            <w:gridSpan w:val="5"/>
            <w:tcW w:w="9071" w:type="dxa"/>
            <w:tcBorders>
              <w:top w:val="nil"/>
              <w:left w:val="nil"/>
              <w:bottom w:val="nil"/>
              <w:right w:val="nil"/>
            </w:tcBorders>
          </w:tcPr>
          <w:p>
            <w:pPr>
              <w:pStyle w:val="0"/>
              <w:jc w:val="both"/>
            </w:pPr>
            <w:r>
              <w:rPr>
                <w:sz w:val="24"/>
              </w:rPr>
              <w:t xml:space="preserve">____ ___________ 20____ г.</w:t>
            </w:r>
          </w:p>
        </w:tc>
      </w:tr>
      <w:tr>
        <w:tc>
          <w:tcPr>
            <w:gridSpan w:val="5"/>
            <w:tcW w:w="9071" w:type="dxa"/>
            <w:tcBorders>
              <w:top w:val="nil"/>
              <w:left w:val="nil"/>
              <w:bottom w:val="nil"/>
              <w:right w:val="nil"/>
            </w:tcBorders>
          </w:tcPr>
          <w:p>
            <w:pPr>
              <w:pStyle w:val="0"/>
              <w:jc w:val="both"/>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Порядку предоставления гранта</w:t>
      </w:r>
    </w:p>
    <w:p>
      <w:pPr>
        <w:pStyle w:val="0"/>
        <w:jc w:val="right"/>
      </w:pPr>
      <w:r>
        <w:rPr>
          <w:sz w:val="24"/>
        </w:rPr>
        <w:t xml:space="preserve">на развитие фермерского хозяйства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502" w:name="P502"/>
          <w:bookmarkEnd w:id="502"/>
          <w:p>
            <w:pPr>
              <w:pStyle w:val="0"/>
              <w:jc w:val="center"/>
            </w:pPr>
            <w:r>
              <w:rPr>
                <w:sz w:val="24"/>
                <w:b w:val="on"/>
              </w:rPr>
              <w:t xml:space="preserve">ЗАЯВКА</w:t>
            </w:r>
          </w:p>
          <w:p>
            <w:pPr>
              <w:pStyle w:val="0"/>
              <w:jc w:val="center"/>
            </w:pPr>
            <w:r>
              <w:rPr>
                <w:sz w:val="24"/>
                <w:b w:val="on"/>
              </w:rPr>
              <w:t xml:space="preserve">на участие в отборе на предоставление</w:t>
            </w:r>
          </w:p>
          <w:p>
            <w:pPr>
              <w:pStyle w:val="0"/>
              <w:jc w:val="center"/>
            </w:pPr>
            <w:r>
              <w:rPr>
                <w:sz w:val="24"/>
                <w:b w:val="on"/>
              </w:rPr>
              <w:t xml:space="preserve">гранта на развитие фермерского хозяйства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850"/>
        <w:gridCol w:w="1695"/>
        <w:gridCol w:w="3106"/>
        <w:gridCol w:w="570"/>
        <w:gridCol w:w="2492"/>
        <w:gridCol w:w="340"/>
      </w:tblGrid>
      <w:tr>
        <w:tc>
          <w:tcPr>
            <w:tcW w:w="850" w:type="dxa"/>
            <w:tcBorders>
              <w:top w:val="nil"/>
              <w:left w:val="nil"/>
              <w:bottom w:val="nil"/>
              <w:right w:val="nil"/>
            </w:tcBorders>
          </w:tcPr>
          <w:p>
            <w:pPr>
              <w:pStyle w:val="0"/>
              <w:ind w:firstLine="283"/>
              <w:jc w:val="both"/>
            </w:pPr>
            <w:r>
              <w:rPr>
                <w:sz w:val="24"/>
              </w:rPr>
              <w:t xml:space="preserve">Я,</w:t>
            </w:r>
          </w:p>
        </w:tc>
        <w:tc>
          <w:tcPr>
            <w:gridSpan w:val="4"/>
            <w:tcW w:w="7863"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both"/>
            </w:pPr>
            <w:r>
              <w:rPr>
                <w:sz w:val="24"/>
              </w:rPr>
              <w:t xml:space="preserve">,</w:t>
            </w:r>
          </w:p>
        </w:tc>
      </w:tr>
      <w:tr>
        <w:tc>
          <w:tcPr>
            <w:tcW w:w="850" w:type="dxa"/>
            <w:tcBorders>
              <w:top w:val="nil"/>
              <w:left w:val="nil"/>
              <w:bottom w:val="nil"/>
              <w:right w:val="nil"/>
            </w:tcBorders>
          </w:tcPr>
          <w:p>
            <w:pPr>
              <w:pStyle w:val="0"/>
            </w:pPr>
            <w:r>
              <w:rPr>
                <w:sz w:val="24"/>
              </w:rPr>
            </w:r>
          </w:p>
        </w:tc>
        <w:tc>
          <w:tcPr>
            <w:gridSpan w:val="4"/>
            <w:tcW w:w="7863" w:type="dxa"/>
            <w:tcBorders>
              <w:top w:val="single" w:sz="4"/>
              <w:left w:val="nil"/>
              <w:bottom w:val="nil"/>
              <w:right w:val="nil"/>
            </w:tcBorders>
          </w:tcPr>
          <w:p>
            <w:pPr>
              <w:pStyle w:val="0"/>
              <w:jc w:val="center"/>
            </w:pPr>
            <w:r>
              <w:rPr>
                <w:sz w:val="24"/>
              </w:rPr>
              <w:t xml:space="preserve">(фамилия, имя, отчество (последнее - при наличии) главы крестьянского (фермерского) хозяйства, или индивидуального предпринимателя, или гражданина Российской Федерации</w:t>
            </w:r>
          </w:p>
        </w:tc>
        <w:tc>
          <w:tcPr>
            <w:tcW w:w="340" w:type="dxa"/>
            <w:tcBorders>
              <w:top w:val="nil"/>
              <w:left w:val="nil"/>
              <w:bottom w:val="nil"/>
              <w:right w:val="nil"/>
            </w:tcBorders>
          </w:tcPr>
          <w:p>
            <w:pPr>
              <w:pStyle w:val="0"/>
            </w:pPr>
            <w:r>
              <w:rPr>
                <w:sz w:val="24"/>
              </w:rPr>
            </w:r>
          </w:p>
        </w:tc>
      </w:tr>
      <w:tr>
        <w:tc>
          <w:tcPr>
            <w:gridSpan w:val="5"/>
            <w:tcW w:w="8713"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both"/>
            </w:pPr>
            <w:r>
              <w:rPr>
                <w:sz w:val="24"/>
              </w:rPr>
              <w:t xml:space="preserve">,</w:t>
            </w:r>
          </w:p>
        </w:tc>
      </w:tr>
      <w:tr>
        <w:tc>
          <w:tcPr>
            <w:gridSpan w:val="5"/>
            <w:tcW w:w="8713" w:type="dxa"/>
            <w:tcBorders>
              <w:top w:val="single" w:sz="4"/>
              <w:left w:val="nil"/>
              <w:bottom w:val="nil"/>
              <w:right w:val="nil"/>
            </w:tcBorders>
          </w:tcPr>
          <w:p>
            <w:pPr>
              <w:pStyle w:val="0"/>
              <w:jc w:val="center"/>
            </w:pPr>
            <w:r>
              <w:rPr>
                <w:sz w:val="24"/>
              </w:rPr>
              <w:t xml:space="preserve">ИНН, паспортные данные, адрес места жительства)</w:t>
            </w:r>
          </w:p>
        </w:tc>
        <w:tc>
          <w:tcPr>
            <w:tcW w:w="340" w:type="dxa"/>
            <w:tcBorders>
              <w:top w:val="nil"/>
              <w:left w:val="nil"/>
              <w:bottom w:val="nil"/>
              <w:right w:val="nil"/>
            </w:tcBorders>
          </w:tcPr>
          <w:p>
            <w:pPr>
              <w:pStyle w:val="0"/>
            </w:pPr>
            <w:r>
              <w:rPr>
                <w:sz w:val="24"/>
              </w:rPr>
            </w:r>
          </w:p>
        </w:tc>
      </w:tr>
      <w:tr>
        <w:tc>
          <w:tcPr>
            <w:gridSpan w:val="6"/>
            <w:tcW w:w="9053" w:type="dxa"/>
            <w:tcBorders>
              <w:top w:val="nil"/>
              <w:left w:val="nil"/>
              <w:bottom w:val="nil"/>
              <w:right w:val="nil"/>
            </w:tcBorders>
          </w:tcPr>
          <w:p>
            <w:pPr>
              <w:pStyle w:val="0"/>
              <w:jc w:val="both"/>
            </w:pPr>
            <w:r>
              <w:rPr>
                <w:sz w:val="24"/>
              </w:rPr>
              <w:t xml:space="preserve">представляю документы на рассмотрение комиссии по проведению отбора на получение грантов в форме субсидий для малого агробизнеса (далее - отбор).</w:t>
            </w:r>
          </w:p>
        </w:tc>
      </w:tr>
      <w:tr>
        <w:tc>
          <w:tcPr>
            <w:gridSpan w:val="3"/>
            <w:tcW w:w="5651" w:type="dxa"/>
            <w:tcBorders>
              <w:top w:val="nil"/>
              <w:left w:val="nil"/>
              <w:bottom w:val="nil"/>
              <w:right w:val="nil"/>
            </w:tcBorders>
          </w:tcPr>
          <w:p>
            <w:pPr>
              <w:pStyle w:val="0"/>
              <w:ind w:firstLine="283"/>
              <w:jc w:val="both"/>
            </w:pPr>
            <w:r>
              <w:rPr>
                <w:sz w:val="24"/>
              </w:rPr>
              <w:t xml:space="preserve">Сумма гранта на развитие фермерского хозяйства</w:t>
            </w:r>
          </w:p>
        </w:tc>
        <w:tc>
          <w:tcPr>
            <w:gridSpan w:val="3"/>
            <w:tcW w:w="3402" w:type="dxa"/>
            <w:tcBorders>
              <w:top w:val="nil"/>
              <w:left w:val="nil"/>
              <w:bottom w:val="single" w:sz="4"/>
              <w:right w:val="nil"/>
            </w:tcBorders>
          </w:tcPr>
          <w:p>
            <w:pPr>
              <w:pStyle w:val="0"/>
            </w:pPr>
            <w:r>
              <w:rPr>
                <w:sz w:val="24"/>
              </w:rPr>
            </w:r>
          </w:p>
        </w:tc>
      </w:tr>
      <w:tr>
        <w:tc>
          <w:tcPr>
            <w:gridSpan w:val="4"/>
            <w:tcW w:w="6221" w:type="dxa"/>
            <w:tcBorders>
              <w:top w:val="nil"/>
              <w:left w:val="nil"/>
              <w:bottom w:val="single" w:sz="4"/>
              <w:right w:val="nil"/>
            </w:tcBorders>
          </w:tcPr>
          <w:p>
            <w:pPr>
              <w:pStyle w:val="0"/>
            </w:pPr>
            <w:r>
              <w:rPr>
                <w:sz w:val="24"/>
              </w:rPr>
            </w:r>
          </w:p>
        </w:tc>
        <w:tc>
          <w:tcPr>
            <w:gridSpan w:val="2"/>
            <w:tcW w:w="2832" w:type="dxa"/>
            <w:tcBorders>
              <w:top w:val="single" w:sz="4"/>
              <w:left w:val="nil"/>
              <w:bottom w:val="nil"/>
              <w:right w:val="nil"/>
            </w:tcBorders>
          </w:tcPr>
          <w:p>
            <w:pPr>
              <w:pStyle w:val="0"/>
              <w:jc w:val="both"/>
            </w:pPr>
            <w:r>
              <w:rPr>
                <w:sz w:val="24"/>
              </w:rPr>
              <w:t xml:space="preserve">рублей (далее - грант).</w:t>
            </w:r>
          </w:p>
        </w:tc>
      </w:tr>
      <w:tr>
        <w:tc>
          <w:tcPr>
            <w:gridSpan w:val="6"/>
            <w:tcW w:w="9053" w:type="dxa"/>
            <w:tcBorders>
              <w:top w:val="nil"/>
              <w:left w:val="nil"/>
              <w:bottom w:val="nil"/>
              <w:right w:val="nil"/>
            </w:tcBorders>
          </w:tcPr>
          <w:p>
            <w:pPr>
              <w:pStyle w:val="0"/>
              <w:ind w:firstLine="283"/>
              <w:jc w:val="both"/>
            </w:pPr>
            <w:r>
              <w:rPr>
                <w:sz w:val="24"/>
              </w:rPr>
              <w:t xml:space="preserve">С условиями участия в отборе ознакомлен и согласен.</w:t>
            </w:r>
          </w:p>
        </w:tc>
      </w:tr>
      <w:tr>
        <w:tc>
          <w:tcPr>
            <w:gridSpan w:val="2"/>
            <w:tcW w:w="2545" w:type="dxa"/>
            <w:tcBorders>
              <w:top w:val="nil"/>
              <w:left w:val="nil"/>
              <w:bottom w:val="nil"/>
              <w:right w:val="nil"/>
            </w:tcBorders>
          </w:tcPr>
          <w:p>
            <w:pPr>
              <w:pStyle w:val="0"/>
              <w:ind w:firstLine="283"/>
              <w:jc w:val="both"/>
            </w:pPr>
            <w:r>
              <w:rPr>
                <w:sz w:val="24"/>
              </w:rPr>
              <w:t xml:space="preserve">Подтверждаю, что</w:t>
            </w:r>
          </w:p>
        </w:tc>
        <w:tc>
          <w:tcPr>
            <w:gridSpan w:val="4"/>
            <w:tcW w:w="6508" w:type="dxa"/>
            <w:tcBorders>
              <w:top w:val="nil"/>
              <w:left w:val="nil"/>
              <w:bottom w:val="single" w:sz="4"/>
              <w:right w:val="nil"/>
            </w:tcBorders>
          </w:tcPr>
          <w:p>
            <w:pPr>
              <w:pStyle w:val="0"/>
            </w:pPr>
            <w:r>
              <w:rPr>
                <w:sz w:val="24"/>
              </w:rPr>
            </w:r>
          </w:p>
        </w:tc>
      </w:tr>
      <w:tr>
        <w:tc>
          <w:tcPr>
            <w:gridSpan w:val="2"/>
            <w:tcW w:w="2545" w:type="dxa"/>
            <w:tcBorders>
              <w:top w:val="nil"/>
              <w:left w:val="nil"/>
              <w:bottom w:val="nil"/>
              <w:right w:val="nil"/>
            </w:tcBorders>
          </w:tcPr>
          <w:p>
            <w:pPr>
              <w:pStyle w:val="0"/>
            </w:pPr>
            <w:r>
              <w:rPr>
                <w:sz w:val="24"/>
              </w:rPr>
            </w:r>
          </w:p>
        </w:tc>
        <w:tc>
          <w:tcPr>
            <w:gridSpan w:val="4"/>
            <w:tcW w:w="6508" w:type="dxa"/>
            <w:tcBorders>
              <w:top w:val="single" w:sz="4"/>
              <w:left w:val="nil"/>
              <w:bottom w:val="nil"/>
              <w:right w:val="nil"/>
            </w:tcBorders>
          </w:tcPr>
          <w:p>
            <w:pPr>
              <w:pStyle w:val="0"/>
              <w:jc w:val="center"/>
            </w:pPr>
            <w:r>
              <w:rPr>
                <w:sz w:val="24"/>
              </w:rPr>
              <w:t xml:space="preserve">(глава крестьянского (фермерского) хозяйства,</w:t>
            </w:r>
          </w:p>
        </w:tc>
      </w:tr>
      <w:tr>
        <w:tc>
          <w:tcPr>
            <w:gridSpan w:val="6"/>
            <w:tcW w:w="9053" w:type="dxa"/>
            <w:tcBorders>
              <w:top w:val="nil"/>
              <w:left w:val="nil"/>
              <w:bottom w:val="single" w:sz="4"/>
              <w:right w:val="nil"/>
            </w:tcBorders>
          </w:tcPr>
          <w:p>
            <w:pPr>
              <w:pStyle w:val="0"/>
            </w:pPr>
            <w:r>
              <w:rPr>
                <w:sz w:val="24"/>
              </w:rPr>
            </w:r>
          </w:p>
        </w:tc>
      </w:tr>
      <w:tr>
        <w:tc>
          <w:tcPr>
            <w:gridSpan w:val="6"/>
            <w:tcW w:w="9053" w:type="dxa"/>
            <w:tcBorders>
              <w:top w:val="single" w:sz="4"/>
              <w:left w:val="nil"/>
              <w:bottom w:val="nil"/>
              <w:right w:val="nil"/>
            </w:tcBorders>
          </w:tcPr>
          <w:p>
            <w:pPr>
              <w:pStyle w:val="0"/>
              <w:jc w:val="center"/>
            </w:pPr>
            <w:r>
              <w:rPr>
                <w:sz w:val="24"/>
              </w:rPr>
              <w:t xml:space="preserve">или индивидуальный предприниматель, или гражданин Российской Федерации)</w:t>
            </w:r>
          </w:p>
        </w:tc>
      </w:tr>
      <w:tr>
        <w:tc>
          <w:tcPr>
            <w:gridSpan w:val="6"/>
            <w:tcW w:w="9053" w:type="dxa"/>
            <w:tcBorders>
              <w:top w:val="nil"/>
              <w:left w:val="nil"/>
              <w:bottom w:val="nil"/>
              <w:right w:val="nil"/>
            </w:tcBorders>
          </w:tcPr>
          <w:p>
            <w:pPr>
              <w:pStyle w:val="0"/>
              <w:jc w:val="both"/>
            </w:pPr>
            <w:r>
              <w:rPr>
                <w:sz w:val="24"/>
              </w:rPr>
              <w:t xml:space="preserve">соответствует условиям, предусмотренным </w:t>
            </w:r>
            <w:hyperlink w:history="0" w:anchor="P93" w:tooltip="2.4.4. Приобретаемое имущество, предусматриваемое проектом грантополучателя, ранее не приобреталось с использованием средств государственной поддержки.">
              <w:r>
                <w:rPr>
                  <w:sz w:val="24"/>
                  <w:color w:val="0000ff"/>
                </w:rPr>
                <w:t xml:space="preserve">подпунктами 2.4.4</w:t>
              </w:r>
            </w:hyperlink>
            <w:r>
              <w:rPr>
                <w:sz w:val="24"/>
              </w:rPr>
              <w:t xml:space="preserve">, </w:t>
            </w:r>
            <w:hyperlink w:history="0" w:anchor="P95" w:tooltip="2.4.6. На первое число месяца, в котором Минсельхозом Чувашии объявлен отбор, и на дату рассмотрения заявки заявитель:">
              <w:r>
                <w:rPr>
                  <w:sz w:val="24"/>
                  <w:color w:val="0000ff"/>
                </w:rPr>
                <w:t xml:space="preserve">2.4.6</w:t>
              </w:r>
            </w:hyperlink>
            <w:r>
              <w:rPr>
                <w:sz w:val="24"/>
              </w:rPr>
              <w:t xml:space="preserve">, </w:t>
            </w:r>
            <w:hyperlink w:history="0" w:anchor="P106" w:tooltip="2.4.10. Отсутствие в году, предшествующем году получения гранта, случаев привлечения заявителя к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 сентября 2020 г. N 1479.">
              <w:r>
                <w:rPr>
                  <w:sz w:val="24"/>
                  <w:color w:val="0000ff"/>
                </w:rPr>
                <w:t xml:space="preserve">2.4.10</w:t>
              </w:r>
            </w:hyperlink>
            <w:r>
              <w:rPr>
                <w:sz w:val="24"/>
              </w:rPr>
              <w:t xml:space="preserve">, </w:t>
            </w:r>
            <w:hyperlink w:history="0" w:anchor="P112" w:tooltip="2.4.16. Наличие справки федерального государственного бюджетного учреждения &quot;Управление мелиорации земель и сельскохозяйственного водоснабжения по Чувашской Республике&quot; об отсутствии у заявителя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заявителя задолженности по договору оказания услуг по подаче (отводу) воды в размере, превышающем 50 тыс. рублей, по состоянию на п...">
              <w:r>
                <w:rPr>
                  <w:sz w:val="24"/>
                  <w:color w:val="0000ff"/>
                </w:rPr>
                <w:t xml:space="preserve">2.4.16</w:t>
              </w:r>
            </w:hyperlink>
            <w:r>
              <w:rPr>
                <w:sz w:val="24"/>
              </w:rPr>
              <w:t xml:space="preserve"> и </w:t>
            </w:r>
            <w:hyperlink w:history="0" w:anchor="P113" w:tooltip="2.4.17. Внесение в государственный реестр земель сельскохозяйственного назначения сведений,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соответствии с приложением N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
              <w:r>
                <w:rPr>
                  <w:sz w:val="24"/>
                  <w:color w:val="0000ff"/>
                </w:rPr>
                <w:t xml:space="preserve">2.4.17 пункта 2.4</w:t>
              </w:r>
            </w:hyperlink>
            <w:r>
              <w:rPr>
                <w:sz w:val="24"/>
              </w:rPr>
              <w:t xml:space="preserve"> Порядка предоставления гранта на развитие фермерского хозяйства, утвержденного постановлением Кабинета Министров Чувашской Республики от 1 апреля 2024 г. N 164 "О мерах поддержки приоритетных направлений малого агробизнеса" (далее - Порядок).</w:t>
            </w:r>
          </w:p>
          <w:p>
            <w:pPr>
              <w:pStyle w:val="0"/>
              <w:ind w:firstLine="283"/>
              <w:jc w:val="both"/>
            </w:pPr>
            <w:r>
              <w:rPr>
                <w:sz w:val="24"/>
              </w:rPr>
              <w:t xml:space="preserve">Подтверждаю, что у моих близких родственников и (или) членов семьи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и (или) близких свойственников (дедушки (бабушки), внуков, родителей (в том числе усыновителей), детей (в том числе усыновленных), полнородных и неполнородных братьев и сестер) супруга (супруги) завершен проект грантополучателя или иной проект, на реализацию которого из республиканского бюджета Чувашской Республики предоставлен соответствующий грант, и достигнуты плановые показатели деятельности последнего года реализации проекта либо досрочно достигнуты плановые показатели последнего года реализации незавершенного проекта, но не ранее чем через 36 месяцев с даты получения гранта моим близким родственником и (или) членом семьи. Данное условие не распространяется на близких родственников, кроме членов семьи (супруга (супруги), зарегистрированных и планирующих осуществлять деятельность в соответствии с проектом грантополучателя или иным проектом на территории разных муниципальных округов Чувашской Республики и по разным направлениям (видам) деятельности.</w:t>
            </w:r>
          </w:p>
          <w:p>
            <w:pPr>
              <w:pStyle w:val="0"/>
              <w:ind w:firstLine="283"/>
              <w:jc w:val="both"/>
            </w:pPr>
            <w:r>
              <w:rPr>
                <w:sz w:val="24"/>
              </w:rPr>
              <w:t xml:space="preserve">Обязуюсь:</w:t>
            </w:r>
          </w:p>
          <w:p>
            <w:pPr>
              <w:pStyle w:val="0"/>
              <w:ind w:firstLine="283"/>
              <w:jc w:val="both"/>
            </w:pPr>
            <w:r>
              <w:rPr>
                <w:sz w:val="24"/>
              </w:rPr>
              <w:t xml:space="preserve">достигнуть плановых показателей деятельности, предусмотренных проектом развития фермерского хозяйства, в течение не менее пяти лет с даты получения гранта;</w:t>
            </w:r>
          </w:p>
          <w:p>
            <w:pPr>
              <w:pStyle w:val="0"/>
              <w:ind w:firstLine="283"/>
              <w:jc w:val="both"/>
            </w:pPr>
            <w:r>
              <w:rPr>
                <w:sz w:val="24"/>
              </w:rPr>
              <w:t xml:space="preserve">использовать грант в соответствии с утвержденным планом расходов в течение 18 месяцев со дня поступления средств на лицевой счет участника казначейского сопровождения, открытый получателем гранта в Министерстве финансов Чувашской Республики (далее - Минфин Чувашии), и использовать имущество, приобретаемое за счет гранта, исключительно на развитие фермерского хозяйства в соответствии с планом расходов;</w:t>
            </w:r>
          </w:p>
          <w:p>
            <w:pPr>
              <w:pStyle w:val="0"/>
              <w:ind w:firstLine="283"/>
              <w:jc w:val="both"/>
            </w:pPr>
            <w:r>
              <w:rPr>
                <w:sz w:val="24"/>
              </w:rPr>
              <w:t xml:space="preserve">оплачивать не позднее дня перечисления средств гранта с лицевого счета участника казначейского сопровождения, открытого грантополучателем в Минфине Чувашии, не менее 10 процентов стоимости каждого приобретения, указанного в плане расходов, для заявителей, предусматривающих размер гранта в соответствии с </w:t>
            </w:r>
            <w:hyperlink w:history="0" w:anchor="P336" w:tooltip="4.1.1.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
              <w:r>
                <w:rPr>
                  <w:sz w:val="24"/>
                  <w:color w:val="0000ff"/>
                </w:rPr>
                <w:t xml:space="preserve">подпунктом 4.1.1 пункта 4.1</w:t>
              </w:r>
            </w:hyperlink>
            <w:r>
              <w:rPr>
                <w:sz w:val="24"/>
              </w:rPr>
              <w:t xml:space="preserve"> Порядка, или не менее 40 процентов стоимости каждого приобретения, указанного в плане расходов, для заявителей, предусматривающих размер гранта в соответствии с </w:t>
            </w:r>
            <w:hyperlink w:history="0" w:anchor="P338" w:tooltip="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
              <w:r>
                <w:rPr>
                  <w:sz w:val="24"/>
                  <w:color w:val="0000ff"/>
                </w:rPr>
                <w:t xml:space="preserve">подпунктом 4.1.2 пункта 4.1</w:t>
              </w:r>
            </w:hyperlink>
            <w:r>
              <w:rPr>
                <w:sz w:val="24"/>
              </w:rPr>
              <w:t xml:space="preserve"> Порядка;</w:t>
            </w:r>
          </w:p>
          <w:p>
            <w:pPr>
              <w:pStyle w:val="0"/>
              <w:ind w:firstLine="283"/>
              <w:jc w:val="both"/>
            </w:pPr>
            <w:r>
              <w:rPr>
                <w:sz w:val="24"/>
              </w:rPr>
              <w:t xml:space="preserve">возвратить часть средств гранта в случае неисполнения обязательства, предусмотренного </w:t>
            </w:r>
            <w:hyperlink w:history="0" w:anchor="P71" w:tooltip="оплачивать не позднее дня перечисления средств гранта с лицевого счета участника казначейского сопровождения, открытого грантополучателем в Минфине Чувашии, не менее 10 процентов стоимости каждого приобретения, указанного в плане расходов, для заявителей, предусматривающих размер гранта в соответствии с подпунктом 4.1.1 пункта 4.1 настоящего Порядка, или не менее 40 процентов стоимости каждого приобретения, указанного в плане расходов, для заявителей, предусматривающих размер гранта в соответствии с подп...">
              <w:r>
                <w:rPr>
                  <w:sz w:val="24"/>
                  <w:color w:val="0000ff"/>
                </w:rPr>
                <w:t xml:space="preserve">абзацем третьим пункта 2.2</w:t>
              </w:r>
            </w:hyperlink>
            <w:r>
              <w:rPr>
                <w:sz w:val="24"/>
              </w:rPr>
              <w:t xml:space="preserve"> Порядка;</w:t>
            </w:r>
          </w:p>
          <w:p>
            <w:pPr>
              <w:pStyle w:val="0"/>
              <w:ind w:firstLine="283"/>
              <w:jc w:val="both"/>
            </w:pPr>
            <w:r>
              <w:rPr>
                <w:sz w:val="24"/>
              </w:rPr>
              <w:t xml:space="preserve">трудоустроить в течение срока использования гранта не менее 2 новых постоянных работников, если размер гранта, предоставленного в соответствии с </w:t>
            </w:r>
            <w:hyperlink w:history="0" w:anchor="P335" w:tooltip="4.1. Максимальный размер гранта в расчете на одного грантополучателя не может превышать:">
              <w:r>
                <w:rPr>
                  <w:sz w:val="24"/>
                  <w:color w:val="0000ff"/>
                </w:rPr>
                <w:t xml:space="preserve">пунктом 4.1</w:t>
              </w:r>
            </w:hyperlink>
            <w:r>
              <w:rPr>
                <w:sz w:val="24"/>
              </w:rPr>
              <w:t xml:space="preserve"> Порядка, составляет 5 млн. рублей или более, и не менее одного нового постоянного работника, если размер гранта составляет менее 5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w:t>
            </w:r>
          </w:p>
          <w:p>
            <w:pPr>
              <w:pStyle w:val="0"/>
              <w:ind w:firstLine="283"/>
              <w:jc w:val="both"/>
            </w:pPr>
            <w:r>
              <w:rPr>
                <w:sz w:val="24"/>
              </w:rPr>
              <w:t xml:space="preserve">сохранить созданные рабочие места в течение не менее пяти лет с даты получения гранта;</w:t>
            </w:r>
          </w:p>
          <w:p>
            <w:pPr>
              <w:pStyle w:val="0"/>
              <w:ind w:firstLine="283"/>
              <w:jc w:val="both"/>
            </w:pPr>
            <w:r>
              <w:rPr>
                <w:sz w:val="24"/>
              </w:rPr>
              <w:t xml:space="preserve">обеспечить ежегодный прирост объема производства сельскохозяйственной продукции в течение не менее пяти лет с даты получения гранта в размере не менее семи процентов;</w:t>
            </w:r>
          </w:p>
          <w:p>
            <w:pPr>
              <w:pStyle w:val="0"/>
              <w:ind w:firstLine="283"/>
              <w:jc w:val="both"/>
            </w:pPr>
            <w:r>
              <w:rPr>
                <w:sz w:val="24"/>
              </w:rPr>
              <w:t xml:space="preserve">осуществлять деятельность, на которую предоставляется грант, на сельской территории или на территории сельской агломерации Чувашской Республики и представлять отчетность, предусмотренную </w:t>
            </w:r>
            <w:hyperlink w:history="0" w:anchor="P368" w:tooltip="6.2. Грантополучатель представляет в Минсельхоз Чувашии:">
              <w:r>
                <w:rPr>
                  <w:sz w:val="24"/>
                  <w:color w:val="0000ff"/>
                </w:rPr>
                <w:t xml:space="preserve">пунктом 6.2</w:t>
              </w:r>
            </w:hyperlink>
            <w:r>
              <w:rPr>
                <w:sz w:val="24"/>
              </w:rPr>
              <w:t xml:space="preserve"> Порядка, а также отчетность о сохранении созданных рабочих мест в рамках реализации проекта грантополучателя в течение не менее пяти лет с даты получения гранта;</w:t>
            </w:r>
          </w:p>
          <w:p>
            <w:pPr>
              <w:pStyle w:val="0"/>
              <w:ind w:firstLine="283"/>
              <w:jc w:val="both"/>
            </w:pPr>
            <w:r>
              <w:rPr>
                <w:sz w:val="24"/>
              </w:rPr>
              <w:t xml:space="preserve">обеспечить сохранность имущества, приобретаемого с использованием гранта, в течение не менее пяти лет с даты получения гранта;</w:t>
            </w:r>
          </w:p>
          <w:p>
            <w:pPr>
              <w:pStyle w:val="0"/>
              <w:ind w:firstLine="283"/>
              <w:jc w:val="both"/>
            </w:pPr>
            <w:r>
              <w:rPr>
                <w:sz w:val="24"/>
              </w:rPr>
              <w:t xml:space="preserve">возвратить грант в полном объеме в случае прекращения деятельности, на которую предоставляется грант, до истечения срока действия соглашения о предоставлении средств республиканского бюджета Чувашской Республики, заключаемого между грантополучателем и Минсельхозом Чувашии (далее - соглашение);</w:t>
            </w:r>
          </w:p>
          <w:p>
            <w:pPr>
              <w:pStyle w:val="0"/>
              <w:ind w:firstLine="283"/>
              <w:jc w:val="both"/>
            </w:pPr>
            <w:r>
              <w:rPr>
                <w:sz w:val="24"/>
              </w:rPr>
              <w:t xml:space="preserve">представлять согласие лиц, получающих средства на основании договоров (соглашений), заключенных с грантополучателем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их Минсельхозом Чувашии проверки соблюдения ими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w:t>
            </w:r>
            <w:hyperlink w:history="0" r:id="rId4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4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 и на включение таких положений в соглашение.</w:t>
            </w:r>
          </w:p>
          <w:p>
            <w:pPr>
              <w:pStyle w:val="0"/>
              <w:ind w:firstLine="283"/>
              <w:jc w:val="both"/>
            </w:pPr>
            <w:r>
              <w:rPr>
                <w:sz w:val="24"/>
              </w:rPr>
              <w:t xml:space="preserve">Даю согласие со дня подачи заявки до полного исполнения обязательств в рамках соглашения на осуществление Министерством сельского хозяйства Чувашской Республики проверки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w:t>
            </w:r>
            <w:hyperlink w:history="0" r:id="rId4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5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 и на включение таких положений в соглашение.</w:t>
            </w:r>
          </w:p>
          <w:p>
            <w:pPr>
              <w:pStyle w:val="0"/>
              <w:ind w:firstLine="283"/>
              <w:jc w:val="both"/>
            </w:pPr>
            <w:r>
              <w:rPr>
                <w:sz w:val="24"/>
              </w:rPr>
              <w:t xml:space="preserve">Обязуюсь представлять промежуточную, годовую отчетность о финансово-экономическом состоянии _______________________________________</w:t>
            </w:r>
          </w:p>
        </w:tc>
      </w:tr>
      <w:tr>
        <w:tc>
          <w:tcPr>
            <w:gridSpan w:val="6"/>
            <w:tcW w:w="9053" w:type="dxa"/>
            <w:tcBorders>
              <w:top w:val="nil"/>
              <w:left w:val="nil"/>
              <w:bottom w:val="nil"/>
              <w:right w:val="nil"/>
            </w:tcBorders>
          </w:tcPr>
          <w:p>
            <w:pPr>
              <w:pStyle w:val="0"/>
              <w:jc w:val="right"/>
            </w:pPr>
            <w:r>
              <w:rPr>
                <w:sz w:val="24"/>
              </w:rPr>
              <w:t xml:space="preserve">(фамилия, имя, отчество (последнее - при наличии)</w:t>
            </w:r>
          </w:p>
        </w:tc>
      </w:tr>
      <w:tr>
        <w:tc>
          <w:tcPr>
            <w:gridSpan w:val="6"/>
            <w:tcW w:w="9053" w:type="dxa"/>
            <w:tcBorders>
              <w:top w:val="nil"/>
              <w:left w:val="nil"/>
              <w:bottom w:val="single" w:sz="4"/>
              <w:right w:val="nil"/>
            </w:tcBorders>
          </w:tcPr>
          <w:p>
            <w:pPr>
              <w:pStyle w:val="0"/>
            </w:pPr>
            <w:r>
              <w:rPr>
                <w:sz w:val="24"/>
              </w:rPr>
            </w:r>
          </w:p>
        </w:tc>
      </w:tr>
      <w:tr>
        <w:tc>
          <w:tcPr>
            <w:gridSpan w:val="6"/>
            <w:tcW w:w="9053" w:type="dxa"/>
            <w:tcBorders>
              <w:top w:val="single" w:sz="4"/>
              <w:left w:val="nil"/>
              <w:bottom w:val="nil"/>
              <w:right w:val="nil"/>
            </w:tcBorders>
          </w:tcPr>
          <w:p>
            <w:pPr>
              <w:pStyle w:val="0"/>
              <w:jc w:val="center"/>
            </w:pPr>
            <w:r>
              <w:rPr>
                <w:sz w:val="24"/>
              </w:rPr>
              <w:t xml:space="preserve">главы крестьянского (фермерского) хозяйства, или индивидуального предпринимателя, или гражданина Российской Федерации)</w:t>
            </w:r>
          </w:p>
        </w:tc>
      </w:tr>
      <w:tr>
        <w:tc>
          <w:tcPr>
            <w:gridSpan w:val="6"/>
            <w:tcW w:w="9053" w:type="dxa"/>
            <w:tcBorders>
              <w:top w:val="nil"/>
              <w:left w:val="nil"/>
              <w:bottom w:val="nil"/>
              <w:right w:val="nil"/>
            </w:tcBorders>
          </w:tcPr>
          <w:p>
            <w:pPr>
              <w:pStyle w:val="0"/>
              <w:jc w:val="both"/>
            </w:pPr>
            <w:r>
              <w:rPr>
                <w:sz w:val="24"/>
              </w:rPr>
              <w:t xml:space="preserve">в течение не менее пяти лет с даты получения гранта по формам, утвержденным Министерством сельского хозяйства Российской Федерации.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644"/>
        <w:gridCol w:w="340"/>
        <w:gridCol w:w="2835"/>
        <w:gridCol w:w="340"/>
        <w:gridCol w:w="3912"/>
      </w:tblGrid>
      <w:tr>
        <w:tblPrEx>
          <w:tblBorders>
            <w:insideH w:val="single" w:sz="4"/>
          </w:tblBorders>
        </w:tblPrEx>
        <w:tc>
          <w:tcPr>
            <w:tcW w:w="164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3912" w:type="dxa"/>
            <w:tcBorders>
              <w:top w:val="nil"/>
              <w:left w:val="nil"/>
              <w:bottom w:val="single" w:sz="4"/>
              <w:right w:val="nil"/>
            </w:tcBorders>
          </w:tcPr>
          <w:p>
            <w:pPr>
              <w:pStyle w:val="0"/>
            </w:pPr>
            <w:r>
              <w:rPr>
                <w:sz w:val="24"/>
              </w:rPr>
            </w:r>
          </w:p>
        </w:tc>
      </w:tr>
      <w:tr>
        <w:tc>
          <w:tcPr>
            <w:tcW w:w="1644"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(расшифровка подписи)</w:t>
            </w:r>
          </w:p>
        </w:tc>
        <w:tc>
          <w:tcPr>
            <w:tcW w:w="340" w:type="dxa"/>
            <w:tcBorders>
              <w:top w:val="nil"/>
              <w:left w:val="nil"/>
              <w:bottom w:val="nil"/>
              <w:right w:val="nil"/>
            </w:tcBorders>
          </w:tcPr>
          <w:p>
            <w:pPr>
              <w:pStyle w:val="0"/>
            </w:pPr>
            <w:r>
              <w:rPr>
                <w:sz w:val="24"/>
              </w:rPr>
            </w:r>
          </w:p>
        </w:tc>
        <w:tc>
          <w:tcPr>
            <w:tcW w:w="3912" w:type="dxa"/>
            <w:tcBorders>
              <w:top w:val="single" w:sz="4"/>
              <w:left w:val="nil"/>
              <w:bottom w:val="nil"/>
              <w:right w:val="nil"/>
            </w:tcBorders>
          </w:tcPr>
          <w:p>
            <w:pPr>
              <w:pStyle w:val="0"/>
              <w:jc w:val="center"/>
            </w:pPr>
            <w:r>
              <w:rPr>
                <w:sz w:val="24"/>
              </w:rPr>
              <w:t xml:space="preserve">(телефон, адрес электронной почты)</w:t>
            </w:r>
          </w:p>
        </w:tc>
      </w:tr>
      <w:tr>
        <w:tc>
          <w:tcPr>
            <w:gridSpan w:val="2"/>
            <w:tcW w:w="1984" w:type="dxa"/>
            <w:tcBorders>
              <w:top w:val="nil"/>
              <w:left w:val="nil"/>
              <w:bottom w:val="single" w:sz="4"/>
              <w:right w:val="nil"/>
            </w:tcBorders>
          </w:tcPr>
          <w:p>
            <w:pPr>
              <w:pStyle w:val="0"/>
            </w:pPr>
            <w:r>
              <w:rPr>
                <w:sz w:val="24"/>
              </w:rPr>
            </w:r>
          </w:p>
        </w:tc>
        <w:tc>
          <w:tcPr>
            <w:gridSpan w:val="3"/>
            <w:tcW w:w="7087" w:type="dxa"/>
            <w:tcBorders>
              <w:top w:val="nil"/>
              <w:left w:val="nil"/>
              <w:bottom w:val="nil"/>
              <w:right w:val="nil"/>
            </w:tcBorders>
          </w:tcPr>
          <w:p>
            <w:pPr>
              <w:pStyle w:val="0"/>
            </w:pPr>
            <w:r>
              <w:rPr>
                <w:sz w:val="24"/>
              </w:rPr>
            </w:r>
          </w:p>
        </w:tc>
      </w:tr>
      <w:tr>
        <w:tc>
          <w:tcPr>
            <w:gridSpan w:val="2"/>
            <w:tcW w:w="1984" w:type="dxa"/>
            <w:tcBorders>
              <w:top w:val="single" w:sz="4"/>
              <w:left w:val="nil"/>
              <w:bottom w:val="nil"/>
              <w:right w:val="nil"/>
            </w:tcBorders>
          </w:tcPr>
          <w:p>
            <w:pPr>
              <w:pStyle w:val="0"/>
              <w:jc w:val="center"/>
            </w:pPr>
            <w:r>
              <w:rPr>
                <w:sz w:val="24"/>
              </w:rPr>
              <w:t xml:space="preserve">(дата)</w:t>
            </w:r>
          </w:p>
        </w:tc>
        <w:tc>
          <w:tcPr>
            <w:gridSpan w:val="3"/>
            <w:tcW w:w="7087" w:type="dxa"/>
            <w:tcBorders>
              <w:top w:val="nil"/>
              <w:left w:val="nil"/>
              <w:bottom w:val="nil"/>
              <w:right w:val="nil"/>
            </w:tcBorders>
          </w:tcPr>
          <w:p>
            <w:pPr>
              <w:pStyle w:val="0"/>
            </w:pPr>
            <w:r>
              <w:rPr>
                <w:sz w:val="24"/>
              </w:rPr>
            </w:r>
          </w:p>
        </w:tc>
      </w:tr>
      <w:tr>
        <w:tc>
          <w:tcPr>
            <w:gridSpan w:val="5"/>
            <w:tcW w:w="9071" w:type="dxa"/>
            <w:tcBorders>
              <w:top w:val="nil"/>
              <w:left w:val="nil"/>
              <w:bottom w:val="nil"/>
              <w:right w:val="nil"/>
            </w:tcBorders>
          </w:tcPr>
          <w:p>
            <w:pPr>
              <w:pStyle w:val="0"/>
              <w:jc w:val="both"/>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Порядку предоставления гранта</w:t>
      </w:r>
    </w:p>
    <w:p>
      <w:pPr>
        <w:pStyle w:val="0"/>
        <w:jc w:val="right"/>
      </w:pPr>
      <w:r>
        <w:rPr>
          <w:sz w:val="24"/>
        </w:rPr>
        <w:t xml:space="preserve">на развитие фермерского хозяйства</w:t>
      </w:r>
    </w:p>
    <w:p>
      <w:pPr>
        <w:pStyle w:val="0"/>
        <w:jc w:val="both"/>
      </w:pPr>
      <w:r>
        <w:rPr>
          <w:sz w:val="24"/>
        </w:rPr>
      </w:r>
    </w:p>
    <w:bookmarkStart w:id="573" w:name="P573"/>
    <w:bookmarkEnd w:id="573"/>
    <w:p>
      <w:pPr>
        <w:pStyle w:val="2"/>
        <w:jc w:val="center"/>
      </w:pPr>
      <w:r>
        <w:rPr>
          <w:sz w:val="24"/>
        </w:rPr>
        <w:t xml:space="preserve">ПЕРЕЧЕНЬ</w:t>
      </w:r>
    </w:p>
    <w:p>
      <w:pPr>
        <w:pStyle w:val="2"/>
        <w:jc w:val="center"/>
      </w:pPr>
      <w:r>
        <w:rPr>
          <w:sz w:val="24"/>
        </w:rPr>
        <w:t xml:space="preserve">ПРИЛАГАЕМЫХ К ЗАЯВКЕ НА УЧАСТИЕ В ОТБОРЕ НА ПРЕДОСТАВЛЕНИЕ</w:t>
      </w:r>
    </w:p>
    <w:p>
      <w:pPr>
        <w:pStyle w:val="2"/>
        <w:jc w:val="center"/>
      </w:pPr>
      <w:r>
        <w:rPr>
          <w:sz w:val="24"/>
        </w:rPr>
        <w:t xml:space="preserve">ГРАНТА НА РАЗВИТИЕ ФЕРМЕРСКОГО ХОЗЯЙСТВА ДОКУМЕНТОВ,</w:t>
      </w:r>
    </w:p>
    <w:p>
      <w:pPr>
        <w:pStyle w:val="2"/>
        <w:jc w:val="center"/>
      </w:pPr>
      <w:r>
        <w:rPr>
          <w:sz w:val="24"/>
        </w:rPr>
        <w:t xml:space="preserve">ПРЕДСТАВЛЯЕМЫХ ДЛЯ РАССМОТРЕНИЯ КОМИССИЕЙ ПО ПРОВЕДЕНИЮ</w:t>
      </w:r>
    </w:p>
    <w:p>
      <w:pPr>
        <w:pStyle w:val="2"/>
        <w:jc w:val="center"/>
      </w:pPr>
      <w:r>
        <w:rPr>
          <w:sz w:val="24"/>
        </w:rPr>
        <w:t xml:space="preserve">ОТБОРА НА ПОЛУЧЕНИЕ ГРАНТОВ В ФОРМЕ СУБСИДИЙ</w:t>
      </w:r>
    </w:p>
    <w:p>
      <w:pPr>
        <w:pStyle w:val="2"/>
        <w:jc w:val="center"/>
      </w:pPr>
      <w:r>
        <w:rPr>
          <w:sz w:val="24"/>
        </w:rPr>
        <w:t xml:space="preserve">ДЛЯ МАЛОГО АГРОБИЗНЕСА</w:t>
      </w:r>
    </w:p>
    <w:p>
      <w:pPr>
        <w:pStyle w:val="0"/>
        <w:jc w:val="both"/>
      </w:pPr>
      <w:r>
        <w:rPr>
          <w:sz w:val="24"/>
        </w:rPr>
      </w:r>
    </w:p>
    <w:bookmarkStart w:id="580" w:name="P580"/>
    <w:bookmarkEnd w:id="580"/>
    <w:p>
      <w:pPr>
        <w:pStyle w:val="0"/>
        <w:ind w:firstLine="540"/>
        <w:jc w:val="both"/>
      </w:pPr>
      <w:r>
        <w:rPr>
          <w:sz w:val="24"/>
        </w:rPr>
        <w:t xml:space="preserve">1. Документы, обязательные к представлению:</w:t>
      </w:r>
    </w:p>
    <w:p>
      <w:pPr>
        <w:pStyle w:val="0"/>
        <w:spacing w:before="240" w:lineRule="auto"/>
        <w:ind w:firstLine="540"/>
        <w:jc w:val="both"/>
      </w:pPr>
      <w:r>
        <w:rPr>
          <w:sz w:val="24"/>
        </w:rPr>
        <w:t xml:space="preserve">копии паспортов граждан Российской Федерации (главы и членов крестьянского (фермерского) хозяйства или индивидуального предпринимателя, являющегося главой крестьянского (фермерского) хозяйства (двух и более, включая главу крестьянского (фермерского) хозяйства) или копия паспорта гражданина Российской Федерации (при направлении гражданином Российской Федерации документов на отбор на предоставление гранта в соответствии с </w:t>
      </w:r>
      <w:hyperlink w:history="0" w:anchor="P336" w:tooltip="4.1.1.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
        <w:r>
          <w:rPr>
            <w:sz w:val="24"/>
            <w:color w:val="0000ff"/>
          </w:rPr>
          <w:t xml:space="preserve">подпунктом 4.1.1 пункта 4.1</w:t>
        </w:r>
      </w:hyperlink>
      <w:r>
        <w:rPr>
          <w:sz w:val="24"/>
        </w:rPr>
        <w:t xml:space="preserve"> Порядка предоставления гранта на развитие фермерского хозяйства, утвержденного постановлением Кабинета Министров Чувашской Республики от 1 апреля 2024 г. N 164 "О мерах поддержки приоритетных направлений малого агробизнеса" (далее - Порядок);</w:t>
      </w:r>
    </w:p>
    <w:p>
      <w:pPr>
        <w:pStyle w:val="0"/>
        <w:spacing w:before="240" w:lineRule="auto"/>
        <w:ind w:firstLine="540"/>
        <w:jc w:val="both"/>
      </w:pPr>
      <w:r>
        <w:rPr>
          <w:sz w:val="24"/>
        </w:rPr>
        <w:t xml:space="preserve">проект (бизнес-план) развития фермерского хозяйства, предусматривающий увеличение объема производства сельскохозяйственной продукции в течение не менее пяти лет после получения гранта;</w:t>
      </w:r>
    </w:p>
    <w:p>
      <w:pPr>
        <w:pStyle w:val="0"/>
        <w:spacing w:before="240" w:lineRule="auto"/>
        <w:ind w:firstLine="540"/>
        <w:jc w:val="both"/>
      </w:pPr>
      <w:r>
        <w:rPr>
          <w:sz w:val="24"/>
        </w:rPr>
        <w:t xml:space="preserve">план расходов с указанием наименований приобретаемого имущества, выполняемых работ, оказываемых услуг, их количества, цены, источников финансирования (государственная поддержка в форме гранта, собственные и заемные средства);</w:t>
      </w:r>
    </w:p>
    <w:p>
      <w:pPr>
        <w:pStyle w:val="0"/>
        <w:spacing w:before="240" w:lineRule="auto"/>
        <w:ind w:firstLine="540"/>
        <w:jc w:val="both"/>
      </w:pPr>
      <w:r>
        <w:rPr>
          <w:sz w:val="24"/>
        </w:rPr>
        <w:t xml:space="preserve">копия соглашения о создании крестьянского (фермерского) хозяйства (при направлении главой крестьянского (фермерского) хозяйства или индивидуальным предпринимателем, являющимся главой крестьянского (фермерского) хозяйства, документов на отбор на предоставление гранта в соответствии с </w:t>
      </w:r>
      <w:hyperlink w:history="0" w:anchor="P338" w:tooltip="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
        <w:r>
          <w:rPr>
            <w:sz w:val="24"/>
            <w:color w:val="0000ff"/>
          </w:rPr>
          <w:t xml:space="preserve">подпунктом 4.1.2 пункта 4.1</w:t>
        </w:r>
      </w:hyperlink>
      <w:r>
        <w:rPr>
          <w:sz w:val="24"/>
        </w:rPr>
        <w:t xml:space="preserve"> Порядка);</w:t>
      </w:r>
    </w:p>
    <w:p>
      <w:pPr>
        <w:pStyle w:val="0"/>
        <w:spacing w:before="240" w:lineRule="auto"/>
        <w:ind w:firstLine="540"/>
        <w:jc w:val="both"/>
      </w:pPr>
      <w:r>
        <w:rPr>
          <w:sz w:val="24"/>
        </w:rPr>
        <w:t xml:space="preserve">в случае наличия неисполненных обязательств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состоянию на дату не ранее чем за 10 рабочих дней до дня начала приема заявок и документов Министерством сельского хозяйства Чувашской Республики (далее - Минсельхоз Чувашии) и не позднее дня представления заявок и документов;</w:t>
      </w:r>
    </w:p>
    <w:p>
      <w:pPr>
        <w:pStyle w:val="0"/>
        <w:spacing w:before="240" w:lineRule="auto"/>
        <w:ind w:firstLine="540"/>
        <w:jc w:val="both"/>
      </w:pPr>
      <w:r>
        <w:rPr>
          <w:sz w:val="24"/>
        </w:rPr>
        <w:t xml:space="preserve">сведения из государственного реестра земель сельскохозяйственного назначения в виде паспорта земельного участка из состава земель сельскохозяйственного назначения;</w:t>
      </w:r>
    </w:p>
    <w:p>
      <w:pPr>
        <w:pStyle w:val="0"/>
        <w:spacing w:before="240" w:lineRule="auto"/>
        <w:ind w:firstLine="540"/>
        <w:jc w:val="both"/>
      </w:pPr>
      <w:r>
        <w:rPr>
          <w:sz w:val="24"/>
        </w:rPr>
        <w:t xml:space="preserve">для заявителей, являющихся индивидуальными предпринимателями или гражданами Российской Федерации, - </w:t>
      </w:r>
      <w:hyperlink w:history="0" w:anchor="P1071" w:tooltip="СОГЛАСИЕ">
        <w:r>
          <w:rPr>
            <w:sz w:val="24"/>
            <w:color w:val="0000ff"/>
          </w:rPr>
          <w:t xml:space="preserve">согласие</w:t>
        </w:r>
      </w:hyperlink>
      <w:r>
        <w:rPr>
          <w:sz w:val="24"/>
        </w:rPr>
        <w:t xml:space="preserve"> на обработку персональных данных по форме согласно приложению N 7 к Порядку.</w:t>
      </w:r>
    </w:p>
    <w:p>
      <w:pPr>
        <w:pStyle w:val="0"/>
        <w:spacing w:before="240" w:lineRule="auto"/>
        <w:ind w:firstLine="540"/>
        <w:jc w:val="both"/>
      </w:pPr>
      <w:r>
        <w:rPr>
          <w:sz w:val="24"/>
        </w:rPr>
        <w:t xml:space="preserve">2. Документы, которые могут быть представлены по инициативе главы крестьянского (фермерского) хозяйства или индивидуального предпринимателя, являющегося главой крестьянского (фермерского) хозяйства, или гражданина Российской Федерации (далее - заявитель):</w:t>
      </w:r>
    </w:p>
    <w:bookmarkStart w:id="589" w:name="P589"/>
    <w:bookmarkEnd w:id="589"/>
    <w:p>
      <w:pPr>
        <w:pStyle w:val="0"/>
        <w:spacing w:before="240" w:lineRule="auto"/>
        <w:ind w:firstLine="540"/>
        <w:jc w:val="both"/>
      </w:pPr>
      <w:r>
        <w:rPr>
          <w:sz w:val="24"/>
        </w:rPr>
        <w:t xml:space="preserve">выписка из Единого государственного реестра индивидуальных предпринимателей (при направлении главой крестьянского (фермерского) хозяйства или индивидуальным предпринимателем, являющимся главой крестьянского (фермерского) хозяйства, документов на отбор на предоставление гранта в соответствии с </w:t>
      </w:r>
      <w:hyperlink w:history="0" w:anchor="P338" w:tooltip="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
        <w:r>
          <w:rPr>
            <w:sz w:val="24"/>
            <w:color w:val="0000ff"/>
          </w:rPr>
          <w:t xml:space="preserve">подпунктом 4.1.2 пункта 4.1</w:t>
        </w:r>
      </w:hyperlink>
      <w:r>
        <w:rPr>
          <w:sz w:val="24"/>
        </w:rPr>
        <w:t xml:space="preserve"> Порядка);</w:t>
      </w:r>
    </w:p>
    <w:p>
      <w:pPr>
        <w:pStyle w:val="0"/>
        <w:spacing w:before="240" w:lineRule="auto"/>
        <w:ind w:firstLine="540"/>
        <w:jc w:val="both"/>
      </w:pPr>
      <w:r>
        <w:rPr>
          <w:sz w:val="24"/>
        </w:rPr>
        <w:t xml:space="preserve">выписки из Единого государственного реестра недвижимости об основных характеристиках и зарегистрированных правах на объекты недвижимости - земельные участки, на которых осуществляется или планируется к осуществлению сельскохозяйственное производство;</w:t>
      </w:r>
    </w:p>
    <w:p>
      <w:pPr>
        <w:pStyle w:val="0"/>
        <w:spacing w:before="240" w:lineRule="auto"/>
        <w:ind w:firstLine="540"/>
        <w:jc w:val="both"/>
      </w:pPr>
      <w:r>
        <w:rPr>
          <w:sz w:val="24"/>
        </w:rPr>
        <w:t xml:space="preserve">справка о наличии на дату ее формирования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состоянию на дату не ранее чем за 10 рабочих дней до дня начала приема заявок и документов;</w:t>
      </w:r>
    </w:p>
    <w:p>
      <w:pPr>
        <w:pStyle w:val="0"/>
        <w:spacing w:before="240" w:lineRule="auto"/>
        <w:ind w:firstLine="540"/>
        <w:jc w:val="both"/>
      </w:pPr>
      <w:r>
        <w:rPr>
          <w:sz w:val="24"/>
        </w:rPr>
        <w:t xml:space="preserve">справка, выданная территориальным подразделением управления надзорной деятельности и профилактической работы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Чувашской Республике - Чувашии, подтверждающая отсутствие в году, предшествующем году получения гранта, случаев привлечения к ответственности заявителя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w:t>
      </w:r>
    </w:p>
    <w:bookmarkStart w:id="593" w:name="P593"/>
    <w:bookmarkEnd w:id="593"/>
    <w:p>
      <w:pPr>
        <w:pStyle w:val="0"/>
        <w:spacing w:before="240" w:lineRule="auto"/>
        <w:ind w:firstLine="540"/>
        <w:jc w:val="both"/>
      </w:pPr>
      <w:r>
        <w:rPr>
          <w:sz w:val="24"/>
        </w:rPr>
        <w:t xml:space="preserve">справка федерального государственного бюджетного учреждения "Управление мелиорации земель и сельскохозяйственного водоснабжения по Чувашской Республике" об отсутствии у заявителя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заявителя задолженности по договору оказания услуг по подаче (отводу) воды в размере, превышающем 50 тыс. рублей, по состоянию на первое число месяца, в котором Минсельхозом Чувашии объявлен отбор;</w:t>
      </w:r>
    </w:p>
    <w:p>
      <w:pPr>
        <w:pStyle w:val="0"/>
        <w:spacing w:before="240" w:lineRule="auto"/>
        <w:ind w:firstLine="540"/>
        <w:jc w:val="both"/>
      </w:pPr>
      <w:r>
        <w:rPr>
          <w:sz w:val="24"/>
        </w:rPr>
        <w:t xml:space="preserve">при строительстве и реконструкции:</w:t>
      </w:r>
    </w:p>
    <w:p>
      <w:pPr>
        <w:pStyle w:val="0"/>
        <w:spacing w:before="240" w:lineRule="auto"/>
        <w:ind w:firstLine="540"/>
        <w:jc w:val="both"/>
      </w:pPr>
      <w:r>
        <w:rPr>
          <w:sz w:val="24"/>
        </w:rPr>
        <w:t xml:space="preserve">копия проектно-сметной документации;</w:t>
      </w:r>
    </w:p>
    <w:p>
      <w:pPr>
        <w:pStyle w:val="0"/>
        <w:spacing w:before="240" w:lineRule="auto"/>
        <w:ind w:firstLine="540"/>
        <w:jc w:val="both"/>
      </w:pPr>
      <w:r>
        <w:rPr>
          <w:sz w:val="24"/>
        </w:rPr>
        <w:t xml:space="preserve">копия положительного заключения государственной экспертизы проектной документации и результатов инженерных изысканий (при соответствии требованиям </w:t>
      </w:r>
      <w:hyperlink w:history="0" r:id="rId51"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части 2 статьи 8.3</w:t>
        </w:r>
      </w:hyperlink>
      <w:r>
        <w:rPr>
          <w:sz w:val="24"/>
        </w:rPr>
        <w:t xml:space="preserve"> и </w:t>
      </w:r>
      <w:hyperlink w:history="0" r:id="rId52"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статьи 49</w:t>
        </w:r>
      </w:hyperlink>
      <w:r>
        <w:rPr>
          <w:sz w:val="24"/>
        </w:rPr>
        <w:t xml:space="preserve"> Градостроительного кодекса Российской Федерации);</w:t>
      </w:r>
    </w:p>
    <w:p>
      <w:pPr>
        <w:pStyle w:val="0"/>
        <w:spacing w:before="240" w:lineRule="auto"/>
        <w:ind w:firstLine="540"/>
        <w:jc w:val="both"/>
      </w:pPr>
      <w:r>
        <w:rPr>
          <w:sz w:val="24"/>
        </w:rPr>
        <w:t xml:space="preserve">копия разрешения на строительство (реконструкцию).</w:t>
      </w:r>
    </w:p>
    <w:p>
      <w:pPr>
        <w:pStyle w:val="0"/>
        <w:spacing w:before="240" w:lineRule="auto"/>
        <w:ind w:firstLine="540"/>
        <w:jc w:val="both"/>
      </w:pPr>
      <w:r>
        <w:rPr>
          <w:sz w:val="24"/>
        </w:rPr>
        <w:t xml:space="preserve">Ответственность за достоверность сведений, содержащихся в документах, представленных заявителями, несут заявители.</w:t>
      </w:r>
    </w:p>
    <w:p>
      <w:pPr>
        <w:pStyle w:val="0"/>
        <w:spacing w:before="240" w:lineRule="auto"/>
        <w:ind w:firstLine="540"/>
        <w:jc w:val="both"/>
      </w:pPr>
      <w:r>
        <w:rPr>
          <w:sz w:val="24"/>
        </w:rPr>
        <w:t xml:space="preserve">3. В случае если заявитель не представил документы, указанные в </w:t>
      </w:r>
      <w:hyperlink w:history="0" w:anchor="P589" w:tooltip="выписка из Единого государственного реестра индивидуальных предпринимателей (при направлении главой крестьянского (фермерского) хозяйства или индивидуальным предпринимателем, являющимся главой крестьянского (фермерского) хозяйства, документов на отбор на предоставление гранта в соответствии с подпунктом 4.1.2 пункта 4.1 Порядка);">
        <w:r>
          <w:rPr>
            <w:sz w:val="24"/>
            <w:color w:val="0000ff"/>
          </w:rPr>
          <w:t xml:space="preserve">абзацах втором</w:t>
        </w:r>
      </w:hyperlink>
      <w:r>
        <w:rPr>
          <w:sz w:val="24"/>
        </w:rPr>
        <w:t xml:space="preserve"> - </w:t>
      </w:r>
      <w:hyperlink w:history="0" w:anchor="P593" w:tooltip="справка федерального государственного бюджетного учреждения &quot;Управление мелиорации земель и сельскохозяйственного водоснабжения по Чувашской Республике&quot; об отсутствии у заявителя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заявителя задолженности по договору оказания услуг по подаче (отводу) воды в размере, превышающем 50 тыс. рублей, по состоянию на первое число меся...">
        <w:r>
          <w:rPr>
            <w:sz w:val="24"/>
            <w:color w:val="0000ff"/>
          </w:rPr>
          <w:t xml:space="preserve">шестом пункта 2</w:t>
        </w:r>
      </w:hyperlink>
      <w:r>
        <w:rPr>
          <w:sz w:val="24"/>
        </w:rPr>
        <w:t xml:space="preserve"> настоящего перечня, по собственной инициативе, Минсельхоз Чувашии для их получения направляет межведомственный запрос в порядке, предусмотренном законодательством Российской Федерации и законодательством Чувашской Республики.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Порядку предоставления гранта</w:t>
      </w:r>
    </w:p>
    <w:p>
      <w:pPr>
        <w:pStyle w:val="0"/>
        <w:jc w:val="right"/>
      </w:pPr>
      <w:r>
        <w:rPr>
          <w:sz w:val="24"/>
        </w:rPr>
        <w:t xml:space="preserve">на развитие фермерского хозяйства</w:t>
      </w:r>
    </w:p>
    <w:p>
      <w:pPr>
        <w:pStyle w:val="0"/>
        <w:jc w:val="both"/>
      </w:pPr>
      <w:r>
        <w:rPr>
          <w:sz w:val="24"/>
        </w:rPr>
      </w:r>
    </w:p>
    <w:bookmarkStart w:id="609" w:name="P609"/>
    <w:bookmarkEnd w:id="609"/>
    <w:p>
      <w:pPr>
        <w:pStyle w:val="2"/>
        <w:jc w:val="center"/>
      </w:pPr>
      <w:r>
        <w:rPr>
          <w:sz w:val="24"/>
        </w:rPr>
        <w:t xml:space="preserve">КРИТЕРИИ</w:t>
      </w:r>
    </w:p>
    <w:p>
      <w:pPr>
        <w:pStyle w:val="2"/>
        <w:jc w:val="center"/>
      </w:pPr>
      <w:r>
        <w:rPr>
          <w:sz w:val="24"/>
        </w:rPr>
        <w:t xml:space="preserve">ОЦЕНКИ ЗАЯВОК (ДОКУМЕНТОВ), ПРЕДСТАВЛЕННЫХ ДЛЯ ОТБОРА</w:t>
      </w:r>
    </w:p>
    <w:p>
      <w:pPr>
        <w:pStyle w:val="2"/>
        <w:jc w:val="center"/>
      </w:pPr>
      <w:r>
        <w:rPr>
          <w:sz w:val="24"/>
        </w:rPr>
        <w:t xml:space="preserve">НА ПОЛУЧЕНИЕ ГРАНТА НА РАЗВИТИЕ ФЕРМЕРСКОГО ХОЗЯЙСТВА</w:t>
      </w:r>
    </w:p>
    <w:p>
      <w:pPr>
        <w:pStyle w:val="2"/>
        <w:jc w:val="center"/>
      </w:pPr>
      <w:r>
        <w:rPr>
          <w:sz w:val="24"/>
        </w:rPr>
        <w:t xml:space="preserve">(ВИД ДЕЯТЕЛЬНОСТИ - ЖИВОТНОВОДСТВО)</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466"/>
        <w:gridCol w:w="2948"/>
        <w:gridCol w:w="1084"/>
        <w:gridCol w:w="1191"/>
        <w:gridCol w:w="907"/>
        <w:gridCol w:w="2479"/>
      </w:tblGrid>
      <w:tr>
        <w:tc>
          <w:tcPr>
            <w:tcW w:w="466" w:type="dxa"/>
            <w:tcBorders>
              <w:left w:val="nil"/>
            </w:tcBorders>
          </w:tcPr>
          <w:p>
            <w:pPr>
              <w:pStyle w:val="0"/>
              <w:jc w:val="center"/>
            </w:pPr>
            <w:r>
              <w:rPr>
                <w:sz w:val="24"/>
              </w:rPr>
              <w:t xml:space="preserve">N пп</w:t>
            </w:r>
          </w:p>
        </w:tc>
        <w:tc>
          <w:tcPr>
            <w:tcW w:w="2948" w:type="dxa"/>
          </w:tcPr>
          <w:p>
            <w:pPr>
              <w:pStyle w:val="0"/>
              <w:jc w:val="center"/>
            </w:pPr>
            <w:r>
              <w:rPr>
                <w:sz w:val="24"/>
              </w:rPr>
              <w:t xml:space="preserve">Наименование критерия</w:t>
            </w:r>
          </w:p>
        </w:tc>
        <w:tc>
          <w:tcPr>
            <w:tcW w:w="1084" w:type="dxa"/>
          </w:tcPr>
          <w:p>
            <w:pPr>
              <w:pStyle w:val="0"/>
              <w:jc w:val="center"/>
            </w:pPr>
            <w:r>
              <w:rPr>
                <w:sz w:val="24"/>
              </w:rPr>
              <w:t xml:space="preserve">Значение оценки, баллов</w:t>
            </w:r>
          </w:p>
        </w:tc>
        <w:tc>
          <w:tcPr>
            <w:tcW w:w="1191" w:type="dxa"/>
          </w:tcPr>
          <w:p>
            <w:pPr>
              <w:pStyle w:val="0"/>
              <w:jc w:val="center"/>
            </w:pPr>
            <w:r>
              <w:rPr>
                <w:sz w:val="24"/>
              </w:rPr>
              <w:t xml:space="preserve">Удельный вес оценки</w:t>
            </w:r>
          </w:p>
        </w:tc>
        <w:tc>
          <w:tcPr>
            <w:tcW w:w="907" w:type="dxa"/>
          </w:tcPr>
          <w:p>
            <w:pPr>
              <w:pStyle w:val="0"/>
              <w:jc w:val="center"/>
            </w:pPr>
            <w:r>
              <w:rPr>
                <w:sz w:val="24"/>
              </w:rPr>
              <w:t xml:space="preserve">Оценка (гр. 3 x гр. 4)</w:t>
            </w:r>
          </w:p>
        </w:tc>
        <w:tc>
          <w:tcPr>
            <w:tcW w:w="2479" w:type="dxa"/>
            <w:tcBorders>
              <w:right w:val="nil"/>
            </w:tcBorders>
          </w:tcPr>
          <w:p>
            <w:pPr>
              <w:pStyle w:val="0"/>
              <w:jc w:val="center"/>
            </w:pPr>
            <w:r>
              <w:rPr>
                <w:sz w:val="24"/>
              </w:rPr>
              <w:t xml:space="preserve">Подтверждающие документы</w:t>
            </w:r>
          </w:p>
        </w:tc>
      </w:tr>
      <w:tr>
        <w:tc>
          <w:tcPr>
            <w:tcW w:w="466" w:type="dxa"/>
            <w:tcBorders>
              <w:left w:val="nil"/>
            </w:tcBorders>
          </w:tcPr>
          <w:p>
            <w:pPr>
              <w:pStyle w:val="0"/>
              <w:jc w:val="center"/>
            </w:pPr>
            <w:r>
              <w:rPr>
                <w:sz w:val="24"/>
              </w:rPr>
              <w:t xml:space="preserve">1</w:t>
            </w:r>
          </w:p>
        </w:tc>
        <w:tc>
          <w:tcPr>
            <w:tcW w:w="2948" w:type="dxa"/>
          </w:tcPr>
          <w:p>
            <w:pPr>
              <w:pStyle w:val="0"/>
              <w:jc w:val="center"/>
            </w:pPr>
            <w:r>
              <w:rPr>
                <w:sz w:val="24"/>
              </w:rPr>
              <w:t xml:space="preserve">2</w:t>
            </w:r>
          </w:p>
        </w:tc>
        <w:tc>
          <w:tcPr>
            <w:tcW w:w="1084" w:type="dxa"/>
          </w:tcPr>
          <w:p>
            <w:pPr>
              <w:pStyle w:val="0"/>
              <w:jc w:val="center"/>
            </w:pPr>
            <w:r>
              <w:rPr>
                <w:sz w:val="24"/>
              </w:rPr>
              <w:t xml:space="preserve">3</w:t>
            </w:r>
          </w:p>
        </w:tc>
        <w:tc>
          <w:tcPr>
            <w:tcW w:w="1191" w:type="dxa"/>
          </w:tcPr>
          <w:p>
            <w:pPr>
              <w:pStyle w:val="0"/>
              <w:jc w:val="center"/>
            </w:pPr>
            <w:r>
              <w:rPr>
                <w:sz w:val="24"/>
              </w:rPr>
              <w:t xml:space="preserve">4</w:t>
            </w:r>
          </w:p>
        </w:tc>
        <w:tc>
          <w:tcPr>
            <w:tcW w:w="907" w:type="dxa"/>
          </w:tcPr>
          <w:p>
            <w:pPr>
              <w:pStyle w:val="0"/>
              <w:jc w:val="center"/>
            </w:pPr>
            <w:r>
              <w:rPr>
                <w:sz w:val="24"/>
              </w:rPr>
              <w:t xml:space="preserve">5</w:t>
            </w:r>
          </w:p>
        </w:tc>
        <w:tc>
          <w:tcPr>
            <w:tcW w:w="2479" w:type="dxa"/>
            <w:tcBorders>
              <w:right w:val="nil"/>
            </w:tcBorders>
          </w:tcPr>
          <w:p>
            <w:pPr>
              <w:pStyle w:val="0"/>
              <w:jc w:val="center"/>
            </w:pPr>
            <w:r>
              <w:rPr>
                <w:sz w:val="24"/>
              </w:rPr>
              <w:t xml:space="preserve">6</w:t>
            </w:r>
          </w:p>
        </w:tc>
      </w:tr>
      <w:tr>
        <w:tc>
          <w:tcPr>
            <w:tcW w:w="466" w:type="dxa"/>
            <w:tcBorders>
              <w:left w:val="nil"/>
            </w:tcBorders>
            <w:vMerge w:val="restart"/>
          </w:tcPr>
          <w:p>
            <w:pPr>
              <w:pStyle w:val="0"/>
              <w:jc w:val="center"/>
            </w:pPr>
            <w:r>
              <w:rPr>
                <w:sz w:val="24"/>
              </w:rPr>
              <w:t xml:space="preserve">1.</w:t>
            </w:r>
          </w:p>
        </w:tc>
        <w:tc>
          <w:tcPr>
            <w:tcW w:w="2948" w:type="dxa"/>
          </w:tcPr>
          <w:p>
            <w:pPr>
              <w:pStyle w:val="0"/>
              <w:jc w:val="both"/>
            </w:pPr>
            <w:r>
              <w:rPr>
                <w:sz w:val="24"/>
              </w:rPr>
              <w:t xml:space="preserve">Уровень среднемесячной заработной платы одного работника, предусмотренный проектом развития фермерского хозяйства (далее - проект) на конец срока реализации проекта</w:t>
            </w:r>
          </w:p>
        </w:tc>
        <w:tc>
          <w:tcPr>
            <w:tcW w:w="1084" w:type="dxa"/>
          </w:tcPr>
          <w:p>
            <w:pPr>
              <w:pStyle w:val="0"/>
              <w:jc w:val="center"/>
            </w:pPr>
            <w:r>
              <w:rPr>
                <w:sz w:val="24"/>
              </w:rPr>
              <w:t xml:space="preserve">x</w:t>
            </w:r>
          </w:p>
        </w:tc>
        <w:tc>
          <w:tcPr>
            <w:tcW w:w="1191" w:type="dxa"/>
          </w:tcPr>
          <w:p>
            <w:pPr>
              <w:pStyle w:val="0"/>
              <w:jc w:val="center"/>
            </w:pPr>
            <w:r>
              <w:rPr>
                <w:sz w:val="24"/>
              </w:rPr>
              <w:t xml:space="preserve">0,1</w:t>
            </w:r>
          </w:p>
        </w:tc>
        <w:tc>
          <w:tcPr>
            <w:tcW w:w="907" w:type="dxa"/>
          </w:tcPr>
          <w:p>
            <w:pPr>
              <w:pStyle w:val="0"/>
            </w:pPr>
            <w:r>
              <w:rPr>
                <w:sz w:val="24"/>
              </w:rPr>
            </w:r>
          </w:p>
        </w:tc>
        <w:tc>
          <w:tcPr>
            <w:tcW w:w="2479" w:type="dxa"/>
            <w:tcBorders>
              <w:right w:val="nil"/>
            </w:tcBorders>
            <w:vMerge w:val="restart"/>
          </w:tcPr>
          <w:p>
            <w:pPr>
              <w:pStyle w:val="0"/>
            </w:pPr>
            <w:r>
              <w:rPr>
                <w:sz w:val="24"/>
              </w:rPr>
            </w:r>
          </w:p>
        </w:tc>
      </w:tr>
      <w:tr>
        <w:tc>
          <w:tcPr>
            <w:tcBorders>
              <w:left w:val="nil"/>
            </w:tcBorders>
            <w:vMerge w:val="continue"/>
          </w:tcPr>
          <w:p/>
        </w:tc>
        <w:tc>
          <w:tcPr>
            <w:tcW w:w="2948" w:type="dxa"/>
          </w:tcPr>
          <w:p>
            <w:pPr>
              <w:pStyle w:val="0"/>
              <w:jc w:val="both"/>
            </w:pPr>
            <w:r>
              <w:rPr>
                <w:sz w:val="24"/>
              </w:rPr>
              <w:t xml:space="preserve">выше 60 тыс. рублей</w:t>
            </w:r>
          </w:p>
        </w:tc>
        <w:tc>
          <w:tcPr>
            <w:tcW w:w="1084" w:type="dxa"/>
          </w:tcPr>
          <w:p>
            <w:pPr>
              <w:pStyle w:val="0"/>
              <w:jc w:val="center"/>
            </w:pPr>
            <w:r>
              <w:rPr>
                <w:sz w:val="24"/>
              </w:rPr>
              <w:t xml:space="preserve">100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от 50 тыс. рублей до 60 тыс. рублей</w:t>
            </w:r>
          </w:p>
        </w:tc>
        <w:tc>
          <w:tcPr>
            <w:tcW w:w="1084" w:type="dxa"/>
          </w:tcPr>
          <w:p>
            <w:pPr>
              <w:pStyle w:val="0"/>
              <w:jc w:val="center"/>
            </w:pPr>
            <w:r>
              <w:rPr>
                <w:sz w:val="24"/>
              </w:rPr>
              <w:t xml:space="preserve">60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ниже 50 тыс. рублей</w:t>
            </w:r>
          </w:p>
        </w:tc>
        <w:tc>
          <w:tcPr>
            <w:tcW w:w="1084" w:type="dxa"/>
          </w:tcPr>
          <w:p>
            <w:pPr>
              <w:pStyle w:val="0"/>
              <w:jc w:val="center"/>
            </w:pPr>
            <w:r>
              <w:rPr>
                <w:sz w:val="24"/>
              </w:rPr>
              <w:t xml:space="preserve">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vMerge w:val="restart"/>
          </w:tcPr>
          <w:p>
            <w:pPr>
              <w:pStyle w:val="0"/>
              <w:jc w:val="center"/>
            </w:pPr>
            <w:r>
              <w:rPr>
                <w:sz w:val="24"/>
              </w:rPr>
              <w:t xml:space="preserve">2.</w:t>
            </w:r>
          </w:p>
        </w:tc>
        <w:tc>
          <w:tcPr>
            <w:tcW w:w="2948" w:type="dxa"/>
          </w:tcPr>
          <w:p>
            <w:pPr>
              <w:pStyle w:val="0"/>
              <w:jc w:val="both"/>
            </w:pPr>
            <w:r>
              <w:rPr>
                <w:sz w:val="24"/>
              </w:rPr>
              <w:t xml:space="preserve">Наличие земельного участка для сельскохозяйственной деятельности, на который имеются правоустанавливающие документы, оформленные в установленном законодательством порядке </w:t>
            </w:r>
            <w:hyperlink w:history="0" w:anchor="P797" w:tooltip="&lt;*&gt; Оценивается по преимущественному количеству гектаров земли соответствующего права. В случае одинакового количества гектаров ставится высший балл.">
              <w:r>
                <w:rPr>
                  <w:sz w:val="24"/>
                  <w:color w:val="0000ff"/>
                </w:rPr>
                <w:t xml:space="preserve">&lt;*&gt;</w:t>
              </w:r>
            </w:hyperlink>
          </w:p>
        </w:tc>
        <w:tc>
          <w:tcPr>
            <w:tcW w:w="1084" w:type="dxa"/>
          </w:tcPr>
          <w:p>
            <w:pPr>
              <w:pStyle w:val="0"/>
              <w:jc w:val="center"/>
            </w:pPr>
            <w:r>
              <w:rPr>
                <w:sz w:val="24"/>
              </w:rPr>
              <w:t xml:space="preserve">x</w:t>
            </w:r>
          </w:p>
        </w:tc>
        <w:tc>
          <w:tcPr>
            <w:tcW w:w="1191" w:type="dxa"/>
          </w:tcPr>
          <w:p>
            <w:pPr>
              <w:pStyle w:val="0"/>
              <w:jc w:val="center"/>
            </w:pPr>
            <w:r>
              <w:rPr>
                <w:sz w:val="24"/>
              </w:rPr>
              <w:t xml:space="preserve">0,15</w:t>
            </w:r>
          </w:p>
        </w:tc>
        <w:tc>
          <w:tcPr>
            <w:tcW w:w="907" w:type="dxa"/>
          </w:tcPr>
          <w:p>
            <w:pPr>
              <w:pStyle w:val="0"/>
            </w:pPr>
            <w:r>
              <w:rPr>
                <w:sz w:val="24"/>
              </w:rPr>
            </w:r>
          </w:p>
        </w:tc>
        <w:tc>
          <w:tcPr>
            <w:tcW w:w="2479" w:type="dxa"/>
            <w:tcBorders>
              <w:right w:val="nil"/>
            </w:tcBorders>
            <w:vMerge w:val="restart"/>
          </w:tcPr>
          <w:p>
            <w:pPr>
              <w:pStyle w:val="0"/>
              <w:jc w:val="both"/>
            </w:pPr>
            <w:r>
              <w:rPr>
                <w:sz w:val="24"/>
              </w:rPr>
              <w:t xml:space="preserve">выписка из Единого государственного реестра недвижимости, договор аренды</w:t>
            </w:r>
          </w:p>
        </w:tc>
      </w:tr>
      <w:tr>
        <w:tc>
          <w:tcPr>
            <w:tcBorders>
              <w:left w:val="nil"/>
            </w:tcBorders>
            <w:vMerge w:val="continue"/>
          </w:tcPr>
          <w:p/>
        </w:tc>
        <w:tc>
          <w:tcPr>
            <w:tcW w:w="2948" w:type="dxa"/>
          </w:tcPr>
          <w:p>
            <w:pPr>
              <w:pStyle w:val="0"/>
              <w:jc w:val="both"/>
            </w:pPr>
            <w:r>
              <w:rPr>
                <w:sz w:val="24"/>
              </w:rPr>
              <w:t xml:space="preserve">в собственности, постоянном бессрочном пользовании</w:t>
            </w:r>
          </w:p>
        </w:tc>
        <w:tc>
          <w:tcPr>
            <w:tcW w:w="1084" w:type="dxa"/>
          </w:tcPr>
          <w:p>
            <w:pPr>
              <w:pStyle w:val="0"/>
              <w:jc w:val="center"/>
            </w:pPr>
            <w:r>
              <w:rPr>
                <w:sz w:val="24"/>
              </w:rPr>
              <w:t xml:space="preserve">100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в долгосрочной аренде (субаренде) сроком не менее пяти лет с планируемой даты заключения соглашения</w:t>
            </w:r>
          </w:p>
        </w:tc>
        <w:tc>
          <w:tcPr>
            <w:tcW w:w="1084" w:type="dxa"/>
          </w:tcPr>
          <w:p>
            <w:pPr>
              <w:pStyle w:val="0"/>
              <w:jc w:val="center"/>
            </w:pPr>
            <w:r>
              <w:rPr>
                <w:sz w:val="24"/>
              </w:rPr>
              <w:t xml:space="preserve">66</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в аренде (субаренде) сроком менее пяти лет с даты заключения соглашения</w:t>
            </w:r>
          </w:p>
        </w:tc>
        <w:tc>
          <w:tcPr>
            <w:tcW w:w="1084" w:type="dxa"/>
          </w:tcPr>
          <w:p>
            <w:pPr>
              <w:pStyle w:val="0"/>
              <w:jc w:val="center"/>
            </w:pPr>
            <w:r>
              <w:rPr>
                <w:sz w:val="24"/>
              </w:rPr>
              <w:t xml:space="preserve">33</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при отсутствии</w:t>
            </w:r>
          </w:p>
        </w:tc>
        <w:tc>
          <w:tcPr>
            <w:tcW w:w="1084" w:type="dxa"/>
          </w:tcPr>
          <w:p>
            <w:pPr>
              <w:pStyle w:val="0"/>
              <w:jc w:val="center"/>
            </w:pPr>
            <w:r>
              <w:rPr>
                <w:sz w:val="24"/>
              </w:rPr>
              <w:t xml:space="preserve">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vMerge w:val="restart"/>
          </w:tcPr>
          <w:p>
            <w:pPr>
              <w:pStyle w:val="0"/>
              <w:jc w:val="center"/>
            </w:pPr>
            <w:r>
              <w:rPr>
                <w:sz w:val="24"/>
              </w:rPr>
              <w:t xml:space="preserve">3.</w:t>
            </w:r>
          </w:p>
        </w:tc>
        <w:tc>
          <w:tcPr>
            <w:tcW w:w="2948" w:type="dxa"/>
          </w:tcPr>
          <w:p>
            <w:pPr>
              <w:pStyle w:val="0"/>
              <w:jc w:val="both"/>
            </w:pPr>
            <w:r>
              <w:rPr>
                <w:sz w:val="24"/>
              </w:rPr>
              <w:t xml:space="preserve">Наличие у участника сельскохозяйственной техники не старше 20 лет с года выпуска </w:t>
            </w:r>
            <w:hyperlink w:history="0" w:anchor="P800" w:tooltip="&lt;**&gt; При соответствии документов нескольким критериям ставится высший балл.">
              <w:r>
                <w:rPr>
                  <w:sz w:val="24"/>
                  <w:color w:val="0000ff"/>
                </w:rPr>
                <w:t xml:space="preserve">&lt;**&gt;</w:t>
              </w:r>
            </w:hyperlink>
          </w:p>
        </w:tc>
        <w:tc>
          <w:tcPr>
            <w:tcW w:w="1084" w:type="dxa"/>
          </w:tcPr>
          <w:p>
            <w:pPr>
              <w:pStyle w:val="0"/>
              <w:jc w:val="center"/>
            </w:pPr>
            <w:r>
              <w:rPr>
                <w:sz w:val="24"/>
              </w:rPr>
              <w:t xml:space="preserve">x</w:t>
            </w:r>
          </w:p>
        </w:tc>
        <w:tc>
          <w:tcPr>
            <w:tcW w:w="1191" w:type="dxa"/>
          </w:tcPr>
          <w:p>
            <w:pPr>
              <w:pStyle w:val="0"/>
              <w:jc w:val="center"/>
            </w:pPr>
            <w:r>
              <w:rPr>
                <w:sz w:val="24"/>
              </w:rPr>
              <w:t xml:space="preserve">0,15</w:t>
            </w:r>
          </w:p>
        </w:tc>
        <w:tc>
          <w:tcPr>
            <w:tcW w:w="907" w:type="dxa"/>
          </w:tcPr>
          <w:p>
            <w:pPr>
              <w:pStyle w:val="0"/>
            </w:pPr>
            <w:r>
              <w:rPr>
                <w:sz w:val="24"/>
              </w:rPr>
            </w:r>
          </w:p>
        </w:tc>
        <w:tc>
          <w:tcPr>
            <w:tcW w:w="2479" w:type="dxa"/>
            <w:tcBorders>
              <w:right w:val="nil"/>
            </w:tcBorders>
            <w:vMerge w:val="restart"/>
          </w:tcPr>
          <w:p>
            <w:pPr>
              <w:pStyle w:val="0"/>
              <w:jc w:val="both"/>
            </w:pPr>
            <w:r>
              <w:rPr>
                <w:sz w:val="24"/>
              </w:rPr>
              <w:t xml:space="preserve">копия свидетельства о регистрации транспортного (самоходного) средства, копия договора аренды (с приложением документов, подтверждающих право собственности арендодателя)</w:t>
            </w:r>
          </w:p>
        </w:tc>
      </w:tr>
      <w:tr>
        <w:tc>
          <w:tcPr>
            <w:tcBorders>
              <w:left w:val="nil"/>
            </w:tcBorders>
            <w:vMerge w:val="continue"/>
          </w:tcPr>
          <w:p/>
        </w:tc>
        <w:tc>
          <w:tcPr>
            <w:tcW w:w="2948" w:type="dxa"/>
          </w:tcPr>
          <w:p>
            <w:pPr>
              <w:pStyle w:val="0"/>
              <w:jc w:val="both"/>
            </w:pPr>
            <w:r>
              <w:rPr>
                <w:sz w:val="24"/>
              </w:rPr>
              <w:t xml:space="preserve">наличие самоходной сельскохозяйственной техники в собственности более 12 месяцев</w:t>
            </w:r>
          </w:p>
        </w:tc>
        <w:tc>
          <w:tcPr>
            <w:tcW w:w="1084" w:type="dxa"/>
          </w:tcPr>
          <w:p>
            <w:pPr>
              <w:pStyle w:val="0"/>
              <w:jc w:val="center"/>
            </w:pPr>
            <w:r>
              <w:rPr>
                <w:sz w:val="24"/>
              </w:rPr>
              <w:t xml:space="preserve">100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наличие самоходной сельскохозяйственной техники в собственности менее 12 месяцев</w:t>
            </w:r>
          </w:p>
        </w:tc>
        <w:tc>
          <w:tcPr>
            <w:tcW w:w="1084" w:type="dxa"/>
          </w:tcPr>
          <w:p>
            <w:pPr>
              <w:pStyle w:val="0"/>
              <w:jc w:val="center"/>
            </w:pPr>
            <w:r>
              <w:rPr>
                <w:sz w:val="24"/>
              </w:rPr>
              <w:t xml:space="preserve">60</w:t>
            </w:r>
          </w:p>
        </w:tc>
        <w:tc>
          <w:tcPr>
            <w:tcW w:w="1191" w:type="dxa"/>
          </w:tcPr>
          <w:p>
            <w:pPr>
              <w:pStyle w:val="0"/>
              <w:jc w:val="center"/>
            </w:pPr>
            <w:r>
              <w:rPr>
                <w:sz w:val="24"/>
              </w:rPr>
              <w:t xml:space="preserve">х</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наличие самоходной сельскохозяйственной техники в аренде</w:t>
            </w:r>
          </w:p>
        </w:tc>
        <w:tc>
          <w:tcPr>
            <w:tcW w:w="1084" w:type="dxa"/>
          </w:tcPr>
          <w:p>
            <w:pPr>
              <w:pStyle w:val="0"/>
              <w:jc w:val="center"/>
            </w:pPr>
            <w:r>
              <w:rPr>
                <w:sz w:val="24"/>
              </w:rPr>
              <w:t xml:space="preserve">20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при отсутствии</w:t>
            </w:r>
          </w:p>
        </w:tc>
        <w:tc>
          <w:tcPr>
            <w:tcW w:w="1084" w:type="dxa"/>
          </w:tcPr>
          <w:p>
            <w:pPr>
              <w:pStyle w:val="0"/>
              <w:jc w:val="center"/>
            </w:pPr>
            <w:r>
              <w:rPr>
                <w:sz w:val="24"/>
              </w:rPr>
              <w:t xml:space="preserve">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vMerge w:val="restart"/>
          </w:tcPr>
          <w:p>
            <w:pPr>
              <w:pStyle w:val="0"/>
              <w:jc w:val="center"/>
            </w:pPr>
            <w:r>
              <w:rPr>
                <w:sz w:val="24"/>
              </w:rPr>
              <w:t xml:space="preserve">4.</w:t>
            </w:r>
          </w:p>
        </w:tc>
        <w:tc>
          <w:tcPr>
            <w:tcW w:w="2948" w:type="dxa"/>
          </w:tcPr>
          <w:p>
            <w:pPr>
              <w:pStyle w:val="0"/>
              <w:jc w:val="both"/>
            </w:pPr>
            <w:r>
              <w:rPr>
                <w:sz w:val="24"/>
              </w:rPr>
              <w:t xml:space="preserve">Наличие образования у участника отбора</w:t>
            </w:r>
          </w:p>
        </w:tc>
        <w:tc>
          <w:tcPr>
            <w:tcW w:w="1084" w:type="dxa"/>
          </w:tcPr>
          <w:p>
            <w:pPr>
              <w:pStyle w:val="0"/>
              <w:jc w:val="center"/>
            </w:pPr>
            <w:r>
              <w:rPr>
                <w:sz w:val="24"/>
              </w:rPr>
              <w:t xml:space="preserve">x</w:t>
            </w:r>
          </w:p>
        </w:tc>
        <w:tc>
          <w:tcPr>
            <w:tcW w:w="1191" w:type="dxa"/>
          </w:tcPr>
          <w:p>
            <w:pPr>
              <w:pStyle w:val="0"/>
              <w:jc w:val="center"/>
            </w:pPr>
            <w:r>
              <w:rPr>
                <w:sz w:val="24"/>
              </w:rPr>
              <w:t xml:space="preserve">0,15</w:t>
            </w:r>
          </w:p>
        </w:tc>
        <w:tc>
          <w:tcPr>
            <w:tcW w:w="907" w:type="dxa"/>
          </w:tcPr>
          <w:p>
            <w:pPr>
              <w:pStyle w:val="0"/>
            </w:pPr>
            <w:r>
              <w:rPr>
                <w:sz w:val="24"/>
              </w:rPr>
            </w:r>
          </w:p>
        </w:tc>
        <w:tc>
          <w:tcPr>
            <w:tcW w:w="2479" w:type="dxa"/>
            <w:tcBorders>
              <w:right w:val="nil"/>
            </w:tcBorders>
            <w:vMerge w:val="restart"/>
          </w:tcPr>
          <w:p>
            <w:pPr>
              <w:pStyle w:val="0"/>
              <w:jc w:val="both"/>
            </w:pPr>
            <w:r>
              <w:rPr>
                <w:sz w:val="24"/>
              </w:rPr>
              <w:t xml:space="preserve">копия документа об образовании и об окончании обучающих курсов</w:t>
            </w:r>
          </w:p>
        </w:tc>
      </w:tr>
      <w:tr>
        <w:tc>
          <w:tcPr>
            <w:tcBorders>
              <w:left w:val="nil"/>
            </w:tcBorders>
            <w:vMerge w:val="continue"/>
          </w:tcPr>
          <w:p/>
        </w:tc>
        <w:tc>
          <w:tcPr>
            <w:tcW w:w="2948" w:type="dxa"/>
          </w:tcPr>
          <w:p>
            <w:pPr>
              <w:pStyle w:val="0"/>
              <w:jc w:val="both"/>
            </w:pPr>
            <w:r>
              <w:rPr>
                <w:sz w:val="24"/>
              </w:rPr>
              <w:t xml:space="preserve">наличие документа о среднем специальном, высшем образовании по сельскохозяйственной специальности и (или) диплома о профессиональной переподготовке "Агробизнес фермерского хозяйства" в рамках обучающего проекта "Школа фермеров"</w:t>
            </w:r>
          </w:p>
        </w:tc>
        <w:tc>
          <w:tcPr>
            <w:tcW w:w="1084" w:type="dxa"/>
          </w:tcPr>
          <w:p>
            <w:pPr>
              <w:pStyle w:val="0"/>
              <w:jc w:val="center"/>
            </w:pPr>
            <w:r>
              <w:rPr>
                <w:sz w:val="24"/>
              </w:rPr>
              <w:t xml:space="preserve">100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наличие документа об окончании обучающих курсов по программам обучения глав крестьянских (фермерских) хозяйств</w:t>
            </w:r>
          </w:p>
        </w:tc>
        <w:tc>
          <w:tcPr>
            <w:tcW w:w="1084" w:type="dxa"/>
          </w:tcPr>
          <w:p>
            <w:pPr>
              <w:pStyle w:val="0"/>
              <w:jc w:val="center"/>
            </w:pPr>
            <w:r>
              <w:rPr>
                <w:sz w:val="24"/>
              </w:rPr>
              <w:t xml:space="preserve">50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при отсутствии</w:t>
            </w:r>
          </w:p>
        </w:tc>
        <w:tc>
          <w:tcPr>
            <w:tcW w:w="1084" w:type="dxa"/>
          </w:tcPr>
          <w:p>
            <w:pPr>
              <w:pStyle w:val="0"/>
              <w:jc w:val="center"/>
            </w:pPr>
            <w:r>
              <w:rPr>
                <w:sz w:val="24"/>
              </w:rPr>
              <w:t xml:space="preserve">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vMerge w:val="restart"/>
          </w:tcPr>
          <w:p>
            <w:pPr>
              <w:pStyle w:val="0"/>
              <w:jc w:val="center"/>
            </w:pPr>
            <w:r>
              <w:rPr>
                <w:sz w:val="24"/>
              </w:rPr>
              <w:t xml:space="preserve">5.</w:t>
            </w:r>
          </w:p>
        </w:tc>
        <w:tc>
          <w:tcPr>
            <w:tcW w:w="2948" w:type="dxa"/>
          </w:tcPr>
          <w:p>
            <w:pPr>
              <w:pStyle w:val="0"/>
              <w:jc w:val="both"/>
            </w:pPr>
            <w:r>
              <w:rPr>
                <w:sz w:val="24"/>
              </w:rPr>
              <w:t xml:space="preserve">Наличие опыта работы</w:t>
            </w:r>
          </w:p>
        </w:tc>
        <w:tc>
          <w:tcPr>
            <w:tcW w:w="1084" w:type="dxa"/>
          </w:tcPr>
          <w:p>
            <w:pPr>
              <w:pStyle w:val="0"/>
              <w:jc w:val="center"/>
            </w:pPr>
            <w:r>
              <w:rPr>
                <w:sz w:val="24"/>
              </w:rPr>
              <w:t xml:space="preserve">x</w:t>
            </w:r>
          </w:p>
        </w:tc>
        <w:tc>
          <w:tcPr>
            <w:tcW w:w="1191" w:type="dxa"/>
          </w:tcPr>
          <w:p>
            <w:pPr>
              <w:pStyle w:val="0"/>
              <w:jc w:val="center"/>
            </w:pPr>
            <w:r>
              <w:rPr>
                <w:sz w:val="24"/>
              </w:rPr>
              <w:t xml:space="preserve">0,15</w:t>
            </w:r>
          </w:p>
        </w:tc>
        <w:tc>
          <w:tcPr>
            <w:tcW w:w="907" w:type="dxa"/>
          </w:tcPr>
          <w:p>
            <w:pPr>
              <w:pStyle w:val="0"/>
            </w:pPr>
            <w:r>
              <w:rPr>
                <w:sz w:val="24"/>
              </w:rPr>
            </w:r>
          </w:p>
        </w:tc>
        <w:tc>
          <w:tcPr>
            <w:tcW w:w="2479" w:type="dxa"/>
            <w:tcBorders>
              <w:right w:val="nil"/>
            </w:tcBorders>
            <w:vMerge w:val="restart"/>
          </w:tcPr>
          <w:p>
            <w:pPr>
              <w:pStyle w:val="0"/>
              <w:jc w:val="both"/>
            </w:pPr>
            <w:r>
              <w:rPr>
                <w:sz w:val="24"/>
              </w:rPr>
              <w:t xml:space="preserve">копии трудовой книжки, и (или) трудовых договоров, и (или) документов о регистрации и ведении деятельности в качестве главы крестьянского (фермерского) хозяйства либо сведения о трудовой деятельности, предусмотренные </w:t>
            </w:r>
            <w:hyperlink w:history="0" r:id="rId53" w:tooltip="&quot;Трудовой кодекс Российской Федерации&quot; от 30.12.2001 N 197-ФЗ (ред. от 29.12.2025, с изм. от 15.05.2026) {КонсультантПлюс}">
              <w:r>
                <w:rPr>
                  <w:sz w:val="24"/>
                  <w:color w:val="0000ff"/>
                </w:rPr>
                <w:t xml:space="preserve">статьей 66.1</w:t>
              </w:r>
            </w:hyperlink>
            <w:r>
              <w:rPr>
                <w:sz w:val="24"/>
              </w:rPr>
              <w:t xml:space="preserve"> Трудового кодекса Российской Федерации</w:t>
            </w:r>
          </w:p>
        </w:tc>
      </w:tr>
      <w:tr>
        <w:tc>
          <w:tcPr>
            <w:tcBorders>
              <w:left w:val="nil"/>
            </w:tcBorders>
            <w:vMerge w:val="continue"/>
          </w:tcPr>
          <w:p/>
        </w:tc>
        <w:tc>
          <w:tcPr>
            <w:tcW w:w="2948" w:type="dxa"/>
          </w:tcPr>
          <w:p>
            <w:pPr>
              <w:pStyle w:val="0"/>
              <w:jc w:val="both"/>
            </w:pPr>
            <w:r>
              <w:rPr>
                <w:sz w:val="24"/>
              </w:rPr>
              <w:t xml:space="preserve">наличие опыта работы у участника отбора в сельском хозяйстве не менее 5 лет</w:t>
            </w:r>
          </w:p>
        </w:tc>
        <w:tc>
          <w:tcPr>
            <w:tcW w:w="1084" w:type="dxa"/>
          </w:tcPr>
          <w:p>
            <w:pPr>
              <w:pStyle w:val="0"/>
              <w:jc w:val="center"/>
            </w:pPr>
            <w:r>
              <w:rPr>
                <w:sz w:val="24"/>
              </w:rPr>
              <w:t xml:space="preserve">100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наличие опыта работы у участника отбора в сельском хозяйстве от 3 до 5 лет</w:t>
            </w:r>
          </w:p>
        </w:tc>
        <w:tc>
          <w:tcPr>
            <w:tcW w:w="1084" w:type="dxa"/>
          </w:tcPr>
          <w:p>
            <w:pPr>
              <w:pStyle w:val="0"/>
              <w:jc w:val="center"/>
            </w:pPr>
            <w:r>
              <w:rPr>
                <w:sz w:val="24"/>
              </w:rPr>
              <w:t xml:space="preserve">60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наличие опыта работы у участника отбора в сельском хозяйстве менее 3 лет</w:t>
            </w:r>
          </w:p>
        </w:tc>
        <w:tc>
          <w:tcPr>
            <w:tcW w:w="1084" w:type="dxa"/>
          </w:tcPr>
          <w:p>
            <w:pPr>
              <w:pStyle w:val="0"/>
              <w:jc w:val="center"/>
            </w:pPr>
            <w:r>
              <w:rPr>
                <w:sz w:val="24"/>
              </w:rPr>
              <w:t xml:space="preserve">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vMerge w:val="restart"/>
          </w:tcPr>
          <w:p>
            <w:pPr>
              <w:pStyle w:val="0"/>
              <w:jc w:val="center"/>
            </w:pPr>
            <w:r>
              <w:rPr>
                <w:sz w:val="24"/>
              </w:rPr>
              <w:t xml:space="preserve">6.</w:t>
            </w:r>
          </w:p>
        </w:tc>
        <w:tc>
          <w:tcPr>
            <w:tcW w:w="2948" w:type="dxa"/>
          </w:tcPr>
          <w:p>
            <w:pPr>
              <w:pStyle w:val="0"/>
              <w:jc w:val="both"/>
            </w:pPr>
            <w:r>
              <w:rPr>
                <w:sz w:val="24"/>
              </w:rPr>
              <w:t xml:space="preserve">Членство участника отбора в сельскохозяйственных потребительских кооперативах</w:t>
            </w:r>
          </w:p>
        </w:tc>
        <w:tc>
          <w:tcPr>
            <w:tcW w:w="1084" w:type="dxa"/>
          </w:tcPr>
          <w:p>
            <w:pPr>
              <w:pStyle w:val="0"/>
              <w:jc w:val="center"/>
            </w:pPr>
            <w:r>
              <w:rPr>
                <w:sz w:val="24"/>
              </w:rPr>
              <w:t xml:space="preserve">x</w:t>
            </w:r>
          </w:p>
        </w:tc>
        <w:tc>
          <w:tcPr>
            <w:tcW w:w="1191" w:type="dxa"/>
          </w:tcPr>
          <w:p>
            <w:pPr>
              <w:pStyle w:val="0"/>
              <w:jc w:val="center"/>
            </w:pPr>
            <w:r>
              <w:rPr>
                <w:sz w:val="24"/>
              </w:rPr>
              <w:t xml:space="preserve">0,10</w:t>
            </w:r>
          </w:p>
        </w:tc>
        <w:tc>
          <w:tcPr>
            <w:tcW w:w="907" w:type="dxa"/>
          </w:tcPr>
          <w:p>
            <w:pPr>
              <w:pStyle w:val="0"/>
            </w:pPr>
            <w:r>
              <w:rPr>
                <w:sz w:val="24"/>
              </w:rPr>
            </w:r>
          </w:p>
        </w:tc>
        <w:tc>
          <w:tcPr>
            <w:tcW w:w="2479" w:type="dxa"/>
            <w:tcBorders>
              <w:right w:val="nil"/>
            </w:tcBorders>
            <w:vMerge w:val="restart"/>
          </w:tcPr>
          <w:p>
            <w:pPr>
              <w:pStyle w:val="0"/>
              <w:jc w:val="both"/>
            </w:pPr>
            <w:r>
              <w:rPr>
                <w:sz w:val="24"/>
              </w:rPr>
              <w:t xml:space="preserve">выписка из реестра членов сельскохозяйственного потребительского кооператива, оформленная в соответствии с Федеральным </w:t>
            </w:r>
            <w:hyperlink w:history="0" r:id="rId54" w:tooltip="Федеральный закон от 08.12.1995 N 193-ФЗ (ред. от 31.07.2025) &quot;О сельскохозяйственной кооперации&quot; (с изм. и доп., вступ. в силу с 01.03.2026) {КонсультантПлюс}">
              <w:r>
                <w:rPr>
                  <w:sz w:val="24"/>
                  <w:color w:val="0000ff"/>
                </w:rPr>
                <w:t xml:space="preserve">законом</w:t>
              </w:r>
            </w:hyperlink>
            <w:r>
              <w:rPr>
                <w:sz w:val="24"/>
              </w:rPr>
              <w:t xml:space="preserve"> "О сельскохозяйственной кооперации", а также выписка из протокола заседания или общего собрания органов управления кооператива, справка кооператива, подтверждающая участие заявителя в деятельности кооператива, содержащая в том числе количественные показатели такого участия</w:t>
            </w:r>
          </w:p>
        </w:tc>
      </w:tr>
      <w:tr>
        <w:tc>
          <w:tcPr>
            <w:tcBorders>
              <w:left w:val="nil"/>
            </w:tcBorders>
            <w:vMerge w:val="continue"/>
          </w:tcPr>
          <w:p/>
        </w:tc>
        <w:tc>
          <w:tcPr>
            <w:tcW w:w="2948" w:type="dxa"/>
          </w:tcPr>
          <w:p>
            <w:pPr>
              <w:pStyle w:val="0"/>
              <w:jc w:val="both"/>
            </w:pPr>
            <w:r>
              <w:rPr>
                <w:sz w:val="24"/>
              </w:rPr>
              <w:t xml:space="preserve">член кооператива более 24 месяцев на дату подачи заявки</w:t>
            </w:r>
          </w:p>
        </w:tc>
        <w:tc>
          <w:tcPr>
            <w:tcW w:w="1084" w:type="dxa"/>
          </w:tcPr>
          <w:p>
            <w:pPr>
              <w:pStyle w:val="0"/>
              <w:jc w:val="center"/>
            </w:pPr>
            <w:r>
              <w:rPr>
                <w:sz w:val="24"/>
              </w:rPr>
              <w:t xml:space="preserve">100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член кооператива от 12 до 24 месяцев на дату подачи заявки</w:t>
            </w:r>
          </w:p>
        </w:tc>
        <w:tc>
          <w:tcPr>
            <w:tcW w:w="1084" w:type="dxa"/>
          </w:tcPr>
          <w:p>
            <w:pPr>
              <w:pStyle w:val="0"/>
              <w:jc w:val="center"/>
            </w:pPr>
            <w:r>
              <w:rPr>
                <w:sz w:val="24"/>
              </w:rPr>
              <w:t xml:space="preserve">60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член кооператива менее 12 месяцев на дату подачи заявки</w:t>
            </w:r>
          </w:p>
        </w:tc>
        <w:tc>
          <w:tcPr>
            <w:tcW w:w="1084" w:type="dxa"/>
          </w:tcPr>
          <w:p>
            <w:pPr>
              <w:pStyle w:val="0"/>
              <w:jc w:val="center"/>
            </w:pPr>
            <w:r>
              <w:rPr>
                <w:sz w:val="24"/>
              </w:rPr>
              <w:t xml:space="preserve">20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при отсутствии</w:t>
            </w:r>
          </w:p>
        </w:tc>
        <w:tc>
          <w:tcPr>
            <w:tcW w:w="1084" w:type="dxa"/>
          </w:tcPr>
          <w:p>
            <w:pPr>
              <w:pStyle w:val="0"/>
              <w:jc w:val="center"/>
            </w:pPr>
            <w:r>
              <w:rPr>
                <w:sz w:val="24"/>
              </w:rPr>
              <w:t xml:space="preserve">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vMerge w:val="restart"/>
          </w:tcPr>
          <w:p>
            <w:pPr>
              <w:pStyle w:val="0"/>
              <w:jc w:val="center"/>
            </w:pPr>
            <w:r>
              <w:rPr>
                <w:sz w:val="24"/>
              </w:rPr>
              <w:t xml:space="preserve">7.</w:t>
            </w:r>
          </w:p>
        </w:tc>
        <w:tc>
          <w:tcPr>
            <w:tcW w:w="2948" w:type="dxa"/>
          </w:tcPr>
          <w:p>
            <w:pPr>
              <w:pStyle w:val="0"/>
              <w:jc w:val="both"/>
            </w:pPr>
            <w:r>
              <w:rPr>
                <w:sz w:val="24"/>
              </w:rPr>
              <w:t xml:space="preserve">Направление деятельности, развиваемое участником отбора (учитывается только одно направление)</w:t>
            </w:r>
          </w:p>
        </w:tc>
        <w:tc>
          <w:tcPr>
            <w:tcW w:w="1084" w:type="dxa"/>
          </w:tcPr>
          <w:p>
            <w:pPr>
              <w:pStyle w:val="0"/>
              <w:jc w:val="center"/>
            </w:pPr>
            <w:r>
              <w:rPr>
                <w:sz w:val="24"/>
              </w:rPr>
              <w:t xml:space="preserve">x</w:t>
            </w:r>
          </w:p>
        </w:tc>
        <w:tc>
          <w:tcPr>
            <w:tcW w:w="1191" w:type="dxa"/>
          </w:tcPr>
          <w:p>
            <w:pPr>
              <w:pStyle w:val="0"/>
              <w:jc w:val="center"/>
            </w:pPr>
            <w:r>
              <w:rPr>
                <w:sz w:val="24"/>
              </w:rPr>
              <w:t xml:space="preserve">0,10</w:t>
            </w:r>
          </w:p>
        </w:tc>
        <w:tc>
          <w:tcPr>
            <w:tcW w:w="907" w:type="dxa"/>
          </w:tcPr>
          <w:p>
            <w:pPr>
              <w:pStyle w:val="0"/>
            </w:pPr>
            <w:r>
              <w:rPr>
                <w:sz w:val="24"/>
              </w:rPr>
            </w:r>
          </w:p>
        </w:tc>
        <w:tc>
          <w:tcPr>
            <w:tcW w:w="2479" w:type="dxa"/>
            <w:tcBorders>
              <w:right w:val="nil"/>
            </w:tcBorders>
            <w:vMerge w:val="restart"/>
          </w:tcPr>
          <w:p>
            <w:pPr>
              <w:pStyle w:val="0"/>
              <w:jc w:val="both"/>
            </w:pPr>
            <w:r>
              <w:rPr>
                <w:sz w:val="24"/>
              </w:rPr>
              <w:t xml:space="preserve">проект</w:t>
            </w:r>
          </w:p>
        </w:tc>
      </w:tr>
      <w:tr>
        <w:tc>
          <w:tcPr>
            <w:tcBorders>
              <w:left w:val="nil"/>
            </w:tcBorders>
            <w:vMerge w:val="continue"/>
          </w:tcPr>
          <w:p/>
        </w:tc>
        <w:tc>
          <w:tcPr>
            <w:tcW w:w="2948" w:type="dxa"/>
          </w:tcPr>
          <w:p>
            <w:pPr>
              <w:pStyle w:val="0"/>
              <w:jc w:val="both"/>
            </w:pPr>
            <w:r>
              <w:rPr>
                <w:sz w:val="24"/>
              </w:rPr>
              <w:t xml:space="preserve">молочное скотоводство (производство молока)</w:t>
            </w:r>
          </w:p>
        </w:tc>
        <w:tc>
          <w:tcPr>
            <w:tcW w:w="1084" w:type="dxa"/>
            <w:vMerge w:val="restart"/>
          </w:tcPr>
          <w:p>
            <w:pPr>
              <w:pStyle w:val="0"/>
              <w:jc w:val="center"/>
            </w:pPr>
            <w:r>
              <w:rPr>
                <w:sz w:val="24"/>
              </w:rPr>
              <w:t xml:space="preserve">100</w:t>
            </w:r>
          </w:p>
        </w:tc>
        <w:tc>
          <w:tcPr>
            <w:tcW w:w="1191" w:type="dxa"/>
            <w:vMerge w:val="restart"/>
          </w:tcPr>
          <w:p>
            <w:pPr>
              <w:pStyle w:val="0"/>
              <w:jc w:val="center"/>
            </w:pPr>
            <w:r>
              <w:rPr>
                <w:sz w:val="24"/>
              </w:rPr>
              <w:t xml:space="preserve">x</w:t>
            </w:r>
          </w:p>
        </w:tc>
        <w:tc>
          <w:tcPr>
            <w:tcW w:w="907" w:type="dxa"/>
            <w:vMerge w:val="restart"/>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мясное скотоводство (крупный рогатый скот специализированных мясных пород)</w:t>
            </w:r>
          </w:p>
        </w:tc>
        <w:tc>
          <w:tcPr>
            <w:vMerge w:val="continue"/>
          </w:tcPr>
          <w:p/>
        </w:tc>
        <w:tc>
          <w:tcPr>
            <w:vMerge w:val="continue"/>
          </w:tcPr>
          <w:p/>
        </w:tc>
        <w:tc>
          <w:tcPr>
            <w:vMerge w:val="continue"/>
          </w:tcP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пчеловодство</w:t>
            </w:r>
          </w:p>
        </w:tc>
        <w:tc>
          <w:tcPr>
            <w:vMerge w:val="continue"/>
          </w:tcPr>
          <w:p/>
        </w:tc>
        <w:tc>
          <w:tcPr>
            <w:vMerge w:val="continue"/>
          </w:tcPr>
          <w:p/>
        </w:tc>
        <w:tc>
          <w:tcPr>
            <w:vMerge w:val="continue"/>
          </w:tcP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овцеводство, козоводство</w:t>
            </w:r>
          </w:p>
        </w:tc>
        <w:tc>
          <w:tcPr>
            <w:vMerge w:val="continue"/>
          </w:tcPr>
          <w:p/>
        </w:tc>
        <w:tc>
          <w:tcPr>
            <w:vMerge w:val="continue"/>
          </w:tcPr>
          <w:p/>
        </w:tc>
        <w:tc>
          <w:tcPr>
            <w:vMerge w:val="continue"/>
          </w:tcP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коневодство</w:t>
            </w:r>
          </w:p>
        </w:tc>
        <w:tc>
          <w:tcPr>
            <w:tcW w:w="1084" w:type="dxa"/>
          </w:tcPr>
          <w:p>
            <w:pPr>
              <w:pStyle w:val="0"/>
              <w:jc w:val="center"/>
            </w:pPr>
            <w:r>
              <w:rPr>
                <w:sz w:val="24"/>
              </w:rPr>
              <w:t xml:space="preserve">80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птицеводство, рыбоводство</w:t>
            </w:r>
          </w:p>
        </w:tc>
        <w:tc>
          <w:tcPr>
            <w:tcW w:w="1084" w:type="dxa"/>
          </w:tcPr>
          <w:p>
            <w:pPr>
              <w:pStyle w:val="0"/>
              <w:jc w:val="center"/>
            </w:pPr>
            <w:r>
              <w:rPr>
                <w:sz w:val="24"/>
              </w:rPr>
              <w:t xml:space="preserve">60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иные направления деятельности (за исключением свиноводства)</w:t>
            </w:r>
          </w:p>
        </w:tc>
        <w:tc>
          <w:tcPr>
            <w:tcW w:w="1084" w:type="dxa"/>
          </w:tcPr>
          <w:p>
            <w:pPr>
              <w:pStyle w:val="0"/>
              <w:jc w:val="center"/>
            </w:pPr>
            <w:r>
              <w:rPr>
                <w:sz w:val="24"/>
              </w:rPr>
              <w:t xml:space="preserve">20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vMerge w:val="restart"/>
          </w:tcPr>
          <w:p>
            <w:pPr>
              <w:pStyle w:val="0"/>
              <w:jc w:val="center"/>
            </w:pPr>
            <w:r>
              <w:rPr>
                <w:sz w:val="24"/>
              </w:rPr>
              <w:t xml:space="preserve">8.</w:t>
            </w:r>
          </w:p>
        </w:tc>
        <w:tc>
          <w:tcPr>
            <w:tcW w:w="2948" w:type="dxa"/>
          </w:tcPr>
          <w:p>
            <w:pPr>
              <w:pStyle w:val="0"/>
              <w:jc w:val="both"/>
            </w:pPr>
            <w:r>
              <w:rPr>
                <w:sz w:val="24"/>
              </w:rPr>
              <w:t xml:space="preserve">Наличие у участника отбора договоров (предварительных договоров) на убой скота, переработку животноводческой продукции и утилизацию биологических отходов </w:t>
            </w:r>
            <w:hyperlink w:history="0" w:anchor="P801" w:tooltip="&lt;***&gt; По направлениям &quot;пчеловодство&quot; и &quot;рыбоводство&quot; договоры на реализацию продукции пчеловодства или рыбоводства принимаются равнозначными договорам на убой скота, переработку животноводческой продукции и утилизацию биологических отходов.">
              <w:r>
                <w:rPr>
                  <w:sz w:val="24"/>
                  <w:color w:val="0000ff"/>
                </w:rPr>
                <w:t xml:space="preserve">&lt;***&gt;</w:t>
              </w:r>
            </w:hyperlink>
          </w:p>
        </w:tc>
        <w:tc>
          <w:tcPr>
            <w:tcW w:w="1084" w:type="dxa"/>
          </w:tcPr>
          <w:p>
            <w:pPr>
              <w:pStyle w:val="0"/>
              <w:jc w:val="center"/>
            </w:pPr>
            <w:r>
              <w:rPr>
                <w:sz w:val="24"/>
              </w:rPr>
              <w:t xml:space="preserve">x</w:t>
            </w:r>
          </w:p>
        </w:tc>
        <w:tc>
          <w:tcPr>
            <w:tcW w:w="1191" w:type="dxa"/>
          </w:tcPr>
          <w:p>
            <w:pPr>
              <w:pStyle w:val="0"/>
              <w:jc w:val="center"/>
            </w:pPr>
            <w:r>
              <w:rPr>
                <w:sz w:val="24"/>
              </w:rPr>
              <w:t xml:space="preserve">0,10</w:t>
            </w:r>
          </w:p>
        </w:tc>
        <w:tc>
          <w:tcPr>
            <w:tcW w:w="907" w:type="dxa"/>
          </w:tcPr>
          <w:p>
            <w:pPr>
              <w:pStyle w:val="0"/>
            </w:pPr>
            <w:r>
              <w:rPr>
                <w:sz w:val="24"/>
              </w:rPr>
            </w:r>
          </w:p>
        </w:tc>
        <w:tc>
          <w:tcPr>
            <w:tcW w:w="2479" w:type="dxa"/>
            <w:tcBorders>
              <w:right w:val="nil"/>
            </w:tcBorders>
            <w:vMerge w:val="restart"/>
          </w:tcPr>
          <w:p>
            <w:pPr>
              <w:pStyle w:val="0"/>
            </w:pPr>
            <w:r>
              <w:rPr>
                <w:sz w:val="24"/>
              </w:rPr>
              <w:t xml:space="preserve">копии договоров (предварительных договоров)</w:t>
            </w:r>
          </w:p>
        </w:tc>
      </w:tr>
      <w:tr>
        <w:tc>
          <w:tcPr>
            <w:tcBorders>
              <w:left w:val="nil"/>
            </w:tcBorders>
            <w:vMerge w:val="continue"/>
          </w:tcPr>
          <w:p/>
        </w:tc>
        <w:tc>
          <w:tcPr>
            <w:tcW w:w="2948" w:type="dxa"/>
          </w:tcPr>
          <w:p>
            <w:pPr>
              <w:pStyle w:val="0"/>
              <w:jc w:val="both"/>
            </w:pPr>
            <w:r>
              <w:rPr>
                <w:sz w:val="24"/>
              </w:rPr>
              <w:t xml:space="preserve">наличие заключенных договоров на убой скота, переработку животноводческой продукции и утилизацию биологических отходов</w:t>
            </w:r>
          </w:p>
        </w:tc>
        <w:tc>
          <w:tcPr>
            <w:tcW w:w="1084" w:type="dxa"/>
          </w:tcPr>
          <w:p>
            <w:pPr>
              <w:pStyle w:val="0"/>
              <w:jc w:val="center"/>
            </w:pPr>
            <w:r>
              <w:rPr>
                <w:sz w:val="24"/>
              </w:rPr>
              <w:t xml:space="preserve">80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наличие предварительных договоров на убой скота, переработку животноводческой продукции и утилизацию биологических отходов</w:t>
            </w:r>
          </w:p>
        </w:tc>
        <w:tc>
          <w:tcPr>
            <w:tcW w:w="1084" w:type="dxa"/>
          </w:tcPr>
          <w:p>
            <w:pPr>
              <w:pStyle w:val="0"/>
              <w:jc w:val="center"/>
            </w:pPr>
            <w:r>
              <w:rPr>
                <w:sz w:val="24"/>
              </w:rPr>
              <w:t xml:space="preserve">40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при отсутствии</w:t>
            </w:r>
          </w:p>
        </w:tc>
        <w:tc>
          <w:tcPr>
            <w:tcW w:w="1084" w:type="dxa"/>
          </w:tcPr>
          <w:p>
            <w:pPr>
              <w:pStyle w:val="0"/>
              <w:jc w:val="center"/>
            </w:pPr>
            <w:r>
              <w:rPr>
                <w:sz w:val="24"/>
              </w:rPr>
              <w:t xml:space="preserve">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tcPr>
          <w:p>
            <w:pPr>
              <w:pStyle w:val="0"/>
            </w:pPr>
            <w:r>
              <w:rPr>
                <w:sz w:val="24"/>
              </w:rPr>
            </w:r>
          </w:p>
        </w:tc>
        <w:tc>
          <w:tcPr>
            <w:tcW w:w="2948" w:type="dxa"/>
          </w:tcPr>
          <w:p>
            <w:pPr>
              <w:pStyle w:val="0"/>
              <w:jc w:val="both"/>
            </w:pPr>
            <w:r>
              <w:rPr>
                <w:sz w:val="24"/>
              </w:rPr>
              <w:t xml:space="preserve">Итоговая оценка (стр. 1 + стр. 2 + стр. 3 + стр. 4 + стр. 5 + стр. 6 + стр. 7 + стр. 8)</w:t>
            </w:r>
          </w:p>
        </w:tc>
        <w:tc>
          <w:tcPr>
            <w:tcW w:w="1084" w:type="dxa"/>
          </w:tcPr>
          <w:p>
            <w:pPr>
              <w:pStyle w:val="0"/>
              <w:jc w:val="center"/>
            </w:pPr>
            <w:r>
              <w:rPr>
                <w:sz w:val="24"/>
              </w:rPr>
              <w:t xml:space="preserve">x</w:t>
            </w:r>
          </w:p>
        </w:tc>
        <w:tc>
          <w:tcPr>
            <w:tcW w:w="1191" w:type="dxa"/>
          </w:tcPr>
          <w:p>
            <w:pPr>
              <w:pStyle w:val="0"/>
            </w:pPr>
            <w:r>
              <w:rPr>
                <w:sz w:val="24"/>
              </w:rPr>
            </w:r>
          </w:p>
        </w:tc>
        <w:tc>
          <w:tcPr>
            <w:tcW w:w="907" w:type="dxa"/>
          </w:tcPr>
          <w:p>
            <w:pPr>
              <w:pStyle w:val="0"/>
            </w:pPr>
            <w:r>
              <w:rPr>
                <w:sz w:val="24"/>
              </w:rPr>
            </w:r>
          </w:p>
        </w:tc>
        <w:tc>
          <w:tcPr>
            <w:tcW w:w="2479" w:type="dxa"/>
            <w:tcBorders>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797" w:name="P797"/>
    <w:bookmarkEnd w:id="797"/>
    <w:p>
      <w:pPr>
        <w:pStyle w:val="0"/>
        <w:spacing w:before="240" w:lineRule="auto"/>
        <w:ind w:firstLine="540"/>
        <w:jc w:val="both"/>
      </w:pPr>
      <w:r>
        <w:rPr>
          <w:sz w:val="24"/>
        </w:rPr>
        <w:t xml:space="preserve">&lt;*&gt; Оценивается по преимущественному количеству гектаров земли соответствующего права. В случае одинакового количества гектаров ставится высший балл.</w:t>
      </w:r>
    </w:p>
    <w:p>
      <w:pPr>
        <w:pStyle w:val="0"/>
        <w:spacing w:before="240" w:lineRule="auto"/>
        <w:ind w:firstLine="540"/>
        <w:jc w:val="both"/>
      </w:pPr>
      <w:r>
        <w:rPr>
          <w:sz w:val="24"/>
        </w:rPr>
        <w:t xml:space="preserve">В случае если земельный участок находится в собственности и (или) его арендатором является супруг(а) главы крестьянского (фермерского) хозяйства или индивидуального предпринимателя, на отбор глава крестьянского (фермерского) хозяйства или индивидуальный предприниматель вправе по собственной инициативе представить документ, подтверждающий регистрацию брака.</w:t>
      </w:r>
    </w:p>
    <w:p>
      <w:pPr>
        <w:pStyle w:val="0"/>
        <w:spacing w:before="240" w:lineRule="auto"/>
        <w:ind w:firstLine="540"/>
        <w:jc w:val="both"/>
      </w:pPr>
      <w:r>
        <w:rPr>
          <w:sz w:val="24"/>
        </w:rPr>
        <w:t xml:space="preserve">В случае если глава крестьянского (фермерского) хозяйства или индивидуальный предприниматель не представил документ, подтверждающий регистрацию брака, по собственной инициативе, Министерство сельского хозяйства Чувашской Республики для его получения направляет межведомственный запрос в порядке, предусмотренном законодательством Российской Федерации и законодательством Чувашской Республики.</w:t>
      </w:r>
    </w:p>
    <w:bookmarkStart w:id="800" w:name="P800"/>
    <w:bookmarkEnd w:id="800"/>
    <w:p>
      <w:pPr>
        <w:pStyle w:val="0"/>
        <w:spacing w:before="240" w:lineRule="auto"/>
        <w:ind w:firstLine="540"/>
        <w:jc w:val="both"/>
      </w:pPr>
      <w:r>
        <w:rPr>
          <w:sz w:val="24"/>
        </w:rPr>
        <w:t xml:space="preserve">&lt;**&gt; При соответствии документов нескольким критериям ставится высший балл.</w:t>
      </w:r>
    </w:p>
    <w:bookmarkStart w:id="801" w:name="P801"/>
    <w:bookmarkEnd w:id="801"/>
    <w:p>
      <w:pPr>
        <w:pStyle w:val="0"/>
        <w:spacing w:before="240" w:lineRule="auto"/>
        <w:ind w:firstLine="540"/>
        <w:jc w:val="both"/>
      </w:pPr>
      <w:r>
        <w:rPr>
          <w:sz w:val="24"/>
        </w:rPr>
        <w:t xml:space="preserve">&lt;***&gt; По направлениям "пчеловодство" и "рыбоводство" договоры на реализацию продукции пчеловодства или рыбоводства принимаются равнозначными договорам на убой скота, переработку животноводческой продукции и утилизацию биологических отходов.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Порядку предоставления гранта</w:t>
      </w:r>
    </w:p>
    <w:p>
      <w:pPr>
        <w:pStyle w:val="0"/>
        <w:jc w:val="right"/>
      </w:pPr>
      <w:r>
        <w:rPr>
          <w:sz w:val="24"/>
        </w:rPr>
        <w:t xml:space="preserve">на развитие фермерского хозяйства</w:t>
      </w:r>
    </w:p>
    <w:p>
      <w:pPr>
        <w:pStyle w:val="0"/>
        <w:jc w:val="both"/>
      </w:pPr>
      <w:r>
        <w:rPr>
          <w:sz w:val="24"/>
        </w:rPr>
      </w:r>
    </w:p>
    <w:bookmarkStart w:id="811" w:name="P811"/>
    <w:bookmarkEnd w:id="811"/>
    <w:p>
      <w:pPr>
        <w:pStyle w:val="2"/>
        <w:jc w:val="center"/>
      </w:pPr>
      <w:r>
        <w:rPr>
          <w:sz w:val="24"/>
        </w:rPr>
        <w:t xml:space="preserve">КРИТЕРИИ</w:t>
      </w:r>
    </w:p>
    <w:p>
      <w:pPr>
        <w:pStyle w:val="2"/>
        <w:jc w:val="center"/>
      </w:pPr>
      <w:r>
        <w:rPr>
          <w:sz w:val="24"/>
        </w:rPr>
        <w:t xml:space="preserve">ОЦЕНКИ ЗАЯВОК (ДОКУМЕНТОВ), ПРЕДСТАВЛЕННЫХ ДЛЯ ОТБОРА</w:t>
      </w:r>
    </w:p>
    <w:p>
      <w:pPr>
        <w:pStyle w:val="2"/>
        <w:jc w:val="center"/>
      </w:pPr>
      <w:r>
        <w:rPr>
          <w:sz w:val="24"/>
        </w:rPr>
        <w:t xml:space="preserve">НА ПОЛУЧЕНИЕ ГРАНТА НА РАЗВИТИЕ ФЕРМЕРСКОГО ХОЗЯЙСТВА</w:t>
      </w:r>
    </w:p>
    <w:p>
      <w:pPr>
        <w:pStyle w:val="2"/>
        <w:jc w:val="center"/>
      </w:pPr>
      <w:r>
        <w:rPr>
          <w:sz w:val="24"/>
        </w:rPr>
        <w:t xml:space="preserve">(ВИД ДЕЯТЕЛЬНОСТИ - РАСТЕНИЕВОДСТВО)</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466"/>
        <w:gridCol w:w="2948"/>
        <w:gridCol w:w="1084"/>
        <w:gridCol w:w="1191"/>
        <w:gridCol w:w="907"/>
        <w:gridCol w:w="2479"/>
      </w:tblGrid>
      <w:tr>
        <w:tc>
          <w:tcPr>
            <w:tcW w:w="466" w:type="dxa"/>
            <w:tcBorders>
              <w:left w:val="nil"/>
            </w:tcBorders>
          </w:tcPr>
          <w:p>
            <w:pPr>
              <w:pStyle w:val="0"/>
              <w:jc w:val="center"/>
            </w:pPr>
            <w:r>
              <w:rPr>
                <w:sz w:val="24"/>
              </w:rPr>
              <w:t xml:space="preserve">N пп</w:t>
            </w:r>
          </w:p>
        </w:tc>
        <w:tc>
          <w:tcPr>
            <w:tcW w:w="2948" w:type="dxa"/>
          </w:tcPr>
          <w:p>
            <w:pPr>
              <w:pStyle w:val="0"/>
              <w:jc w:val="center"/>
            </w:pPr>
            <w:r>
              <w:rPr>
                <w:sz w:val="24"/>
              </w:rPr>
              <w:t xml:space="preserve">Наименование критерия</w:t>
            </w:r>
          </w:p>
        </w:tc>
        <w:tc>
          <w:tcPr>
            <w:tcW w:w="1084" w:type="dxa"/>
          </w:tcPr>
          <w:p>
            <w:pPr>
              <w:pStyle w:val="0"/>
              <w:jc w:val="center"/>
            </w:pPr>
            <w:r>
              <w:rPr>
                <w:sz w:val="24"/>
              </w:rPr>
              <w:t xml:space="preserve">Значение оценки, баллов</w:t>
            </w:r>
          </w:p>
        </w:tc>
        <w:tc>
          <w:tcPr>
            <w:tcW w:w="1191" w:type="dxa"/>
          </w:tcPr>
          <w:p>
            <w:pPr>
              <w:pStyle w:val="0"/>
              <w:jc w:val="center"/>
            </w:pPr>
            <w:r>
              <w:rPr>
                <w:sz w:val="24"/>
              </w:rPr>
              <w:t xml:space="preserve">Удельный вес оценки</w:t>
            </w:r>
          </w:p>
        </w:tc>
        <w:tc>
          <w:tcPr>
            <w:tcW w:w="907" w:type="dxa"/>
          </w:tcPr>
          <w:p>
            <w:pPr>
              <w:pStyle w:val="0"/>
              <w:jc w:val="center"/>
            </w:pPr>
            <w:r>
              <w:rPr>
                <w:sz w:val="24"/>
              </w:rPr>
              <w:t xml:space="preserve">Оценка (гр. 3 x гр. 4)</w:t>
            </w:r>
          </w:p>
        </w:tc>
        <w:tc>
          <w:tcPr>
            <w:tcW w:w="2479" w:type="dxa"/>
            <w:tcBorders>
              <w:right w:val="nil"/>
            </w:tcBorders>
          </w:tcPr>
          <w:p>
            <w:pPr>
              <w:pStyle w:val="0"/>
              <w:jc w:val="center"/>
            </w:pPr>
            <w:r>
              <w:rPr>
                <w:sz w:val="24"/>
              </w:rPr>
              <w:t xml:space="preserve">Подтверждающие документы</w:t>
            </w:r>
          </w:p>
        </w:tc>
      </w:tr>
      <w:tr>
        <w:tc>
          <w:tcPr>
            <w:tcW w:w="466" w:type="dxa"/>
            <w:tcBorders>
              <w:left w:val="nil"/>
            </w:tcBorders>
          </w:tcPr>
          <w:p>
            <w:pPr>
              <w:pStyle w:val="0"/>
              <w:jc w:val="center"/>
            </w:pPr>
            <w:r>
              <w:rPr>
                <w:sz w:val="24"/>
              </w:rPr>
              <w:t xml:space="preserve">1</w:t>
            </w:r>
          </w:p>
        </w:tc>
        <w:tc>
          <w:tcPr>
            <w:tcW w:w="2948" w:type="dxa"/>
          </w:tcPr>
          <w:p>
            <w:pPr>
              <w:pStyle w:val="0"/>
              <w:jc w:val="center"/>
            </w:pPr>
            <w:r>
              <w:rPr>
                <w:sz w:val="24"/>
              </w:rPr>
              <w:t xml:space="preserve">2</w:t>
            </w:r>
          </w:p>
        </w:tc>
        <w:tc>
          <w:tcPr>
            <w:tcW w:w="1084" w:type="dxa"/>
          </w:tcPr>
          <w:p>
            <w:pPr>
              <w:pStyle w:val="0"/>
              <w:jc w:val="center"/>
            </w:pPr>
            <w:r>
              <w:rPr>
                <w:sz w:val="24"/>
              </w:rPr>
              <w:t xml:space="preserve">3</w:t>
            </w:r>
          </w:p>
        </w:tc>
        <w:tc>
          <w:tcPr>
            <w:tcW w:w="1191" w:type="dxa"/>
          </w:tcPr>
          <w:p>
            <w:pPr>
              <w:pStyle w:val="0"/>
              <w:jc w:val="center"/>
            </w:pPr>
            <w:r>
              <w:rPr>
                <w:sz w:val="24"/>
              </w:rPr>
              <w:t xml:space="preserve">4</w:t>
            </w:r>
          </w:p>
        </w:tc>
        <w:tc>
          <w:tcPr>
            <w:tcW w:w="907" w:type="dxa"/>
          </w:tcPr>
          <w:p>
            <w:pPr>
              <w:pStyle w:val="0"/>
              <w:jc w:val="center"/>
            </w:pPr>
            <w:r>
              <w:rPr>
                <w:sz w:val="24"/>
              </w:rPr>
              <w:t xml:space="preserve">5</w:t>
            </w:r>
          </w:p>
        </w:tc>
        <w:tc>
          <w:tcPr>
            <w:tcW w:w="2479" w:type="dxa"/>
            <w:tcBorders>
              <w:right w:val="nil"/>
            </w:tcBorders>
          </w:tcPr>
          <w:p>
            <w:pPr>
              <w:pStyle w:val="0"/>
              <w:jc w:val="center"/>
            </w:pPr>
            <w:r>
              <w:rPr>
                <w:sz w:val="24"/>
              </w:rPr>
              <w:t xml:space="preserve">6</w:t>
            </w:r>
          </w:p>
        </w:tc>
      </w:tr>
      <w:tr>
        <w:tc>
          <w:tcPr>
            <w:tcW w:w="466" w:type="dxa"/>
            <w:tcBorders>
              <w:left w:val="nil"/>
            </w:tcBorders>
            <w:vMerge w:val="restart"/>
          </w:tcPr>
          <w:p>
            <w:pPr>
              <w:pStyle w:val="0"/>
              <w:jc w:val="center"/>
            </w:pPr>
            <w:r>
              <w:rPr>
                <w:sz w:val="24"/>
              </w:rPr>
              <w:t xml:space="preserve">1.</w:t>
            </w:r>
          </w:p>
        </w:tc>
        <w:tc>
          <w:tcPr>
            <w:tcW w:w="2948" w:type="dxa"/>
          </w:tcPr>
          <w:p>
            <w:pPr>
              <w:pStyle w:val="0"/>
              <w:jc w:val="both"/>
            </w:pPr>
            <w:r>
              <w:rPr>
                <w:sz w:val="24"/>
              </w:rPr>
              <w:t xml:space="preserve">Уровень среднемесячной заработной платы одного работника, предусмотренный проектом развития фермерского хозяйства (далее - проект) на конец срока реализации проекта</w:t>
            </w:r>
          </w:p>
        </w:tc>
        <w:tc>
          <w:tcPr>
            <w:tcW w:w="1084" w:type="dxa"/>
          </w:tcPr>
          <w:p>
            <w:pPr>
              <w:pStyle w:val="0"/>
              <w:jc w:val="center"/>
            </w:pPr>
            <w:r>
              <w:rPr>
                <w:sz w:val="24"/>
              </w:rPr>
              <w:t xml:space="preserve">x</w:t>
            </w:r>
          </w:p>
        </w:tc>
        <w:tc>
          <w:tcPr>
            <w:tcW w:w="1191" w:type="dxa"/>
          </w:tcPr>
          <w:p>
            <w:pPr>
              <w:pStyle w:val="0"/>
              <w:jc w:val="center"/>
            </w:pPr>
            <w:r>
              <w:rPr>
                <w:sz w:val="24"/>
              </w:rPr>
              <w:t xml:space="preserve">0,10</w:t>
            </w:r>
          </w:p>
        </w:tc>
        <w:tc>
          <w:tcPr>
            <w:tcW w:w="907" w:type="dxa"/>
          </w:tcPr>
          <w:p>
            <w:pPr>
              <w:pStyle w:val="0"/>
            </w:pPr>
            <w:r>
              <w:rPr>
                <w:sz w:val="24"/>
              </w:rPr>
            </w:r>
          </w:p>
        </w:tc>
        <w:tc>
          <w:tcPr>
            <w:tcW w:w="2479" w:type="dxa"/>
            <w:tcBorders>
              <w:right w:val="nil"/>
            </w:tcBorders>
            <w:vMerge w:val="restart"/>
          </w:tcPr>
          <w:p>
            <w:pPr>
              <w:pStyle w:val="0"/>
            </w:pPr>
            <w:r>
              <w:rPr>
                <w:sz w:val="24"/>
              </w:rPr>
            </w:r>
          </w:p>
        </w:tc>
      </w:tr>
      <w:tr>
        <w:tc>
          <w:tcPr>
            <w:tcBorders>
              <w:left w:val="nil"/>
            </w:tcBorders>
            <w:vMerge w:val="continue"/>
          </w:tcPr>
          <w:p/>
        </w:tc>
        <w:tc>
          <w:tcPr>
            <w:tcW w:w="2948" w:type="dxa"/>
          </w:tcPr>
          <w:p>
            <w:pPr>
              <w:pStyle w:val="0"/>
              <w:jc w:val="both"/>
            </w:pPr>
            <w:r>
              <w:rPr>
                <w:sz w:val="24"/>
              </w:rPr>
              <w:t xml:space="preserve">выше 60 тыс. рублей</w:t>
            </w:r>
          </w:p>
        </w:tc>
        <w:tc>
          <w:tcPr>
            <w:tcW w:w="1084" w:type="dxa"/>
          </w:tcPr>
          <w:p>
            <w:pPr>
              <w:pStyle w:val="0"/>
              <w:jc w:val="center"/>
            </w:pPr>
            <w:r>
              <w:rPr>
                <w:sz w:val="24"/>
              </w:rPr>
              <w:t xml:space="preserve">100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от 50 тыс. рублей до 60 тыс. рублей</w:t>
            </w:r>
          </w:p>
        </w:tc>
        <w:tc>
          <w:tcPr>
            <w:tcW w:w="1084" w:type="dxa"/>
          </w:tcPr>
          <w:p>
            <w:pPr>
              <w:pStyle w:val="0"/>
              <w:jc w:val="center"/>
            </w:pPr>
            <w:r>
              <w:rPr>
                <w:sz w:val="24"/>
              </w:rPr>
              <w:t xml:space="preserve">60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ниже 50 тыс. рублей</w:t>
            </w:r>
          </w:p>
        </w:tc>
        <w:tc>
          <w:tcPr>
            <w:tcW w:w="1084" w:type="dxa"/>
          </w:tcPr>
          <w:p>
            <w:pPr>
              <w:pStyle w:val="0"/>
              <w:jc w:val="center"/>
            </w:pPr>
            <w:r>
              <w:rPr>
                <w:sz w:val="24"/>
              </w:rPr>
              <w:t xml:space="preserve">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vMerge w:val="restart"/>
          </w:tcPr>
          <w:p>
            <w:pPr>
              <w:pStyle w:val="0"/>
              <w:jc w:val="center"/>
            </w:pPr>
            <w:r>
              <w:rPr>
                <w:sz w:val="24"/>
              </w:rPr>
              <w:t xml:space="preserve">2.</w:t>
            </w:r>
          </w:p>
        </w:tc>
        <w:tc>
          <w:tcPr>
            <w:tcW w:w="2948" w:type="dxa"/>
          </w:tcPr>
          <w:p>
            <w:pPr>
              <w:pStyle w:val="0"/>
              <w:jc w:val="both"/>
            </w:pPr>
            <w:r>
              <w:rPr>
                <w:sz w:val="24"/>
              </w:rPr>
              <w:t xml:space="preserve">Наличие земельного участка для сельскохозяйственной деятельности, на который имеются правоустанавливающие документы, оформленные в установленном законодательством порядке </w:t>
            </w:r>
            <w:hyperlink w:history="0" w:anchor="P1000" w:tooltip="&lt;*&gt; Оценивается по преимущественному количеству гектаров земли соответствующего права. В случае одинакового количества гектаров ставится высший балл.">
              <w:r>
                <w:rPr>
                  <w:sz w:val="24"/>
                  <w:color w:val="0000ff"/>
                </w:rPr>
                <w:t xml:space="preserve">&lt;*&gt;</w:t>
              </w:r>
            </w:hyperlink>
          </w:p>
        </w:tc>
        <w:tc>
          <w:tcPr>
            <w:tcW w:w="1084" w:type="dxa"/>
          </w:tcPr>
          <w:p>
            <w:pPr>
              <w:pStyle w:val="0"/>
              <w:jc w:val="center"/>
            </w:pPr>
            <w:r>
              <w:rPr>
                <w:sz w:val="24"/>
              </w:rPr>
              <w:t xml:space="preserve">x</w:t>
            </w:r>
          </w:p>
        </w:tc>
        <w:tc>
          <w:tcPr>
            <w:tcW w:w="1191" w:type="dxa"/>
          </w:tcPr>
          <w:p>
            <w:pPr>
              <w:pStyle w:val="0"/>
              <w:jc w:val="center"/>
            </w:pPr>
            <w:r>
              <w:rPr>
                <w:sz w:val="24"/>
              </w:rPr>
              <w:t xml:space="preserve">0,15</w:t>
            </w:r>
          </w:p>
        </w:tc>
        <w:tc>
          <w:tcPr>
            <w:tcW w:w="907" w:type="dxa"/>
          </w:tcPr>
          <w:p>
            <w:pPr>
              <w:pStyle w:val="0"/>
            </w:pPr>
            <w:r>
              <w:rPr>
                <w:sz w:val="24"/>
              </w:rPr>
            </w:r>
          </w:p>
        </w:tc>
        <w:tc>
          <w:tcPr>
            <w:tcW w:w="2479" w:type="dxa"/>
            <w:tcBorders>
              <w:right w:val="nil"/>
            </w:tcBorders>
            <w:vMerge w:val="restart"/>
          </w:tcPr>
          <w:p>
            <w:pPr>
              <w:pStyle w:val="0"/>
              <w:jc w:val="both"/>
            </w:pPr>
            <w:r>
              <w:rPr>
                <w:sz w:val="24"/>
              </w:rPr>
              <w:t xml:space="preserve">выписка из Единого государственного реестра недвижимости, договор аренды</w:t>
            </w:r>
          </w:p>
        </w:tc>
      </w:tr>
      <w:tr>
        <w:tc>
          <w:tcPr>
            <w:tcBorders>
              <w:left w:val="nil"/>
            </w:tcBorders>
            <w:vMerge w:val="continue"/>
          </w:tcPr>
          <w:p/>
        </w:tc>
        <w:tc>
          <w:tcPr>
            <w:tcW w:w="2948" w:type="dxa"/>
          </w:tcPr>
          <w:p>
            <w:pPr>
              <w:pStyle w:val="0"/>
              <w:jc w:val="both"/>
            </w:pPr>
            <w:r>
              <w:rPr>
                <w:sz w:val="24"/>
              </w:rPr>
              <w:t xml:space="preserve">в собственности, постоянном бессрочном пользовании</w:t>
            </w:r>
          </w:p>
        </w:tc>
        <w:tc>
          <w:tcPr>
            <w:tcW w:w="1084" w:type="dxa"/>
          </w:tcPr>
          <w:p>
            <w:pPr>
              <w:pStyle w:val="0"/>
              <w:jc w:val="center"/>
            </w:pPr>
            <w:r>
              <w:rPr>
                <w:sz w:val="24"/>
              </w:rPr>
              <w:t xml:space="preserve">100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в долгосрочной аренде (субаренде) сроком не менее пяти лет с планируемой даты заключения соглашения</w:t>
            </w:r>
          </w:p>
        </w:tc>
        <w:tc>
          <w:tcPr>
            <w:tcW w:w="1084" w:type="dxa"/>
          </w:tcPr>
          <w:p>
            <w:pPr>
              <w:pStyle w:val="0"/>
              <w:jc w:val="center"/>
            </w:pPr>
            <w:r>
              <w:rPr>
                <w:sz w:val="24"/>
              </w:rPr>
              <w:t xml:space="preserve">66</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в аренде (субаренде) сроком менее пяти лет с даты заключения соглашения</w:t>
            </w:r>
          </w:p>
        </w:tc>
        <w:tc>
          <w:tcPr>
            <w:tcW w:w="1084" w:type="dxa"/>
          </w:tcPr>
          <w:p>
            <w:pPr>
              <w:pStyle w:val="0"/>
              <w:jc w:val="center"/>
            </w:pPr>
            <w:r>
              <w:rPr>
                <w:sz w:val="24"/>
              </w:rPr>
              <w:t xml:space="preserve">33</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при отсутствии</w:t>
            </w:r>
          </w:p>
        </w:tc>
        <w:tc>
          <w:tcPr>
            <w:tcW w:w="1084" w:type="dxa"/>
          </w:tcPr>
          <w:p>
            <w:pPr>
              <w:pStyle w:val="0"/>
              <w:jc w:val="center"/>
            </w:pPr>
            <w:r>
              <w:rPr>
                <w:sz w:val="24"/>
              </w:rPr>
              <w:t xml:space="preserve">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vMerge w:val="restart"/>
          </w:tcPr>
          <w:p>
            <w:pPr>
              <w:pStyle w:val="0"/>
              <w:jc w:val="center"/>
            </w:pPr>
            <w:r>
              <w:rPr>
                <w:sz w:val="24"/>
              </w:rPr>
              <w:t xml:space="preserve">3.</w:t>
            </w:r>
          </w:p>
        </w:tc>
        <w:tc>
          <w:tcPr>
            <w:tcW w:w="2948" w:type="dxa"/>
          </w:tcPr>
          <w:p>
            <w:pPr>
              <w:pStyle w:val="0"/>
              <w:jc w:val="both"/>
            </w:pPr>
            <w:r>
              <w:rPr>
                <w:sz w:val="24"/>
              </w:rPr>
              <w:t xml:space="preserve">Наличие у участника отбора сельскохозяйственной техники не старше 20 лет с года выпуска </w:t>
            </w:r>
            <w:hyperlink w:history="0" w:anchor="P1003" w:tooltip="&lt;**&gt; При соответствии документов нескольким критериям ставится высший балл.">
              <w:r>
                <w:rPr>
                  <w:sz w:val="24"/>
                  <w:color w:val="0000ff"/>
                </w:rPr>
                <w:t xml:space="preserve">&lt;**&gt;</w:t>
              </w:r>
            </w:hyperlink>
          </w:p>
        </w:tc>
        <w:tc>
          <w:tcPr>
            <w:tcW w:w="1084" w:type="dxa"/>
          </w:tcPr>
          <w:p>
            <w:pPr>
              <w:pStyle w:val="0"/>
              <w:jc w:val="center"/>
            </w:pPr>
            <w:r>
              <w:rPr>
                <w:sz w:val="24"/>
              </w:rPr>
              <w:t xml:space="preserve">x</w:t>
            </w:r>
          </w:p>
        </w:tc>
        <w:tc>
          <w:tcPr>
            <w:tcW w:w="1191" w:type="dxa"/>
          </w:tcPr>
          <w:p>
            <w:pPr>
              <w:pStyle w:val="0"/>
              <w:jc w:val="center"/>
            </w:pPr>
            <w:r>
              <w:rPr>
                <w:sz w:val="24"/>
              </w:rPr>
              <w:t xml:space="preserve">0,15</w:t>
            </w:r>
          </w:p>
        </w:tc>
        <w:tc>
          <w:tcPr>
            <w:tcW w:w="907" w:type="dxa"/>
          </w:tcPr>
          <w:p>
            <w:pPr>
              <w:pStyle w:val="0"/>
            </w:pPr>
            <w:r>
              <w:rPr>
                <w:sz w:val="24"/>
              </w:rPr>
            </w:r>
          </w:p>
        </w:tc>
        <w:tc>
          <w:tcPr>
            <w:tcW w:w="2479" w:type="dxa"/>
            <w:tcBorders>
              <w:right w:val="nil"/>
            </w:tcBorders>
            <w:vMerge w:val="restart"/>
          </w:tcPr>
          <w:p>
            <w:pPr>
              <w:pStyle w:val="0"/>
              <w:jc w:val="both"/>
            </w:pPr>
            <w:r>
              <w:rPr>
                <w:sz w:val="24"/>
              </w:rPr>
              <w:t xml:space="preserve">копия свидетельства о регистрации транспортного (самоходного) средства, копия договора аренды (с приложением документов, подтверждающих право собственности арендодателя)</w:t>
            </w:r>
          </w:p>
        </w:tc>
      </w:tr>
      <w:tr>
        <w:tc>
          <w:tcPr>
            <w:tcBorders>
              <w:left w:val="nil"/>
            </w:tcBorders>
            <w:vMerge w:val="continue"/>
          </w:tcPr>
          <w:p/>
        </w:tc>
        <w:tc>
          <w:tcPr>
            <w:tcW w:w="2948" w:type="dxa"/>
          </w:tcPr>
          <w:p>
            <w:pPr>
              <w:pStyle w:val="0"/>
              <w:jc w:val="both"/>
            </w:pPr>
            <w:r>
              <w:rPr>
                <w:sz w:val="24"/>
              </w:rPr>
              <w:t xml:space="preserve">наличие самоходной сельскохозяйственной техники в собственности более 12 месяцев</w:t>
            </w:r>
          </w:p>
        </w:tc>
        <w:tc>
          <w:tcPr>
            <w:tcW w:w="1084" w:type="dxa"/>
          </w:tcPr>
          <w:p>
            <w:pPr>
              <w:pStyle w:val="0"/>
              <w:jc w:val="center"/>
            </w:pPr>
            <w:r>
              <w:rPr>
                <w:sz w:val="24"/>
              </w:rPr>
              <w:t xml:space="preserve">100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наличие самоходной сельскохозяйственной техники в собственности менее 12 месяцев</w:t>
            </w:r>
          </w:p>
        </w:tc>
        <w:tc>
          <w:tcPr>
            <w:tcW w:w="1084" w:type="dxa"/>
          </w:tcPr>
          <w:p>
            <w:pPr>
              <w:pStyle w:val="0"/>
              <w:jc w:val="center"/>
            </w:pPr>
            <w:r>
              <w:rPr>
                <w:sz w:val="24"/>
              </w:rPr>
              <w:t xml:space="preserve">60</w:t>
            </w:r>
          </w:p>
        </w:tc>
        <w:tc>
          <w:tcPr>
            <w:tcW w:w="1191" w:type="dxa"/>
          </w:tcPr>
          <w:p>
            <w:pPr>
              <w:pStyle w:val="0"/>
              <w:jc w:val="center"/>
            </w:pPr>
            <w:r>
              <w:rPr>
                <w:sz w:val="24"/>
              </w:rPr>
              <w:t xml:space="preserve">х</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наличие самоходной сельскохозяйственной техники в аренде</w:t>
            </w:r>
          </w:p>
        </w:tc>
        <w:tc>
          <w:tcPr>
            <w:tcW w:w="1084" w:type="dxa"/>
          </w:tcPr>
          <w:p>
            <w:pPr>
              <w:pStyle w:val="0"/>
              <w:jc w:val="center"/>
            </w:pPr>
            <w:r>
              <w:rPr>
                <w:sz w:val="24"/>
              </w:rPr>
              <w:t xml:space="preserve">20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при отсутствии</w:t>
            </w:r>
          </w:p>
        </w:tc>
        <w:tc>
          <w:tcPr>
            <w:tcW w:w="1084" w:type="dxa"/>
          </w:tcPr>
          <w:p>
            <w:pPr>
              <w:pStyle w:val="0"/>
              <w:jc w:val="center"/>
            </w:pPr>
            <w:r>
              <w:rPr>
                <w:sz w:val="24"/>
              </w:rPr>
              <w:t xml:space="preserve">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vMerge w:val="restart"/>
          </w:tcPr>
          <w:p>
            <w:pPr>
              <w:pStyle w:val="0"/>
              <w:jc w:val="center"/>
            </w:pPr>
            <w:r>
              <w:rPr>
                <w:sz w:val="24"/>
              </w:rPr>
              <w:t xml:space="preserve">4.</w:t>
            </w:r>
          </w:p>
        </w:tc>
        <w:tc>
          <w:tcPr>
            <w:tcW w:w="2948" w:type="dxa"/>
          </w:tcPr>
          <w:p>
            <w:pPr>
              <w:pStyle w:val="0"/>
              <w:jc w:val="both"/>
            </w:pPr>
            <w:r>
              <w:rPr>
                <w:sz w:val="24"/>
              </w:rPr>
              <w:t xml:space="preserve">Наличие образования у участника отбора</w:t>
            </w:r>
          </w:p>
        </w:tc>
        <w:tc>
          <w:tcPr>
            <w:tcW w:w="1084" w:type="dxa"/>
          </w:tcPr>
          <w:p>
            <w:pPr>
              <w:pStyle w:val="0"/>
              <w:jc w:val="center"/>
            </w:pPr>
            <w:r>
              <w:rPr>
                <w:sz w:val="24"/>
              </w:rPr>
              <w:t xml:space="preserve">x</w:t>
            </w:r>
          </w:p>
        </w:tc>
        <w:tc>
          <w:tcPr>
            <w:tcW w:w="1191" w:type="dxa"/>
          </w:tcPr>
          <w:p>
            <w:pPr>
              <w:pStyle w:val="0"/>
              <w:jc w:val="center"/>
            </w:pPr>
            <w:r>
              <w:rPr>
                <w:sz w:val="24"/>
              </w:rPr>
              <w:t xml:space="preserve">0,15</w:t>
            </w:r>
          </w:p>
        </w:tc>
        <w:tc>
          <w:tcPr>
            <w:tcW w:w="907" w:type="dxa"/>
          </w:tcPr>
          <w:p>
            <w:pPr>
              <w:pStyle w:val="0"/>
            </w:pPr>
            <w:r>
              <w:rPr>
                <w:sz w:val="24"/>
              </w:rPr>
            </w:r>
          </w:p>
        </w:tc>
        <w:tc>
          <w:tcPr>
            <w:tcW w:w="2479" w:type="dxa"/>
            <w:tcBorders>
              <w:right w:val="nil"/>
            </w:tcBorders>
            <w:vMerge w:val="restart"/>
          </w:tcPr>
          <w:p>
            <w:pPr>
              <w:pStyle w:val="0"/>
              <w:jc w:val="both"/>
            </w:pPr>
            <w:r>
              <w:rPr>
                <w:sz w:val="24"/>
              </w:rPr>
              <w:t xml:space="preserve">копия документа об образовании и об окончании обучающих курсов</w:t>
            </w:r>
          </w:p>
        </w:tc>
      </w:tr>
      <w:tr>
        <w:tc>
          <w:tcPr>
            <w:tcBorders>
              <w:left w:val="nil"/>
            </w:tcBorders>
            <w:vMerge w:val="continue"/>
          </w:tcPr>
          <w:p/>
        </w:tc>
        <w:tc>
          <w:tcPr>
            <w:tcW w:w="2948" w:type="dxa"/>
          </w:tcPr>
          <w:p>
            <w:pPr>
              <w:pStyle w:val="0"/>
              <w:jc w:val="both"/>
            </w:pPr>
            <w:r>
              <w:rPr>
                <w:sz w:val="24"/>
              </w:rPr>
              <w:t xml:space="preserve">наличие документа о среднем специальном, высшем образовании по сельскохозяйственной специальности и (или) диплома о профессиональной переподготовке "Агробизнес фермерского хозяйства" в рамках обучающего проекта "Школа фермеров"</w:t>
            </w:r>
          </w:p>
        </w:tc>
        <w:tc>
          <w:tcPr>
            <w:tcW w:w="1084" w:type="dxa"/>
          </w:tcPr>
          <w:p>
            <w:pPr>
              <w:pStyle w:val="0"/>
              <w:jc w:val="center"/>
            </w:pPr>
            <w:r>
              <w:rPr>
                <w:sz w:val="24"/>
              </w:rPr>
              <w:t xml:space="preserve">100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наличие документа об окончании обучающих курсов по программам обучения глав крестьянских (фермерских) хозяйств</w:t>
            </w:r>
          </w:p>
        </w:tc>
        <w:tc>
          <w:tcPr>
            <w:tcW w:w="1084" w:type="dxa"/>
          </w:tcPr>
          <w:p>
            <w:pPr>
              <w:pStyle w:val="0"/>
              <w:jc w:val="center"/>
            </w:pPr>
            <w:r>
              <w:rPr>
                <w:sz w:val="24"/>
              </w:rPr>
              <w:t xml:space="preserve">50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при отсутствии</w:t>
            </w:r>
          </w:p>
        </w:tc>
        <w:tc>
          <w:tcPr>
            <w:tcW w:w="1084" w:type="dxa"/>
          </w:tcPr>
          <w:p>
            <w:pPr>
              <w:pStyle w:val="0"/>
              <w:jc w:val="center"/>
            </w:pPr>
            <w:r>
              <w:rPr>
                <w:sz w:val="24"/>
              </w:rPr>
              <w:t xml:space="preserve">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vMerge w:val="restart"/>
          </w:tcPr>
          <w:p>
            <w:pPr>
              <w:pStyle w:val="0"/>
              <w:jc w:val="center"/>
            </w:pPr>
            <w:r>
              <w:rPr>
                <w:sz w:val="24"/>
              </w:rPr>
              <w:t xml:space="preserve">5.</w:t>
            </w:r>
          </w:p>
        </w:tc>
        <w:tc>
          <w:tcPr>
            <w:tcW w:w="2948" w:type="dxa"/>
          </w:tcPr>
          <w:p>
            <w:pPr>
              <w:pStyle w:val="0"/>
              <w:jc w:val="both"/>
            </w:pPr>
            <w:r>
              <w:rPr>
                <w:sz w:val="24"/>
              </w:rPr>
              <w:t xml:space="preserve">Наличие опыта работы</w:t>
            </w:r>
          </w:p>
        </w:tc>
        <w:tc>
          <w:tcPr>
            <w:tcW w:w="1084" w:type="dxa"/>
          </w:tcPr>
          <w:p>
            <w:pPr>
              <w:pStyle w:val="0"/>
              <w:jc w:val="center"/>
            </w:pPr>
            <w:r>
              <w:rPr>
                <w:sz w:val="24"/>
              </w:rPr>
              <w:t xml:space="preserve">x</w:t>
            </w:r>
          </w:p>
        </w:tc>
        <w:tc>
          <w:tcPr>
            <w:tcW w:w="1191" w:type="dxa"/>
          </w:tcPr>
          <w:p>
            <w:pPr>
              <w:pStyle w:val="0"/>
              <w:jc w:val="center"/>
            </w:pPr>
            <w:r>
              <w:rPr>
                <w:sz w:val="24"/>
              </w:rPr>
              <w:t xml:space="preserve">0,15</w:t>
            </w:r>
          </w:p>
        </w:tc>
        <w:tc>
          <w:tcPr>
            <w:tcW w:w="907" w:type="dxa"/>
          </w:tcPr>
          <w:p>
            <w:pPr>
              <w:pStyle w:val="0"/>
            </w:pPr>
            <w:r>
              <w:rPr>
                <w:sz w:val="24"/>
              </w:rPr>
            </w:r>
          </w:p>
        </w:tc>
        <w:tc>
          <w:tcPr>
            <w:tcW w:w="2479" w:type="dxa"/>
            <w:tcBorders>
              <w:right w:val="nil"/>
            </w:tcBorders>
            <w:vMerge w:val="restart"/>
          </w:tcPr>
          <w:p>
            <w:pPr>
              <w:pStyle w:val="0"/>
              <w:jc w:val="both"/>
            </w:pPr>
            <w:r>
              <w:rPr>
                <w:sz w:val="24"/>
              </w:rPr>
              <w:t xml:space="preserve">копии трудовой книжки, и (или) трудовых договоров, и (или) документов о регистрации и ведении деятельности в качестве главы крестьянского (фермерского) хозяйства либо сведения о трудовой деятельности, предусмотренные </w:t>
            </w:r>
            <w:hyperlink w:history="0" r:id="rId55" w:tooltip="&quot;Трудовой кодекс Российской Федерации&quot; от 30.12.2001 N 197-ФЗ (ред. от 29.12.2025, с изм. от 15.05.2026) {КонсультантПлюс}">
              <w:r>
                <w:rPr>
                  <w:sz w:val="24"/>
                  <w:color w:val="0000ff"/>
                </w:rPr>
                <w:t xml:space="preserve">статьей 66.1</w:t>
              </w:r>
            </w:hyperlink>
            <w:r>
              <w:rPr>
                <w:sz w:val="24"/>
              </w:rPr>
              <w:t xml:space="preserve"> Трудового кодекса Российской Федерации</w:t>
            </w:r>
          </w:p>
        </w:tc>
      </w:tr>
      <w:tr>
        <w:tc>
          <w:tcPr>
            <w:tcBorders>
              <w:left w:val="nil"/>
            </w:tcBorders>
            <w:vMerge w:val="continue"/>
          </w:tcPr>
          <w:p/>
        </w:tc>
        <w:tc>
          <w:tcPr>
            <w:tcW w:w="2948" w:type="dxa"/>
          </w:tcPr>
          <w:p>
            <w:pPr>
              <w:pStyle w:val="0"/>
              <w:jc w:val="both"/>
            </w:pPr>
            <w:r>
              <w:rPr>
                <w:sz w:val="24"/>
              </w:rPr>
              <w:t xml:space="preserve">наличие опыта работы у участника отбора в сельском хозяйстве не менее 5 лет</w:t>
            </w:r>
          </w:p>
        </w:tc>
        <w:tc>
          <w:tcPr>
            <w:tcW w:w="1084" w:type="dxa"/>
          </w:tcPr>
          <w:p>
            <w:pPr>
              <w:pStyle w:val="0"/>
              <w:jc w:val="center"/>
            </w:pPr>
            <w:r>
              <w:rPr>
                <w:sz w:val="24"/>
              </w:rPr>
              <w:t xml:space="preserve">100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наличие опыта работы у участника отбора в сельском хозяйстве от 3 до 5 лет</w:t>
            </w:r>
          </w:p>
        </w:tc>
        <w:tc>
          <w:tcPr>
            <w:tcW w:w="1084" w:type="dxa"/>
          </w:tcPr>
          <w:p>
            <w:pPr>
              <w:pStyle w:val="0"/>
              <w:jc w:val="center"/>
            </w:pPr>
            <w:r>
              <w:rPr>
                <w:sz w:val="24"/>
              </w:rPr>
              <w:t xml:space="preserve">60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наличие опыта работы у участника отбора в сельском хозяйстве менее 3 лет</w:t>
            </w:r>
          </w:p>
        </w:tc>
        <w:tc>
          <w:tcPr>
            <w:tcW w:w="1084" w:type="dxa"/>
          </w:tcPr>
          <w:p>
            <w:pPr>
              <w:pStyle w:val="0"/>
              <w:jc w:val="center"/>
            </w:pPr>
            <w:r>
              <w:rPr>
                <w:sz w:val="24"/>
              </w:rPr>
              <w:t xml:space="preserve">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vMerge w:val="restart"/>
          </w:tcPr>
          <w:p>
            <w:pPr>
              <w:pStyle w:val="0"/>
              <w:jc w:val="center"/>
            </w:pPr>
            <w:r>
              <w:rPr>
                <w:sz w:val="24"/>
              </w:rPr>
              <w:t xml:space="preserve">6.</w:t>
            </w:r>
          </w:p>
        </w:tc>
        <w:tc>
          <w:tcPr>
            <w:tcW w:w="2948" w:type="dxa"/>
          </w:tcPr>
          <w:p>
            <w:pPr>
              <w:pStyle w:val="0"/>
              <w:jc w:val="both"/>
            </w:pPr>
            <w:r>
              <w:rPr>
                <w:sz w:val="24"/>
              </w:rPr>
              <w:t xml:space="preserve">Членство участника отбора в сельскохозяйственных потребительских кооперативах</w:t>
            </w:r>
          </w:p>
        </w:tc>
        <w:tc>
          <w:tcPr>
            <w:tcW w:w="1084" w:type="dxa"/>
          </w:tcPr>
          <w:p>
            <w:pPr>
              <w:pStyle w:val="0"/>
              <w:jc w:val="center"/>
            </w:pPr>
            <w:r>
              <w:rPr>
                <w:sz w:val="24"/>
              </w:rPr>
              <w:t xml:space="preserve">x</w:t>
            </w:r>
          </w:p>
        </w:tc>
        <w:tc>
          <w:tcPr>
            <w:tcW w:w="1191" w:type="dxa"/>
          </w:tcPr>
          <w:p>
            <w:pPr>
              <w:pStyle w:val="0"/>
              <w:jc w:val="center"/>
            </w:pPr>
            <w:r>
              <w:rPr>
                <w:sz w:val="24"/>
              </w:rPr>
              <w:t xml:space="preserve">0,10</w:t>
            </w:r>
          </w:p>
        </w:tc>
        <w:tc>
          <w:tcPr>
            <w:tcW w:w="907" w:type="dxa"/>
          </w:tcPr>
          <w:p>
            <w:pPr>
              <w:pStyle w:val="0"/>
            </w:pPr>
            <w:r>
              <w:rPr>
                <w:sz w:val="24"/>
              </w:rPr>
            </w:r>
          </w:p>
        </w:tc>
        <w:tc>
          <w:tcPr>
            <w:tcW w:w="2479" w:type="dxa"/>
            <w:tcBorders>
              <w:right w:val="nil"/>
            </w:tcBorders>
            <w:vMerge w:val="restart"/>
          </w:tcPr>
          <w:p>
            <w:pPr>
              <w:pStyle w:val="0"/>
              <w:jc w:val="both"/>
            </w:pPr>
            <w:r>
              <w:rPr>
                <w:sz w:val="24"/>
              </w:rPr>
              <w:t xml:space="preserve">выписка из реестра членов сельскохозяйственного потребительского кооператива, оформленная в соответствии с Федеральным </w:t>
            </w:r>
            <w:hyperlink w:history="0" r:id="rId56" w:tooltip="Федеральный закон от 08.12.1995 N 193-ФЗ (ред. от 31.07.2025) &quot;О сельскохозяйственной кооперации&quot; (с изм. и доп., вступ. в силу с 01.03.2026) {КонсультантПлюс}">
              <w:r>
                <w:rPr>
                  <w:sz w:val="24"/>
                  <w:color w:val="0000ff"/>
                </w:rPr>
                <w:t xml:space="preserve">законом</w:t>
              </w:r>
            </w:hyperlink>
            <w:r>
              <w:rPr>
                <w:sz w:val="24"/>
              </w:rPr>
              <w:t xml:space="preserve"> "О сельскохозяйственной кооперации", а также выписка из протокола заседания или общего собрания органов управления кооператива, справка кооператива, подтверждающая участие заявителя в деятельности кооператива, содержащая в том числе количественные показатели такого участия</w:t>
            </w:r>
          </w:p>
        </w:tc>
      </w:tr>
      <w:tr>
        <w:tc>
          <w:tcPr>
            <w:tcBorders>
              <w:left w:val="nil"/>
            </w:tcBorders>
            <w:vMerge w:val="continue"/>
          </w:tcPr>
          <w:p/>
        </w:tc>
        <w:tc>
          <w:tcPr>
            <w:tcW w:w="2948" w:type="dxa"/>
          </w:tcPr>
          <w:p>
            <w:pPr>
              <w:pStyle w:val="0"/>
              <w:jc w:val="both"/>
            </w:pPr>
            <w:r>
              <w:rPr>
                <w:sz w:val="24"/>
              </w:rPr>
              <w:t xml:space="preserve">член кооператива более 24 месяцев на дату подачи заявки</w:t>
            </w:r>
          </w:p>
        </w:tc>
        <w:tc>
          <w:tcPr>
            <w:tcW w:w="1084" w:type="dxa"/>
          </w:tcPr>
          <w:p>
            <w:pPr>
              <w:pStyle w:val="0"/>
              <w:jc w:val="center"/>
            </w:pPr>
            <w:r>
              <w:rPr>
                <w:sz w:val="24"/>
              </w:rPr>
              <w:t xml:space="preserve">100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член кооператива от 12 до 24 месяцев на дату подачи заявки</w:t>
            </w:r>
          </w:p>
        </w:tc>
        <w:tc>
          <w:tcPr>
            <w:tcW w:w="1084" w:type="dxa"/>
          </w:tcPr>
          <w:p>
            <w:pPr>
              <w:pStyle w:val="0"/>
              <w:jc w:val="center"/>
            </w:pPr>
            <w:r>
              <w:rPr>
                <w:sz w:val="24"/>
              </w:rPr>
              <w:t xml:space="preserve">60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член кооператива менее 12 месяцев на дату подачи заявки</w:t>
            </w:r>
          </w:p>
        </w:tc>
        <w:tc>
          <w:tcPr>
            <w:tcW w:w="1084" w:type="dxa"/>
          </w:tcPr>
          <w:p>
            <w:pPr>
              <w:pStyle w:val="0"/>
              <w:jc w:val="center"/>
            </w:pPr>
            <w:r>
              <w:rPr>
                <w:sz w:val="24"/>
              </w:rPr>
              <w:t xml:space="preserve">20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при отсутствии</w:t>
            </w:r>
          </w:p>
        </w:tc>
        <w:tc>
          <w:tcPr>
            <w:tcW w:w="1084" w:type="dxa"/>
          </w:tcPr>
          <w:p>
            <w:pPr>
              <w:pStyle w:val="0"/>
              <w:jc w:val="center"/>
            </w:pPr>
            <w:r>
              <w:rPr>
                <w:sz w:val="24"/>
              </w:rPr>
              <w:t xml:space="preserve">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vMerge w:val="restart"/>
          </w:tcPr>
          <w:p>
            <w:pPr>
              <w:pStyle w:val="0"/>
              <w:jc w:val="center"/>
            </w:pPr>
            <w:r>
              <w:rPr>
                <w:sz w:val="24"/>
              </w:rPr>
              <w:t xml:space="preserve">7.</w:t>
            </w:r>
          </w:p>
        </w:tc>
        <w:tc>
          <w:tcPr>
            <w:tcW w:w="2948" w:type="dxa"/>
          </w:tcPr>
          <w:p>
            <w:pPr>
              <w:pStyle w:val="0"/>
              <w:jc w:val="both"/>
            </w:pPr>
            <w:r>
              <w:rPr>
                <w:sz w:val="24"/>
              </w:rPr>
              <w:t xml:space="preserve">Направление деятельности, развиваемое участником отбора (учитывается только одно направление)</w:t>
            </w:r>
          </w:p>
        </w:tc>
        <w:tc>
          <w:tcPr>
            <w:tcW w:w="1084" w:type="dxa"/>
          </w:tcPr>
          <w:p>
            <w:pPr>
              <w:pStyle w:val="0"/>
              <w:jc w:val="center"/>
            </w:pPr>
            <w:r>
              <w:rPr>
                <w:sz w:val="24"/>
              </w:rPr>
              <w:t xml:space="preserve">x</w:t>
            </w:r>
          </w:p>
        </w:tc>
        <w:tc>
          <w:tcPr>
            <w:tcW w:w="1191" w:type="dxa"/>
          </w:tcPr>
          <w:p>
            <w:pPr>
              <w:pStyle w:val="0"/>
              <w:jc w:val="center"/>
            </w:pPr>
            <w:r>
              <w:rPr>
                <w:sz w:val="24"/>
              </w:rPr>
              <w:t xml:space="preserve">0,10</w:t>
            </w:r>
          </w:p>
        </w:tc>
        <w:tc>
          <w:tcPr>
            <w:tcW w:w="907" w:type="dxa"/>
          </w:tcPr>
          <w:p>
            <w:pPr>
              <w:pStyle w:val="0"/>
            </w:pPr>
            <w:r>
              <w:rPr>
                <w:sz w:val="24"/>
              </w:rPr>
            </w:r>
          </w:p>
        </w:tc>
        <w:tc>
          <w:tcPr>
            <w:tcW w:w="2479" w:type="dxa"/>
            <w:tcBorders>
              <w:right w:val="nil"/>
            </w:tcBorders>
            <w:vMerge w:val="restart"/>
          </w:tcPr>
          <w:p>
            <w:pPr>
              <w:pStyle w:val="0"/>
              <w:jc w:val="both"/>
            </w:pPr>
            <w:r>
              <w:rPr>
                <w:sz w:val="24"/>
              </w:rPr>
              <w:t xml:space="preserve">проект</w:t>
            </w:r>
          </w:p>
        </w:tc>
      </w:tr>
      <w:tr>
        <w:tc>
          <w:tcPr>
            <w:tcBorders>
              <w:left w:val="nil"/>
            </w:tcBorders>
            <w:vMerge w:val="continue"/>
          </w:tcPr>
          <w:p/>
        </w:tc>
        <w:tc>
          <w:tcPr>
            <w:tcW w:w="2948" w:type="dxa"/>
          </w:tcPr>
          <w:p>
            <w:pPr>
              <w:pStyle w:val="0"/>
              <w:jc w:val="both"/>
            </w:pPr>
            <w:r>
              <w:rPr>
                <w:sz w:val="24"/>
              </w:rPr>
              <w:t xml:space="preserve">картофелеводство</w:t>
            </w:r>
          </w:p>
        </w:tc>
        <w:tc>
          <w:tcPr>
            <w:tcW w:w="1084" w:type="dxa"/>
            <w:vMerge w:val="restart"/>
          </w:tcPr>
          <w:p>
            <w:pPr>
              <w:pStyle w:val="0"/>
              <w:jc w:val="center"/>
            </w:pPr>
            <w:r>
              <w:rPr>
                <w:sz w:val="24"/>
              </w:rPr>
              <w:t xml:space="preserve">100</w:t>
            </w:r>
          </w:p>
        </w:tc>
        <w:tc>
          <w:tcPr>
            <w:tcW w:w="1191" w:type="dxa"/>
            <w:vMerge w:val="restart"/>
          </w:tcPr>
          <w:p>
            <w:pPr>
              <w:pStyle w:val="0"/>
              <w:jc w:val="center"/>
            </w:pPr>
            <w:r>
              <w:rPr>
                <w:sz w:val="24"/>
              </w:rPr>
              <w:t xml:space="preserve">x</w:t>
            </w:r>
          </w:p>
        </w:tc>
        <w:tc>
          <w:tcPr>
            <w:tcW w:w="907" w:type="dxa"/>
            <w:vMerge w:val="restart"/>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овощеводство</w:t>
            </w:r>
          </w:p>
        </w:tc>
        <w:tc>
          <w:tcPr>
            <w:vMerge w:val="continue"/>
          </w:tcPr>
          <w:p/>
        </w:tc>
        <w:tc>
          <w:tcPr>
            <w:vMerge w:val="continue"/>
          </w:tcPr>
          <w:p/>
        </w:tc>
        <w:tc>
          <w:tcPr>
            <w:vMerge w:val="continue"/>
          </w:tcP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садоводство</w:t>
            </w:r>
          </w:p>
        </w:tc>
        <w:tc>
          <w:tcPr>
            <w:vMerge w:val="continue"/>
          </w:tcPr>
          <w:p/>
        </w:tc>
        <w:tc>
          <w:tcPr>
            <w:vMerge w:val="continue"/>
          </w:tcPr>
          <w:p/>
        </w:tc>
        <w:tc>
          <w:tcPr>
            <w:vMerge w:val="continue"/>
          </w:tcP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хмелеводство</w:t>
            </w:r>
          </w:p>
        </w:tc>
        <w:tc>
          <w:tcPr>
            <w:vMerge w:val="continue"/>
          </w:tcPr>
          <w:p/>
        </w:tc>
        <w:tc>
          <w:tcPr>
            <w:vMerge w:val="continue"/>
          </w:tcPr>
          <w:p/>
        </w:tc>
        <w:tc>
          <w:tcPr>
            <w:vMerge w:val="continue"/>
          </w:tcP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плодоводство</w:t>
            </w:r>
          </w:p>
        </w:tc>
        <w:tc>
          <w:tcPr>
            <w:vMerge w:val="continue"/>
          </w:tcPr>
          <w:p/>
        </w:tc>
        <w:tc>
          <w:tcPr>
            <w:vMerge w:val="continue"/>
          </w:tcPr>
          <w:p/>
        </w:tc>
        <w:tc>
          <w:tcPr>
            <w:vMerge w:val="continue"/>
          </w:tcP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производство зерновых и зернобобовых, кормовых культур</w:t>
            </w:r>
          </w:p>
        </w:tc>
        <w:tc>
          <w:tcPr>
            <w:tcW w:w="1084" w:type="dxa"/>
          </w:tcPr>
          <w:p>
            <w:pPr>
              <w:pStyle w:val="0"/>
              <w:jc w:val="center"/>
            </w:pPr>
            <w:r>
              <w:rPr>
                <w:sz w:val="24"/>
              </w:rPr>
              <w:t xml:space="preserve">60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производство технических культур</w:t>
            </w:r>
          </w:p>
        </w:tc>
        <w:tc>
          <w:tcPr>
            <w:tcW w:w="1084" w:type="dxa"/>
          </w:tcPr>
          <w:p>
            <w:pPr>
              <w:pStyle w:val="0"/>
              <w:jc w:val="center"/>
            </w:pPr>
            <w:r>
              <w:rPr>
                <w:sz w:val="24"/>
              </w:rPr>
              <w:t xml:space="preserve">40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иные направления деятельности</w:t>
            </w:r>
          </w:p>
        </w:tc>
        <w:tc>
          <w:tcPr>
            <w:tcW w:w="1084" w:type="dxa"/>
          </w:tcPr>
          <w:p>
            <w:pPr>
              <w:pStyle w:val="0"/>
              <w:jc w:val="center"/>
            </w:pPr>
            <w:r>
              <w:rPr>
                <w:sz w:val="24"/>
              </w:rPr>
              <w:t xml:space="preserve">20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vMerge w:val="restart"/>
          </w:tcPr>
          <w:p>
            <w:pPr>
              <w:pStyle w:val="0"/>
              <w:jc w:val="center"/>
            </w:pPr>
            <w:r>
              <w:rPr>
                <w:sz w:val="24"/>
              </w:rPr>
              <w:t xml:space="preserve">8.</w:t>
            </w:r>
          </w:p>
        </w:tc>
        <w:tc>
          <w:tcPr>
            <w:tcW w:w="2948" w:type="dxa"/>
          </w:tcPr>
          <w:p>
            <w:pPr>
              <w:pStyle w:val="0"/>
              <w:jc w:val="both"/>
            </w:pPr>
            <w:r>
              <w:rPr>
                <w:sz w:val="24"/>
              </w:rPr>
              <w:t xml:space="preserve">Наличие у участника отбора договоров (предварительных договоров) на агрохимическое обследование почв сельскохозяйственных угодий или документов, подтверждающих проведение такого обследования</w:t>
            </w:r>
          </w:p>
        </w:tc>
        <w:tc>
          <w:tcPr>
            <w:tcW w:w="1084" w:type="dxa"/>
          </w:tcPr>
          <w:p>
            <w:pPr>
              <w:pStyle w:val="0"/>
              <w:jc w:val="center"/>
            </w:pPr>
            <w:r>
              <w:rPr>
                <w:sz w:val="24"/>
              </w:rPr>
              <w:t xml:space="preserve">x</w:t>
            </w:r>
          </w:p>
        </w:tc>
        <w:tc>
          <w:tcPr>
            <w:tcW w:w="1191" w:type="dxa"/>
          </w:tcPr>
          <w:p>
            <w:pPr>
              <w:pStyle w:val="0"/>
              <w:jc w:val="center"/>
            </w:pPr>
            <w:r>
              <w:rPr>
                <w:sz w:val="24"/>
              </w:rPr>
              <w:t xml:space="preserve">0,10</w:t>
            </w:r>
          </w:p>
        </w:tc>
        <w:tc>
          <w:tcPr>
            <w:tcW w:w="907" w:type="dxa"/>
          </w:tcPr>
          <w:p>
            <w:pPr>
              <w:pStyle w:val="0"/>
            </w:pPr>
            <w:r>
              <w:rPr>
                <w:sz w:val="24"/>
              </w:rPr>
            </w:r>
          </w:p>
        </w:tc>
        <w:tc>
          <w:tcPr>
            <w:tcW w:w="2479" w:type="dxa"/>
            <w:tcBorders>
              <w:right w:val="nil"/>
            </w:tcBorders>
            <w:vMerge w:val="restart"/>
          </w:tcPr>
          <w:p>
            <w:pPr>
              <w:pStyle w:val="0"/>
              <w:jc w:val="both"/>
            </w:pPr>
            <w:r>
              <w:rPr>
                <w:sz w:val="24"/>
              </w:rPr>
              <w:t xml:space="preserve">копии договоров (предварительных договоров) или документов, подтверждающих проведение обследования не ранее чем за два года до текущего года</w:t>
            </w:r>
          </w:p>
        </w:tc>
      </w:tr>
      <w:tr>
        <w:tc>
          <w:tcPr>
            <w:tcBorders>
              <w:left w:val="nil"/>
            </w:tcBorders>
            <w:vMerge w:val="continue"/>
          </w:tcPr>
          <w:p/>
        </w:tc>
        <w:tc>
          <w:tcPr>
            <w:tcW w:w="2948" w:type="dxa"/>
          </w:tcPr>
          <w:p>
            <w:pPr>
              <w:pStyle w:val="0"/>
              <w:jc w:val="both"/>
            </w:pPr>
            <w:r>
              <w:rPr>
                <w:sz w:val="24"/>
              </w:rPr>
              <w:t xml:space="preserve">наличие заключенных договоров на агрохимическое обследование почв сельскохозяйственных угодий или документов, подтверждающих проведение такого обследования</w:t>
            </w:r>
          </w:p>
        </w:tc>
        <w:tc>
          <w:tcPr>
            <w:tcW w:w="1084" w:type="dxa"/>
          </w:tcPr>
          <w:p>
            <w:pPr>
              <w:pStyle w:val="0"/>
              <w:jc w:val="center"/>
            </w:pPr>
            <w:r>
              <w:rPr>
                <w:sz w:val="24"/>
              </w:rPr>
              <w:t xml:space="preserve">100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наличие предварительных договоров на агрохимическое обследование почв сельскохозяйственных угодий</w:t>
            </w:r>
          </w:p>
        </w:tc>
        <w:tc>
          <w:tcPr>
            <w:tcW w:w="1084" w:type="dxa"/>
          </w:tcPr>
          <w:p>
            <w:pPr>
              <w:pStyle w:val="0"/>
              <w:jc w:val="center"/>
            </w:pPr>
            <w:r>
              <w:rPr>
                <w:sz w:val="24"/>
              </w:rPr>
              <w:t xml:space="preserve">60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при отсутствии</w:t>
            </w:r>
          </w:p>
        </w:tc>
        <w:tc>
          <w:tcPr>
            <w:tcW w:w="1084" w:type="dxa"/>
          </w:tcPr>
          <w:p>
            <w:pPr>
              <w:pStyle w:val="0"/>
              <w:jc w:val="center"/>
            </w:pPr>
            <w:r>
              <w:rPr>
                <w:sz w:val="24"/>
              </w:rPr>
              <w:t xml:space="preserve">0</w:t>
            </w:r>
          </w:p>
        </w:tc>
        <w:tc>
          <w:tcPr>
            <w:tcW w:w="1191" w:type="dxa"/>
          </w:tcPr>
          <w:p>
            <w:pPr>
              <w:pStyle w:val="0"/>
              <w:jc w:val="center"/>
            </w:pPr>
            <w:r>
              <w:rPr>
                <w:sz w:val="24"/>
              </w:rPr>
              <w:t xml:space="preserve">x</w:t>
            </w:r>
          </w:p>
        </w:tc>
        <w:tc>
          <w:tcPr>
            <w:tcW w:w="907" w:type="dxa"/>
          </w:tcPr>
          <w:p>
            <w:pPr>
              <w:pStyle w:val="0"/>
            </w:pPr>
            <w:r>
              <w:rPr>
                <w:sz w:val="24"/>
              </w:rPr>
            </w:r>
          </w:p>
        </w:tc>
        <w:tc>
          <w:tcPr>
            <w:tcBorders>
              <w:right w:val="nil"/>
            </w:tcBorders>
            <w:vMerge w:val="continue"/>
          </w:tcPr>
          <w:p/>
        </w:tc>
      </w:tr>
      <w:tr>
        <w:tc>
          <w:tcPr>
            <w:tcW w:w="466" w:type="dxa"/>
            <w:tcBorders>
              <w:left w:val="nil"/>
            </w:tcBorders>
          </w:tcPr>
          <w:p>
            <w:pPr>
              <w:pStyle w:val="0"/>
            </w:pPr>
            <w:r>
              <w:rPr>
                <w:sz w:val="24"/>
              </w:rPr>
            </w:r>
          </w:p>
        </w:tc>
        <w:tc>
          <w:tcPr>
            <w:tcW w:w="2948" w:type="dxa"/>
          </w:tcPr>
          <w:p>
            <w:pPr>
              <w:pStyle w:val="0"/>
              <w:jc w:val="both"/>
            </w:pPr>
            <w:r>
              <w:rPr>
                <w:sz w:val="24"/>
              </w:rPr>
              <w:t xml:space="preserve">Итоговая оценка (стр. 1 + стр. 2 + стр. 3 + стр. 4 + стр. 5 + стр. 6 + стр. 7 + стр. 8)</w:t>
            </w:r>
          </w:p>
        </w:tc>
        <w:tc>
          <w:tcPr>
            <w:tcW w:w="1084" w:type="dxa"/>
          </w:tcPr>
          <w:p>
            <w:pPr>
              <w:pStyle w:val="0"/>
              <w:jc w:val="center"/>
            </w:pPr>
            <w:r>
              <w:rPr>
                <w:sz w:val="24"/>
              </w:rPr>
              <w:t xml:space="preserve">x</w:t>
            </w:r>
          </w:p>
        </w:tc>
        <w:tc>
          <w:tcPr>
            <w:tcW w:w="1191" w:type="dxa"/>
          </w:tcPr>
          <w:p>
            <w:pPr>
              <w:pStyle w:val="0"/>
            </w:pPr>
            <w:r>
              <w:rPr>
                <w:sz w:val="24"/>
              </w:rPr>
            </w:r>
          </w:p>
        </w:tc>
        <w:tc>
          <w:tcPr>
            <w:tcW w:w="907" w:type="dxa"/>
          </w:tcPr>
          <w:p>
            <w:pPr>
              <w:pStyle w:val="0"/>
            </w:pPr>
            <w:r>
              <w:rPr>
                <w:sz w:val="24"/>
              </w:rPr>
            </w:r>
          </w:p>
        </w:tc>
        <w:tc>
          <w:tcPr>
            <w:tcW w:w="2479" w:type="dxa"/>
            <w:tcBorders>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1000" w:name="P1000"/>
    <w:bookmarkEnd w:id="1000"/>
    <w:p>
      <w:pPr>
        <w:pStyle w:val="0"/>
        <w:spacing w:before="240" w:lineRule="auto"/>
        <w:ind w:firstLine="540"/>
        <w:jc w:val="both"/>
      </w:pPr>
      <w:r>
        <w:rPr>
          <w:sz w:val="24"/>
        </w:rPr>
        <w:t xml:space="preserve">&lt;*&gt; Оценивается по преимущественному количеству гектаров земли соответствующего права. В случае одинакового количества гектаров ставится высший балл.</w:t>
      </w:r>
    </w:p>
    <w:p>
      <w:pPr>
        <w:pStyle w:val="0"/>
        <w:spacing w:before="240" w:lineRule="auto"/>
        <w:ind w:firstLine="540"/>
        <w:jc w:val="both"/>
      </w:pPr>
      <w:r>
        <w:rPr>
          <w:sz w:val="24"/>
        </w:rPr>
        <w:t xml:space="preserve">В случае если земельный участок находится в собственности и (или) его арендатором является супруг(а) главы крестьянского (фермерского) хозяйства или индивидуального предпринимателя, на отбор глава крестьянского (фермерского) хозяйства или индивидуальный предприниматель вправе по собственной инициативе представить документ, подтверждающий регистрацию брака.</w:t>
      </w:r>
    </w:p>
    <w:p>
      <w:pPr>
        <w:pStyle w:val="0"/>
        <w:spacing w:before="240" w:lineRule="auto"/>
        <w:ind w:firstLine="540"/>
        <w:jc w:val="both"/>
      </w:pPr>
      <w:r>
        <w:rPr>
          <w:sz w:val="24"/>
        </w:rPr>
        <w:t xml:space="preserve">В случае если глава крестьянского (фермерского) хозяйства или индивидуальный предприниматель не представил документ, подтверждающий регистрацию брака, по собственной инициативе, Министерство сельского хозяйства Чувашской Республики для его получения направляет межведомственный запрос в порядке, предусмотренном законодательством Российской Федерации и законодательством Чувашской Республики.</w:t>
      </w:r>
    </w:p>
    <w:bookmarkStart w:id="1003" w:name="P1003"/>
    <w:bookmarkEnd w:id="1003"/>
    <w:p>
      <w:pPr>
        <w:pStyle w:val="0"/>
        <w:spacing w:before="240" w:lineRule="auto"/>
        <w:ind w:firstLine="540"/>
        <w:jc w:val="both"/>
      </w:pPr>
      <w:r>
        <w:rPr>
          <w:sz w:val="24"/>
        </w:rPr>
        <w:t xml:space="preserve">&lt;**&gt; При соответствии документов нескольким критериям ставится высший балл.</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Порядку предоставления гранта</w:t>
      </w:r>
    </w:p>
    <w:p>
      <w:pPr>
        <w:pStyle w:val="0"/>
        <w:jc w:val="right"/>
      </w:pPr>
      <w:r>
        <w:rPr>
          <w:sz w:val="24"/>
        </w:rPr>
        <w:t xml:space="preserve">на развитие фермерского хозяйства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013" w:name="P1013"/>
          <w:bookmarkEnd w:id="1013"/>
          <w:p>
            <w:pPr>
              <w:pStyle w:val="0"/>
              <w:jc w:val="center"/>
            </w:pPr>
            <w:r>
              <w:rPr>
                <w:sz w:val="24"/>
                <w:b w:val="on"/>
              </w:rPr>
              <w:t xml:space="preserve">Сводная справка-реестр</w:t>
            </w:r>
          </w:p>
          <w:p>
            <w:pPr>
              <w:pStyle w:val="0"/>
              <w:jc w:val="center"/>
            </w:pPr>
            <w:r>
              <w:rPr>
                <w:sz w:val="24"/>
                <w:b w:val="on"/>
              </w:rPr>
              <w:t xml:space="preserve">предоставляемых грантов на развитие фермерских хозяйств</w:t>
            </w:r>
          </w:p>
        </w:tc>
      </w:tr>
    </w:tbl>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454"/>
        <w:gridCol w:w="1369"/>
        <w:gridCol w:w="1531"/>
        <w:gridCol w:w="1531"/>
        <w:gridCol w:w="1701"/>
        <w:gridCol w:w="2494"/>
      </w:tblGrid>
      <w:tr>
        <w:tc>
          <w:tcPr>
            <w:tcW w:w="454" w:type="dxa"/>
            <w:tcBorders>
              <w:left w:val="nil"/>
            </w:tcBorders>
            <w:vMerge w:val="restart"/>
          </w:tcPr>
          <w:p>
            <w:pPr>
              <w:pStyle w:val="0"/>
              <w:jc w:val="center"/>
            </w:pPr>
            <w:r>
              <w:rPr>
                <w:sz w:val="24"/>
              </w:rPr>
              <w:t xml:space="preserve">N пп</w:t>
            </w:r>
          </w:p>
        </w:tc>
        <w:tc>
          <w:tcPr>
            <w:tcW w:w="1369" w:type="dxa"/>
            <w:vMerge w:val="restart"/>
          </w:tcPr>
          <w:p>
            <w:pPr>
              <w:pStyle w:val="0"/>
              <w:jc w:val="center"/>
            </w:pPr>
            <w:r>
              <w:rPr>
                <w:sz w:val="24"/>
              </w:rPr>
              <w:t xml:space="preserve">Фермерские хозяйства</w:t>
            </w:r>
          </w:p>
        </w:tc>
        <w:tc>
          <w:tcPr>
            <w:tcW w:w="1531" w:type="dxa"/>
            <w:vMerge w:val="restart"/>
          </w:tcPr>
          <w:p>
            <w:pPr>
              <w:pStyle w:val="0"/>
              <w:jc w:val="center"/>
            </w:pPr>
            <w:r>
              <w:rPr>
                <w:sz w:val="24"/>
              </w:rPr>
              <w:t xml:space="preserve">100% стоимости проекта грантополучателя, рублей</w:t>
            </w:r>
          </w:p>
        </w:tc>
        <w:tc>
          <w:tcPr>
            <w:tcW w:w="1531" w:type="dxa"/>
            <w:vMerge w:val="restart"/>
          </w:tcPr>
          <w:p>
            <w:pPr>
              <w:pStyle w:val="0"/>
              <w:jc w:val="center"/>
            </w:pPr>
            <w:r>
              <w:rPr>
                <w:sz w:val="24"/>
              </w:rPr>
              <w:t xml:space="preserve">90% или 60% стоимости проекта грантополучателя, рублей</w:t>
            </w:r>
          </w:p>
        </w:tc>
        <w:tc>
          <w:tcPr>
            <w:gridSpan w:val="2"/>
            <w:tcW w:w="4195" w:type="dxa"/>
            <w:tcBorders>
              <w:right w:val="nil"/>
            </w:tcBorders>
          </w:tcPr>
          <w:p>
            <w:pPr>
              <w:pStyle w:val="0"/>
              <w:jc w:val="center"/>
            </w:pPr>
            <w:r>
              <w:rPr>
                <w:sz w:val="24"/>
              </w:rPr>
              <w:t xml:space="preserve">Сумма средств грантов на развитие фермерских хозяйств, рублей</w:t>
            </w:r>
          </w:p>
        </w:tc>
      </w:tr>
      <w:tr>
        <w:tc>
          <w:tcPr>
            <w:tcBorders>
              <w:left w:val="nil"/>
            </w:tcBorders>
            <w:vMerge w:val="continue"/>
          </w:tcPr>
          <w:p/>
        </w:tc>
        <w:tc>
          <w:tcPr>
            <w:vMerge w:val="continue"/>
          </w:tcPr>
          <w:p/>
        </w:tc>
        <w:tc>
          <w:tcPr>
            <w:vMerge w:val="continue"/>
          </w:tcPr>
          <w:p/>
        </w:tc>
        <w:tc>
          <w:tcPr>
            <w:vMerge w:val="continue"/>
          </w:tcPr>
          <w:p/>
        </w:tc>
        <w:tc>
          <w:tcPr>
            <w:tcW w:w="1701" w:type="dxa"/>
          </w:tcPr>
          <w:p>
            <w:pPr>
              <w:pStyle w:val="0"/>
              <w:jc w:val="center"/>
            </w:pPr>
            <w:r>
              <w:rPr>
                <w:sz w:val="24"/>
              </w:rPr>
              <w:t xml:space="preserve">за счет средств федерального бюджета</w:t>
            </w:r>
          </w:p>
        </w:tc>
        <w:tc>
          <w:tcPr>
            <w:tcW w:w="2494" w:type="dxa"/>
            <w:tcBorders>
              <w:right w:val="nil"/>
            </w:tcBorders>
          </w:tcPr>
          <w:p>
            <w:pPr>
              <w:pStyle w:val="0"/>
              <w:jc w:val="center"/>
            </w:pPr>
            <w:r>
              <w:rPr>
                <w:sz w:val="24"/>
              </w:rPr>
              <w:t xml:space="preserve">за счет средств республиканского бюджета Чувашской Республики</w:t>
            </w:r>
          </w:p>
        </w:tc>
      </w:tr>
      <w:tr>
        <w:tc>
          <w:tcPr>
            <w:tcW w:w="454" w:type="dxa"/>
            <w:tcBorders>
              <w:left w:val="nil"/>
            </w:tcBorders>
          </w:tcPr>
          <w:p>
            <w:pPr>
              <w:pStyle w:val="0"/>
              <w:jc w:val="center"/>
            </w:pPr>
            <w:r>
              <w:rPr>
                <w:sz w:val="24"/>
              </w:rPr>
              <w:t xml:space="preserve">1</w:t>
            </w:r>
          </w:p>
        </w:tc>
        <w:tc>
          <w:tcPr>
            <w:tcW w:w="1369" w:type="dxa"/>
          </w:tcPr>
          <w:p>
            <w:pPr>
              <w:pStyle w:val="0"/>
              <w:jc w:val="center"/>
            </w:pPr>
            <w:r>
              <w:rPr>
                <w:sz w:val="24"/>
              </w:rPr>
              <w:t xml:space="preserve">2</w:t>
            </w:r>
          </w:p>
        </w:tc>
        <w:tc>
          <w:tcPr>
            <w:tcW w:w="1531" w:type="dxa"/>
          </w:tcPr>
          <w:p>
            <w:pPr>
              <w:pStyle w:val="0"/>
              <w:jc w:val="center"/>
            </w:pPr>
            <w:r>
              <w:rPr>
                <w:sz w:val="24"/>
              </w:rPr>
              <w:t xml:space="preserve">3</w:t>
            </w:r>
          </w:p>
        </w:tc>
        <w:tc>
          <w:tcPr>
            <w:tcW w:w="1531" w:type="dxa"/>
          </w:tcPr>
          <w:p>
            <w:pPr>
              <w:pStyle w:val="0"/>
              <w:jc w:val="center"/>
            </w:pPr>
            <w:r>
              <w:rPr>
                <w:sz w:val="24"/>
              </w:rPr>
              <w:t xml:space="preserve">4</w:t>
            </w:r>
          </w:p>
        </w:tc>
        <w:tc>
          <w:tcPr>
            <w:tcW w:w="1701" w:type="dxa"/>
          </w:tcPr>
          <w:p>
            <w:pPr>
              <w:pStyle w:val="0"/>
              <w:jc w:val="center"/>
            </w:pPr>
            <w:r>
              <w:rPr>
                <w:sz w:val="24"/>
              </w:rPr>
              <w:t xml:space="preserve">5</w:t>
            </w:r>
          </w:p>
        </w:tc>
        <w:tc>
          <w:tcPr>
            <w:tcW w:w="2494" w:type="dxa"/>
            <w:tcBorders>
              <w:right w:val="nil"/>
            </w:tcBorders>
          </w:tcPr>
          <w:p>
            <w:pPr>
              <w:pStyle w:val="0"/>
              <w:jc w:val="center"/>
            </w:pPr>
            <w:r>
              <w:rPr>
                <w:sz w:val="24"/>
              </w:rPr>
              <w:t xml:space="preserve">6</w:t>
            </w:r>
          </w:p>
        </w:tc>
      </w:tr>
      <w:tr>
        <w:tc>
          <w:tcPr>
            <w:tcW w:w="454" w:type="dxa"/>
            <w:tcBorders>
              <w:left w:val="nil"/>
            </w:tcBorders>
          </w:tcPr>
          <w:p>
            <w:pPr>
              <w:pStyle w:val="0"/>
            </w:pPr>
            <w:r>
              <w:rPr>
                <w:sz w:val="24"/>
              </w:rPr>
            </w:r>
          </w:p>
        </w:tc>
        <w:tc>
          <w:tcPr>
            <w:tcW w:w="1369" w:type="dxa"/>
          </w:tcPr>
          <w:p>
            <w:pPr>
              <w:pStyle w:val="0"/>
            </w:pPr>
            <w:r>
              <w:rPr>
                <w:sz w:val="24"/>
              </w:rPr>
            </w:r>
          </w:p>
        </w:tc>
        <w:tc>
          <w:tcPr>
            <w:tcW w:w="1531" w:type="dxa"/>
          </w:tcPr>
          <w:p>
            <w:pPr>
              <w:pStyle w:val="0"/>
            </w:pPr>
            <w:r>
              <w:rPr>
                <w:sz w:val="24"/>
              </w:rPr>
            </w:r>
          </w:p>
        </w:tc>
        <w:tc>
          <w:tcPr>
            <w:tcW w:w="1531" w:type="dxa"/>
          </w:tcPr>
          <w:p>
            <w:pPr>
              <w:pStyle w:val="0"/>
            </w:pPr>
            <w:r>
              <w:rPr>
                <w:sz w:val="24"/>
              </w:rPr>
            </w:r>
          </w:p>
        </w:tc>
        <w:tc>
          <w:tcPr>
            <w:tcW w:w="1701" w:type="dxa"/>
          </w:tcPr>
          <w:p>
            <w:pPr>
              <w:pStyle w:val="0"/>
            </w:pPr>
            <w:r>
              <w:rPr>
                <w:sz w:val="24"/>
              </w:rPr>
            </w:r>
          </w:p>
        </w:tc>
        <w:tc>
          <w:tcPr>
            <w:tcW w:w="2494" w:type="dxa"/>
            <w:tcBorders>
              <w:right w:val="nil"/>
            </w:tcBorders>
          </w:tcPr>
          <w:p>
            <w:pPr>
              <w:pStyle w:val="0"/>
            </w:pPr>
            <w:r>
              <w:rPr>
                <w:sz w:val="24"/>
              </w:rPr>
            </w:r>
          </w:p>
        </w:tc>
      </w:tr>
      <w:tr>
        <w:tc>
          <w:tcPr>
            <w:tcW w:w="454" w:type="dxa"/>
            <w:tcBorders>
              <w:left w:val="nil"/>
            </w:tcBorders>
          </w:tcPr>
          <w:p>
            <w:pPr>
              <w:pStyle w:val="0"/>
            </w:pPr>
            <w:r>
              <w:rPr>
                <w:sz w:val="24"/>
              </w:rPr>
            </w:r>
          </w:p>
        </w:tc>
        <w:tc>
          <w:tcPr>
            <w:tcW w:w="1369" w:type="dxa"/>
          </w:tcPr>
          <w:p>
            <w:pPr>
              <w:pStyle w:val="0"/>
            </w:pPr>
            <w:r>
              <w:rPr>
                <w:sz w:val="24"/>
              </w:rPr>
            </w:r>
          </w:p>
        </w:tc>
        <w:tc>
          <w:tcPr>
            <w:tcW w:w="1531" w:type="dxa"/>
          </w:tcPr>
          <w:p>
            <w:pPr>
              <w:pStyle w:val="0"/>
            </w:pPr>
            <w:r>
              <w:rPr>
                <w:sz w:val="24"/>
              </w:rPr>
            </w:r>
          </w:p>
        </w:tc>
        <w:tc>
          <w:tcPr>
            <w:tcW w:w="1531" w:type="dxa"/>
          </w:tcPr>
          <w:p>
            <w:pPr>
              <w:pStyle w:val="0"/>
            </w:pPr>
            <w:r>
              <w:rPr>
                <w:sz w:val="24"/>
              </w:rPr>
            </w:r>
          </w:p>
        </w:tc>
        <w:tc>
          <w:tcPr>
            <w:tcW w:w="1701" w:type="dxa"/>
          </w:tcPr>
          <w:p>
            <w:pPr>
              <w:pStyle w:val="0"/>
            </w:pPr>
            <w:r>
              <w:rPr>
                <w:sz w:val="24"/>
              </w:rPr>
            </w:r>
          </w:p>
        </w:tc>
        <w:tc>
          <w:tcPr>
            <w:tcW w:w="2494" w:type="dxa"/>
            <w:tcBorders>
              <w:right w:val="nil"/>
            </w:tcBorders>
          </w:tcPr>
          <w:p>
            <w:pPr>
              <w:pStyle w:val="0"/>
            </w:pPr>
            <w:r>
              <w:rPr>
                <w:sz w:val="24"/>
              </w:rPr>
            </w:r>
          </w:p>
        </w:tc>
      </w:tr>
      <w:tr>
        <w:tc>
          <w:tcPr>
            <w:tcW w:w="454" w:type="dxa"/>
            <w:tcBorders>
              <w:left w:val="nil"/>
            </w:tcBorders>
          </w:tcPr>
          <w:p>
            <w:pPr>
              <w:pStyle w:val="0"/>
            </w:pPr>
            <w:r>
              <w:rPr>
                <w:sz w:val="24"/>
              </w:rPr>
            </w:r>
          </w:p>
        </w:tc>
        <w:tc>
          <w:tcPr>
            <w:tcW w:w="1369" w:type="dxa"/>
          </w:tcPr>
          <w:p>
            <w:pPr>
              <w:pStyle w:val="0"/>
            </w:pPr>
            <w:r>
              <w:rPr>
                <w:sz w:val="24"/>
              </w:rPr>
              <w:t xml:space="preserve">Итого</w:t>
            </w:r>
          </w:p>
        </w:tc>
        <w:tc>
          <w:tcPr>
            <w:tcW w:w="1531" w:type="dxa"/>
          </w:tcPr>
          <w:p>
            <w:pPr>
              <w:pStyle w:val="0"/>
            </w:pPr>
            <w:r>
              <w:rPr>
                <w:sz w:val="24"/>
              </w:rPr>
            </w:r>
          </w:p>
        </w:tc>
        <w:tc>
          <w:tcPr>
            <w:tcW w:w="1531" w:type="dxa"/>
          </w:tcPr>
          <w:p>
            <w:pPr>
              <w:pStyle w:val="0"/>
            </w:pPr>
            <w:r>
              <w:rPr>
                <w:sz w:val="24"/>
              </w:rPr>
            </w:r>
          </w:p>
        </w:tc>
        <w:tc>
          <w:tcPr>
            <w:tcW w:w="1701" w:type="dxa"/>
          </w:tcPr>
          <w:p>
            <w:pPr>
              <w:pStyle w:val="0"/>
            </w:pPr>
            <w:r>
              <w:rPr>
                <w:sz w:val="24"/>
              </w:rPr>
            </w:r>
          </w:p>
        </w:tc>
        <w:tc>
          <w:tcPr>
            <w:tcW w:w="2494" w:type="dxa"/>
            <w:tcBorders>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835"/>
        <w:gridCol w:w="1984"/>
        <w:gridCol w:w="340"/>
        <w:gridCol w:w="3912"/>
      </w:tblGrid>
      <w:tr>
        <w:tc>
          <w:tcPr>
            <w:tcW w:w="2835" w:type="dxa"/>
            <w:tcBorders>
              <w:top w:val="nil"/>
              <w:left w:val="nil"/>
              <w:bottom w:val="nil"/>
              <w:right w:val="nil"/>
            </w:tcBorders>
          </w:tcPr>
          <w:p>
            <w:pPr>
              <w:pStyle w:val="0"/>
              <w:jc w:val="both"/>
            </w:pPr>
            <w:r>
              <w:rPr>
                <w:sz w:val="24"/>
              </w:rPr>
              <w:t xml:space="preserve">Министр</w:t>
            </w:r>
          </w:p>
          <w:p>
            <w:pPr>
              <w:pStyle w:val="0"/>
              <w:jc w:val="both"/>
            </w:pPr>
            <w:r>
              <w:rPr>
                <w:sz w:val="24"/>
              </w:rPr>
              <w:t xml:space="preserve">(заместитель министра)</w:t>
            </w:r>
          </w:p>
          <w:p>
            <w:pPr>
              <w:pStyle w:val="0"/>
              <w:jc w:val="both"/>
            </w:pPr>
            <w:r>
              <w:rPr>
                <w:sz w:val="24"/>
              </w:rPr>
              <w:t xml:space="preserve">сельского хозяйства</w:t>
            </w:r>
          </w:p>
          <w:p>
            <w:pPr>
              <w:pStyle w:val="0"/>
              <w:jc w:val="both"/>
            </w:pPr>
            <w:r>
              <w:rPr>
                <w:sz w:val="24"/>
              </w:rPr>
              <w:t xml:space="preserve">Чувашской Республики</w:t>
            </w:r>
          </w:p>
        </w:tc>
        <w:tc>
          <w:tcPr>
            <w:tcW w:w="198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3912" w:type="dxa"/>
            <w:tcBorders>
              <w:top w:val="nil"/>
              <w:left w:val="nil"/>
              <w:bottom w:val="single" w:sz="4"/>
              <w:right w:val="nil"/>
            </w:tcBorders>
          </w:tcPr>
          <w:p>
            <w:pPr>
              <w:pStyle w:val="0"/>
            </w:pPr>
            <w:r>
              <w:rPr>
                <w:sz w:val="24"/>
              </w:rPr>
            </w:r>
          </w:p>
        </w:tc>
      </w:tr>
      <w:tr>
        <w:tc>
          <w:tcPr>
            <w:tcW w:w="2835" w:type="dxa"/>
            <w:tcBorders>
              <w:top w:val="nil"/>
              <w:left w:val="nil"/>
              <w:bottom w:val="nil"/>
              <w:right w:val="nil"/>
            </w:tcBorders>
          </w:tcPr>
          <w:p>
            <w:pPr>
              <w:pStyle w:val="0"/>
            </w:pPr>
            <w:r>
              <w:rPr>
                <w:sz w:val="24"/>
              </w:rPr>
            </w:r>
          </w:p>
        </w:tc>
        <w:tc>
          <w:tcPr>
            <w:tcW w:w="1984"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3912" w:type="dxa"/>
            <w:tcBorders>
              <w:top w:val="single" w:sz="4"/>
              <w:left w:val="nil"/>
              <w:bottom w:val="nil"/>
              <w:right w:val="nil"/>
            </w:tcBorders>
          </w:tcPr>
          <w:p>
            <w:pPr>
              <w:pStyle w:val="0"/>
              <w:jc w:val="center"/>
            </w:pPr>
            <w:r>
              <w:rPr>
                <w:sz w:val="24"/>
              </w:rPr>
              <w:t xml:space="preserve">(расшифровка подписи)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Порядку предоставления гранта</w:t>
      </w:r>
    </w:p>
    <w:p>
      <w:pPr>
        <w:pStyle w:val="0"/>
        <w:jc w:val="right"/>
      </w:pPr>
      <w:r>
        <w:rPr>
          <w:sz w:val="24"/>
        </w:rPr>
        <w:t xml:space="preserve">на развитие фермерского хозяйства</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jc w:val="center"/>
            </w:pPr>
            <w:r>
              <w:rPr>
                <w:sz w:val="24"/>
              </w:rPr>
              <w:t xml:space="preserve">В Министерство сельского хозяйства</w:t>
            </w:r>
          </w:p>
          <w:p>
            <w:pPr>
              <w:pStyle w:val="0"/>
              <w:jc w:val="center"/>
            </w:pPr>
            <w:r>
              <w:rPr>
                <w:sz w:val="24"/>
              </w:rPr>
              <w:t xml:space="preserve">Чувашской Республики</w:t>
            </w:r>
          </w:p>
        </w:tc>
      </w:tr>
      <w:tr>
        <w:tc>
          <w:tcPr>
            <w:gridSpan w:val="2"/>
            <w:tcW w:w="9070" w:type="dxa"/>
            <w:tcBorders>
              <w:top w:val="nil"/>
              <w:left w:val="nil"/>
              <w:bottom w:val="nil"/>
              <w:right w:val="nil"/>
            </w:tcBorders>
          </w:tcPr>
          <w:bookmarkStart w:id="1071" w:name="P1071"/>
          <w:bookmarkEnd w:id="1071"/>
          <w:p>
            <w:pPr>
              <w:pStyle w:val="0"/>
              <w:jc w:val="center"/>
            </w:pPr>
            <w:r>
              <w:rPr>
                <w:sz w:val="24"/>
                <w:b w:val="on"/>
              </w:rPr>
              <w:t xml:space="preserve">СОГЛАСИЕ</w:t>
            </w:r>
          </w:p>
          <w:p>
            <w:pPr>
              <w:pStyle w:val="0"/>
              <w:jc w:val="center"/>
            </w:pPr>
            <w:r>
              <w:rPr>
                <w:sz w:val="24"/>
                <w:b w:val="on"/>
              </w:rPr>
              <w:t xml:space="preserve">на обработку персональных данных</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651"/>
        <w:gridCol w:w="750"/>
        <w:gridCol w:w="585"/>
        <w:gridCol w:w="914"/>
        <w:gridCol w:w="346"/>
        <w:gridCol w:w="3467"/>
        <w:gridCol w:w="340"/>
      </w:tblGrid>
      <w:tr>
        <w:tc>
          <w:tcPr>
            <w:gridSpan w:val="3"/>
            <w:tcW w:w="3986" w:type="dxa"/>
            <w:tcBorders>
              <w:top w:val="nil"/>
              <w:left w:val="nil"/>
              <w:bottom w:val="nil"/>
              <w:right w:val="nil"/>
            </w:tcBorders>
          </w:tcPr>
          <w:p>
            <w:pPr>
              <w:pStyle w:val="0"/>
              <w:ind w:firstLine="283"/>
              <w:jc w:val="both"/>
            </w:pPr>
            <w:r>
              <w:rPr>
                <w:sz w:val="24"/>
              </w:rPr>
              <w:t xml:space="preserve">Я, субъект персональных данных:</w:t>
            </w:r>
          </w:p>
        </w:tc>
        <w:tc>
          <w:tcPr>
            <w:gridSpan w:val="4"/>
            <w:tcW w:w="5067" w:type="dxa"/>
            <w:tcBorders>
              <w:top w:val="nil"/>
              <w:left w:val="nil"/>
              <w:bottom w:val="single" w:sz="4"/>
              <w:right w:val="nil"/>
            </w:tcBorders>
          </w:tcPr>
          <w:p>
            <w:pPr>
              <w:pStyle w:val="0"/>
            </w:pPr>
            <w:r>
              <w:rPr>
                <w:sz w:val="24"/>
              </w:rPr>
            </w:r>
          </w:p>
        </w:tc>
      </w:tr>
      <w:tr>
        <w:tc>
          <w:tcPr>
            <w:gridSpan w:val="6"/>
            <w:tcW w:w="8713" w:type="dxa"/>
            <w:tcBorders>
              <w:top w:val="nil"/>
              <w:left w:val="nil"/>
              <w:bottom w:val="single" w:sz="4"/>
              <w:right w:val="nil"/>
            </w:tcBorders>
          </w:tcPr>
          <w:p>
            <w:pPr>
              <w:pStyle w:val="0"/>
            </w:pPr>
            <w:r>
              <w:rPr>
                <w:sz w:val="24"/>
              </w:rPr>
            </w:r>
          </w:p>
        </w:tc>
        <w:tc>
          <w:tcPr>
            <w:tcW w:w="340" w:type="dxa"/>
            <w:tcBorders>
              <w:top w:val="single" w:sz="4"/>
              <w:left w:val="nil"/>
              <w:bottom w:val="nil"/>
              <w:right w:val="nil"/>
            </w:tcBorders>
          </w:tcPr>
          <w:p>
            <w:pPr>
              <w:pStyle w:val="0"/>
              <w:jc w:val="both"/>
            </w:pPr>
            <w:r>
              <w:rPr>
                <w:sz w:val="24"/>
              </w:rPr>
              <w:t xml:space="preserve">,</w:t>
            </w:r>
          </w:p>
        </w:tc>
      </w:tr>
      <w:tr>
        <w:tc>
          <w:tcPr>
            <w:gridSpan w:val="6"/>
            <w:tcW w:w="8713" w:type="dxa"/>
            <w:tcBorders>
              <w:top w:val="single" w:sz="4"/>
              <w:left w:val="nil"/>
              <w:bottom w:val="nil"/>
              <w:right w:val="nil"/>
            </w:tcBorders>
          </w:tcPr>
          <w:p>
            <w:pPr>
              <w:pStyle w:val="0"/>
              <w:jc w:val="center"/>
            </w:pPr>
            <w:r>
              <w:rPr>
                <w:sz w:val="24"/>
              </w:rPr>
              <w:t xml:space="preserve">(фамилия, имя, отчество (последнее - при наличии)</w:t>
            </w:r>
          </w:p>
        </w:tc>
        <w:tc>
          <w:tcPr>
            <w:tcW w:w="340" w:type="dxa"/>
            <w:tcBorders>
              <w:top w:val="nil"/>
              <w:left w:val="nil"/>
              <w:bottom w:val="nil"/>
              <w:right w:val="nil"/>
            </w:tcBorders>
          </w:tcPr>
          <w:p>
            <w:pPr>
              <w:pStyle w:val="0"/>
            </w:pPr>
            <w:r>
              <w:rPr>
                <w:sz w:val="24"/>
              </w:rPr>
            </w:r>
          </w:p>
        </w:tc>
      </w:tr>
      <w:tr>
        <w:tc>
          <w:tcPr>
            <w:gridSpan w:val="5"/>
            <w:tcW w:w="5246" w:type="dxa"/>
            <w:tcBorders>
              <w:top w:val="nil"/>
              <w:left w:val="nil"/>
              <w:bottom w:val="nil"/>
              <w:right w:val="nil"/>
            </w:tcBorders>
          </w:tcPr>
          <w:p>
            <w:pPr>
              <w:pStyle w:val="0"/>
            </w:pPr>
            <w:r>
              <w:rPr>
                <w:sz w:val="24"/>
              </w:rPr>
              <w:t xml:space="preserve">основной документ, удостоверяющий личность:</w:t>
            </w:r>
          </w:p>
        </w:tc>
        <w:tc>
          <w:tcPr>
            <w:gridSpan w:val="2"/>
            <w:tcW w:w="3807" w:type="dxa"/>
            <w:tcBorders>
              <w:top w:val="nil"/>
              <w:left w:val="nil"/>
              <w:bottom w:val="single" w:sz="4"/>
              <w:right w:val="nil"/>
            </w:tcBorders>
          </w:tcPr>
          <w:p>
            <w:pPr>
              <w:pStyle w:val="0"/>
            </w:pPr>
            <w:r>
              <w:rPr>
                <w:sz w:val="24"/>
              </w:rPr>
            </w:r>
          </w:p>
        </w:tc>
      </w:tr>
      <w:tr>
        <w:tc>
          <w:tcPr>
            <w:gridSpan w:val="6"/>
            <w:tcW w:w="8713" w:type="dxa"/>
            <w:tcBorders>
              <w:top w:val="nil"/>
              <w:left w:val="nil"/>
              <w:bottom w:val="single" w:sz="4"/>
              <w:right w:val="nil"/>
            </w:tcBorders>
          </w:tcPr>
          <w:p>
            <w:pPr>
              <w:pStyle w:val="0"/>
            </w:pPr>
            <w:r>
              <w:rPr>
                <w:sz w:val="24"/>
              </w:rPr>
            </w:r>
          </w:p>
        </w:tc>
        <w:tc>
          <w:tcPr>
            <w:tcW w:w="340" w:type="dxa"/>
            <w:tcBorders>
              <w:top w:val="single" w:sz="4"/>
              <w:left w:val="nil"/>
              <w:bottom w:val="nil"/>
              <w:right w:val="nil"/>
            </w:tcBorders>
          </w:tcPr>
          <w:p>
            <w:pPr>
              <w:pStyle w:val="0"/>
            </w:pPr>
            <w:r>
              <w:rPr>
                <w:sz w:val="24"/>
              </w:rPr>
              <w:t xml:space="preserve">,</w:t>
            </w:r>
          </w:p>
        </w:tc>
      </w:tr>
      <w:tr>
        <w:tc>
          <w:tcPr>
            <w:gridSpan w:val="6"/>
            <w:tcW w:w="8713" w:type="dxa"/>
            <w:tcBorders>
              <w:top w:val="single" w:sz="4"/>
              <w:left w:val="nil"/>
              <w:bottom w:val="nil"/>
              <w:right w:val="nil"/>
            </w:tcBorders>
          </w:tcPr>
          <w:p>
            <w:pPr>
              <w:pStyle w:val="0"/>
              <w:jc w:val="center"/>
            </w:pPr>
            <w:r>
              <w:rPr>
                <w:sz w:val="24"/>
              </w:rPr>
              <w:t xml:space="preserve">(наименование, серия, номер, дата выдачи, выдавший орган)</w:t>
            </w:r>
          </w:p>
        </w:tc>
        <w:tc>
          <w:tcPr>
            <w:tcW w:w="340" w:type="dxa"/>
            <w:tcBorders>
              <w:top w:val="nil"/>
              <w:left w:val="nil"/>
              <w:bottom w:val="nil"/>
              <w:right w:val="nil"/>
            </w:tcBorders>
          </w:tcPr>
          <w:p>
            <w:pPr>
              <w:pStyle w:val="0"/>
            </w:pPr>
            <w:r>
              <w:rPr>
                <w:sz w:val="24"/>
              </w:rPr>
            </w:r>
          </w:p>
        </w:tc>
      </w:tr>
      <w:tr>
        <w:tc>
          <w:tcPr>
            <w:gridSpan w:val="3"/>
            <w:tcW w:w="3986" w:type="dxa"/>
            <w:tcBorders>
              <w:top w:val="nil"/>
              <w:left w:val="nil"/>
              <w:bottom w:val="nil"/>
              <w:right w:val="nil"/>
            </w:tcBorders>
          </w:tcPr>
          <w:p>
            <w:pPr>
              <w:pStyle w:val="0"/>
              <w:jc w:val="both"/>
            </w:pPr>
            <w:r>
              <w:rPr>
                <w:sz w:val="24"/>
              </w:rPr>
              <w:t xml:space="preserve">зарегистрированный(ая) по адресу:</w:t>
            </w:r>
          </w:p>
        </w:tc>
        <w:tc>
          <w:tcPr>
            <w:gridSpan w:val="4"/>
            <w:tcW w:w="5067" w:type="dxa"/>
            <w:tcBorders>
              <w:top w:val="nil"/>
              <w:left w:val="nil"/>
              <w:bottom w:val="single" w:sz="4"/>
              <w:right w:val="nil"/>
            </w:tcBorders>
          </w:tcPr>
          <w:p>
            <w:pPr>
              <w:pStyle w:val="0"/>
            </w:pPr>
            <w:r>
              <w:rPr>
                <w:sz w:val="24"/>
              </w:rPr>
            </w:r>
          </w:p>
        </w:tc>
      </w:tr>
      <w:tr>
        <w:tc>
          <w:tcPr>
            <w:gridSpan w:val="6"/>
            <w:tcW w:w="8713" w:type="dxa"/>
            <w:tcBorders>
              <w:top w:val="nil"/>
              <w:left w:val="nil"/>
              <w:bottom w:val="single" w:sz="4"/>
              <w:right w:val="nil"/>
            </w:tcBorders>
          </w:tcPr>
          <w:p>
            <w:pPr>
              <w:pStyle w:val="0"/>
            </w:pPr>
            <w:r>
              <w:rPr>
                <w:sz w:val="24"/>
              </w:rPr>
            </w:r>
          </w:p>
        </w:tc>
        <w:tc>
          <w:tcPr>
            <w:tcW w:w="340" w:type="dxa"/>
            <w:tcBorders>
              <w:top w:val="single" w:sz="4"/>
              <w:left w:val="nil"/>
              <w:bottom w:val="nil"/>
              <w:right w:val="nil"/>
            </w:tcBorders>
          </w:tcPr>
          <w:p>
            <w:pPr>
              <w:pStyle w:val="0"/>
            </w:pPr>
            <w:r>
              <w:rPr>
                <w:sz w:val="24"/>
              </w:rPr>
              <w:t xml:space="preserve">,</w:t>
            </w:r>
          </w:p>
        </w:tc>
      </w:tr>
      <w:tr>
        <w:tc>
          <w:tcPr>
            <w:gridSpan w:val="7"/>
            <w:tcW w:w="9053" w:type="dxa"/>
            <w:tcBorders>
              <w:top w:val="nil"/>
              <w:left w:val="nil"/>
              <w:bottom w:val="nil"/>
              <w:right w:val="nil"/>
            </w:tcBorders>
          </w:tcPr>
          <w:p>
            <w:pPr>
              <w:pStyle w:val="0"/>
              <w:jc w:val="both"/>
            </w:pPr>
            <w:r>
              <w:rPr>
                <w:sz w:val="24"/>
              </w:rPr>
              <w:t xml:space="preserve">в соответствии со </w:t>
            </w:r>
            <w:hyperlink w:history="0" r:id="rId57" w:tooltip="Федеральный закон от 27.07.2006 N 152-ФЗ (ред. от 24.06.2025) &quot;О персональных данных&quot; {КонсультантПлюс}">
              <w:r>
                <w:rPr>
                  <w:sz w:val="24"/>
                  <w:color w:val="0000ff"/>
                </w:rPr>
                <w:t xml:space="preserve">статьей 9</w:t>
              </w:r>
            </w:hyperlink>
            <w:r>
              <w:rPr>
                <w:sz w:val="24"/>
              </w:rPr>
              <w:t xml:space="preserve"> Федерального закона "О персональных данных" даю конкретное, предметное, информированное, сознательное и однозначное согласие Министерству сельского хозяйства Чувашской Республики на обработку своих персональных данных с целью использования в его деятельности по вопросам предоставления гранта на развитие фермерского хозяйства.</w:t>
            </w:r>
          </w:p>
          <w:p>
            <w:pPr>
              <w:pStyle w:val="0"/>
              <w:ind w:firstLine="283"/>
              <w:jc w:val="both"/>
            </w:pPr>
            <w:r>
              <w:rPr>
                <w:sz w:val="24"/>
              </w:rPr>
              <w:t xml:space="preserve">Перечень моих персональных данных, на обработку которых я даю согласие: фамилия, имя, отчество (последнее - при наличии), гражданство, пол,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p>
        </w:tc>
      </w:tr>
      <w:tr>
        <w:tc>
          <w:tcPr>
            <w:gridSpan w:val="6"/>
            <w:tcW w:w="8713"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t xml:space="preserve">.</w:t>
            </w:r>
          </w:p>
        </w:tc>
      </w:tr>
      <w:tr>
        <w:tc>
          <w:tcPr>
            <w:gridSpan w:val="6"/>
            <w:tcW w:w="8713" w:type="dxa"/>
            <w:tcBorders>
              <w:top w:val="single" w:sz="4"/>
              <w:left w:val="nil"/>
              <w:bottom w:val="nil"/>
              <w:right w:val="nil"/>
            </w:tcBorders>
          </w:tcPr>
          <w:p>
            <w:pPr>
              <w:pStyle w:val="0"/>
              <w:jc w:val="center"/>
            </w:pPr>
            <w:r>
              <w:rPr>
                <w:sz w:val="24"/>
              </w:rPr>
              <w:t xml:space="preserve">(иные данные)</w:t>
            </w:r>
          </w:p>
        </w:tc>
        <w:tc>
          <w:tcPr>
            <w:tcW w:w="340" w:type="dxa"/>
            <w:tcBorders>
              <w:top w:val="nil"/>
              <w:left w:val="nil"/>
              <w:bottom w:val="nil"/>
              <w:right w:val="nil"/>
            </w:tcBorders>
          </w:tcPr>
          <w:p>
            <w:pPr>
              <w:pStyle w:val="0"/>
            </w:pPr>
            <w:r>
              <w:rPr>
                <w:sz w:val="24"/>
              </w:rPr>
            </w:r>
          </w:p>
        </w:tc>
      </w:tr>
      <w:tr>
        <w:tc>
          <w:tcPr>
            <w:gridSpan w:val="7"/>
            <w:tcW w:w="9053" w:type="dxa"/>
            <w:tcBorders>
              <w:top w:val="nil"/>
              <w:left w:val="nil"/>
              <w:bottom w:val="nil"/>
              <w:right w:val="nil"/>
            </w:tcBorders>
          </w:tcPr>
          <w:p>
            <w:pPr>
              <w:pStyle w:val="0"/>
              <w:ind w:firstLine="283"/>
              <w:jc w:val="both"/>
            </w:pPr>
            <w:r>
              <w:rPr>
                <w:sz w:val="24"/>
              </w:rPr>
              <w:t xml:space="preserve">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pPr>
              <w:pStyle w:val="0"/>
              <w:ind w:firstLine="283"/>
              <w:jc w:val="both"/>
            </w:pPr>
            <w:r>
              <w:rPr>
                <w:sz w:val="24"/>
              </w:rPr>
              <w:t xml:space="preserve">Лицо, осуществляющее обработку персональных данных по поручению оператора</w:t>
            </w:r>
          </w:p>
        </w:tc>
      </w:tr>
      <w:tr>
        <w:tc>
          <w:tcPr>
            <w:gridSpan w:val="4"/>
            <w:tcW w:w="4900" w:type="dxa"/>
            <w:tcBorders>
              <w:top w:val="nil"/>
              <w:left w:val="nil"/>
              <w:bottom w:val="nil"/>
              <w:right w:val="nil"/>
            </w:tcBorders>
          </w:tcPr>
          <w:p>
            <w:pPr>
              <w:pStyle w:val="0"/>
              <w:jc w:val="both"/>
            </w:pPr>
            <w:r>
              <w:rPr>
                <w:sz w:val="24"/>
              </w:rPr>
              <w:t xml:space="preserve">(если обработка будет поручена такому лицу):</w:t>
            </w:r>
          </w:p>
        </w:tc>
        <w:tc>
          <w:tcPr>
            <w:gridSpan w:val="3"/>
            <w:tcW w:w="4153" w:type="dxa"/>
            <w:tcBorders>
              <w:top w:val="nil"/>
              <w:left w:val="nil"/>
              <w:bottom w:val="single" w:sz="4"/>
              <w:right w:val="nil"/>
            </w:tcBorders>
          </w:tcPr>
          <w:p>
            <w:pPr>
              <w:pStyle w:val="0"/>
            </w:pPr>
            <w:r>
              <w:rPr>
                <w:sz w:val="24"/>
              </w:rPr>
            </w:r>
          </w:p>
        </w:tc>
      </w:tr>
      <w:tr>
        <w:tc>
          <w:tcPr>
            <w:gridSpan w:val="6"/>
            <w:tcW w:w="8713" w:type="dxa"/>
            <w:tcBorders>
              <w:top w:val="nil"/>
              <w:left w:val="nil"/>
              <w:bottom w:val="single" w:sz="4"/>
              <w:right w:val="nil"/>
            </w:tcBorders>
          </w:tcPr>
          <w:p>
            <w:pPr>
              <w:pStyle w:val="0"/>
            </w:pPr>
            <w:r>
              <w:rPr>
                <w:sz w:val="24"/>
              </w:rPr>
            </w:r>
          </w:p>
        </w:tc>
        <w:tc>
          <w:tcPr>
            <w:tcW w:w="340" w:type="dxa"/>
            <w:tcBorders>
              <w:top w:val="single" w:sz="4"/>
              <w:left w:val="nil"/>
              <w:bottom w:val="nil"/>
              <w:right w:val="nil"/>
            </w:tcBorders>
          </w:tcPr>
          <w:p>
            <w:pPr>
              <w:pStyle w:val="0"/>
            </w:pPr>
            <w:r>
              <w:rPr>
                <w:sz w:val="24"/>
              </w:rPr>
              <w:t xml:space="preserve">,</w:t>
            </w:r>
          </w:p>
        </w:tc>
      </w:tr>
      <w:tr>
        <w:tc>
          <w:tcPr>
            <w:gridSpan w:val="6"/>
            <w:tcW w:w="8713" w:type="dxa"/>
            <w:tcBorders>
              <w:top w:val="single" w:sz="4"/>
              <w:left w:val="nil"/>
              <w:bottom w:val="nil"/>
              <w:right w:val="nil"/>
            </w:tcBorders>
          </w:tcPr>
          <w:p>
            <w:pPr>
              <w:pStyle w:val="0"/>
              <w:jc w:val="center"/>
            </w:pPr>
            <w:r>
              <w:rPr>
                <w:sz w:val="24"/>
              </w:rPr>
              <w:t xml:space="preserve">(наименование или фамилия, имя, отчество (последнее - при наличии)</w:t>
            </w:r>
          </w:p>
        </w:tc>
        <w:tc>
          <w:tcPr>
            <w:tcW w:w="340" w:type="dxa"/>
            <w:tcBorders>
              <w:top w:val="nil"/>
              <w:left w:val="nil"/>
              <w:bottom w:val="nil"/>
              <w:right w:val="nil"/>
            </w:tcBorders>
          </w:tcPr>
          <w:p>
            <w:pPr>
              <w:pStyle w:val="0"/>
            </w:pPr>
            <w:r>
              <w:rPr>
                <w:sz w:val="24"/>
              </w:rPr>
            </w:r>
          </w:p>
        </w:tc>
      </w:tr>
      <w:tr>
        <w:tc>
          <w:tcPr>
            <w:gridSpan w:val="2"/>
            <w:tcW w:w="3401" w:type="dxa"/>
            <w:tcBorders>
              <w:top w:val="nil"/>
              <w:left w:val="nil"/>
              <w:bottom w:val="nil"/>
              <w:right w:val="nil"/>
            </w:tcBorders>
          </w:tcPr>
          <w:p>
            <w:pPr>
              <w:pStyle w:val="0"/>
              <w:jc w:val="both"/>
            </w:pPr>
            <w:r>
              <w:rPr>
                <w:sz w:val="24"/>
              </w:rPr>
              <w:t xml:space="preserve">ИНН и (или) ОГРН (ОГРНИП</w:t>
            </w:r>
          </w:p>
        </w:tc>
        <w:tc>
          <w:tcPr>
            <w:gridSpan w:val="4"/>
            <w:tcW w:w="531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t xml:space="preserve">,</w:t>
            </w:r>
          </w:p>
        </w:tc>
      </w:tr>
      <w:tr>
        <w:tc>
          <w:tcPr>
            <w:tcW w:w="2651" w:type="dxa"/>
            <w:tcBorders>
              <w:top w:val="nil"/>
              <w:left w:val="nil"/>
              <w:bottom w:val="nil"/>
              <w:right w:val="nil"/>
            </w:tcBorders>
          </w:tcPr>
          <w:p>
            <w:pPr>
              <w:pStyle w:val="0"/>
              <w:jc w:val="both"/>
            </w:pPr>
            <w:r>
              <w:rPr>
                <w:sz w:val="24"/>
              </w:rPr>
              <w:t xml:space="preserve">находящееся по адресу:</w:t>
            </w:r>
          </w:p>
        </w:tc>
        <w:tc>
          <w:tcPr>
            <w:gridSpan w:val="6"/>
            <w:tcW w:w="6402" w:type="dxa"/>
            <w:tcBorders>
              <w:top w:val="nil"/>
              <w:left w:val="nil"/>
              <w:bottom w:val="single" w:sz="4"/>
              <w:right w:val="nil"/>
            </w:tcBorders>
          </w:tcPr>
          <w:p>
            <w:pPr>
              <w:pStyle w:val="0"/>
            </w:pPr>
            <w:r>
              <w:rPr>
                <w:sz w:val="24"/>
              </w:rPr>
            </w:r>
          </w:p>
        </w:tc>
      </w:tr>
      <w:tr>
        <w:tc>
          <w:tcPr>
            <w:gridSpan w:val="6"/>
            <w:tcW w:w="8713" w:type="dxa"/>
            <w:tcBorders>
              <w:top w:val="nil"/>
              <w:left w:val="nil"/>
              <w:bottom w:val="single" w:sz="4"/>
              <w:right w:val="nil"/>
            </w:tcBorders>
          </w:tcPr>
          <w:p>
            <w:pPr>
              <w:pStyle w:val="0"/>
            </w:pPr>
            <w:r>
              <w:rPr>
                <w:sz w:val="24"/>
              </w:rPr>
            </w:r>
          </w:p>
        </w:tc>
        <w:tc>
          <w:tcPr>
            <w:tcW w:w="340" w:type="dxa"/>
            <w:tcBorders>
              <w:top w:val="single" w:sz="4"/>
              <w:left w:val="nil"/>
              <w:bottom w:val="nil"/>
              <w:right w:val="nil"/>
            </w:tcBorders>
          </w:tcPr>
          <w:p>
            <w:pPr>
              <w:pStyle w:val="0"/>
            </w:pPr>
            <w:r>
              <w:rPr>
                <w:sz w:val="24"/>
              </w:rPr>
              <w:t xml:space="preserve">.</w:t>
            </w:r>
          </w:p>
        </w:tc>
      </w:tr>
      <w:tr>
        <w:tc>
          <w:tcPr>
            <w:gridSpan w:val="7"/>
            <w:tcW w:w="9053" w:type="dxa"/>
            <w:tcBorders>
              <w:top w:val="nil"/>
              <w:left w:val="nil"/>
              <w:bottom w:val="nil"/>
              <w:right w:val="nil"/>
            </w:tcBorders>
          </w:tcPr>
          <w:p>
            <w:pPr>
              <w:pStyle w:val="0"/>
              <w:ind w:firstLine="283"/>
              <w:jc w:val="both"/>
            </w:pPr>
            <w:r>
              <w:rPr>
                <w:sz w:val="24"/>
              </w:rPr>
              <w:t xml:space="preserve">Согласие действует бессрочно. Субъект персональных данных вправе отозвать настоящее согласие на обработку своих персональных данных, письменно уведомив об этом оператора.</w:t>
            </w:r>
          </w:p>
          <w:p>
            <w:pPr>
              <w:pStyle w:val="0"/>
              <w:ind w:firstLine="283"/>
              <w:jc w:val="both"/>
            </w:pPr>
            <w:r>
              <w:rPr>
                <w:sz w:val="24"/>
              </w:rPr>
              <w:t xml:space="preserve">Субъект персональных данных:</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8"/>
        <w:gridCol w:w="1134"/>
        <w:gridCol w:w="5669"/>
      </w:tblGrid>
      <w:tr>
        <w:tblPrEx>
          <w:tblBorders>
            <w:insideH w:val="single" w:sz="4"/>
          </w:tblBorders>
        </w:tblPrEx>
        <w:tc>
          <w:tcPr>
            <w:tcW w:w="2268" w:type="dxa"/>
            <w:tcBorders>
              <w:top w:val="nil"/>
              <w:left w:val="nil"/>
              <w:bottom w:val="single" w:sz="4"/>
              <w:right w:val="nil"/>
            </w:tcBorders>
          </w:tcPr>
          <w:p>
            <w:pPr>
              <w:pStyle w:val="0"/>
            </w:pPr>
            <w:r>
              <w:rPr>
                <w:sz w:val="24"/>
              </w:rPr>
            </w:r>
          </w:p>
        </w:tc>
        <w:tc>
          <w:tcPr>
            <w:tcW w:w="1134" w:type="dxa"/>
            <w:tcBorders>
              <w:top w:val="nil"/>
              <w:left w:val="nil"/>
              <w:bottom w:val="nil"/>
              <w:right w:val="nil"/>
            </w:tcBorders>
          </w:tcPr>
          <w:p>
            <w:pPr>
              <w:pStyle w:val="0"/>
            </w:pPr>
            <w:r>
              <w:rPr>
                <w:sz w:val="24"/>
              </w:rPr>
            </w:r>
          </w:p>
        </w:tc>
        <w:tc>
          <w:tcPr>
            <w:tcW w:w="5669" w:type="dxa"/>
            <w:tcBorders>
              <w:top w:val="nil"/>
              <w:left w:val="nil"/>
              <w:bottom w:val="single" w:sz="4"/>
              <w:right w:val="nil"/>
            </w:tcBorders>
          </w:tcPr>
          <w:p>
            <w:pPr>
              <w:pStyle w:val="0"/>
            </w:pPr>
            <w:r>
              <w:rPr>
                <w:sz w:val="24"/>
              </w:rPr>
            </w:r>
          </w:p>
        </w:tc>
      </w:tr>
      <w:tr>
        <w:tc>
          <w:tcPr>
            <w:tcW w:w="2268" w:type="dxa"/>
            <w:tcBorders>
              <w:top w:val="single" w:sz="4"/>
              <w:left w:val="nil"/>
              <w:bottom w:val="nil"/>
              <w:right w:val="nil"/>
            </w:tcBorders>
          </w:tcPr>
          <w:p>
            <w:pPr>
              <w:pStyle w:val="0"/>
              <w:jc w:val="center"/>
            </w:pPr>
            <w:r>
              <w:rPr>
                <w:sz w:val="24"/>
              </w:rPr>
              <w:t xml:space="preserve">(подпись)</w:t>
            </w:r>
          </w:p>
        </w:tc>
        <w:tc>
          <w:tcPr>
            <w:tcW w:w="1134" w:type="dxa"/>
            <w:tcBorders>
              <w:top w:val="nil"/>
              <w:left w:val="nil"/>
              <w:bottom w:val="nil"/>
              <w:right w:val="nil"/>
            </w:tcBorders>
          </w:tcPr>
          <w:p>
            <w:pPr>
              <w:pStyle w:val="0"/>
            </w:pPr>
            <w:r>
              <w:rPr>
                <w:sz w:val="24"/>
              </w:rPr>
            </w:r>
          </w:p>
        </w:tc>
        <w:tc>
          <w:tcPr>
            <w:tcW w:w="5669" w:type="dxa"/>
            <w:tcBorders>
              <w:top w:val="single" w:sz="4"/>
              <w:left w:val="nil"/>
              <w:bottom w:val="nil"/>
              <w:right w:val="nil"/>
            </w:tcBorders>
          </w:tcPr>
          <w:p>
            <w:pPr>
              <w:pStyle w:val="0"/>
              <w:jc w:val="center"/>
            </w:pPr>
            <w:r>
              <w:rPr>
                <w:sz w:val="24"/>
              </w:rPr>
              <w:t xml:space="preserve">(фамилия, имя, отчество</w:t>
            </w:r>
          </w:p>
          <w:p>
            <w:pPr>
              <w:pStyle w:val="0"/>
              <w:jc w:val="center"/>
            </w:pPr>
            <w:r>
              <w:rPr>
                <w:sz w:val="24"/>
              </w:rPr>
              <w:t xml:space="preserve">(последнее - при наличии)</w:t>
            </w:r>
          </w:p>
        </w:tc>
      </w:tr>
      <w:tr>
        <w:tc>
          <w:tcPr>
            <w:gridSpan w:val="3"/>
            <w:tcW w:w="9071" w:type="dxa"/>
            <w:tcBorders>
              <w:top w:val="nil"/>
              <w:left w:val="nil"/>
              <w:bottom w:val="nil"/>
              <w:right w:val="nil"/>
            </w:tcBorders>
          </w:tcPr>
          <w:p>
            <w:pPr>
              <w:pStyle w:val="0"/>
              <w:jc w:val="both"/>
            </w:pPr>
            <w:r>
              <w:rPr>
                <w:sz w:val="24"/>
              </w:rPr>
              <w:t xml:space="preserve">"__" ________ ____ г.</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01.04.2024 N 164</w:t>
      </w:r>
    </w:p>
    <w:p>
      <w:pPr>
        <w:pStyle w:val="0"/>
        <w:jc w:val="right"/>
      </w:pPr>
      <w:r>
        <w:rPr>
          <w:sz w:val="24"/>
        </w:rPr>
        <w:t xml:space="preserve">(приложение N 2)</w:t>
      </w:r>
    </w:p>
    <w:p>
      <w:pPr>
        <w:pStyle w:val="0"/>
        <w:jc w:val="both"/>
      </w:pPr>
      <w:r>
        <w:rPr>
          <w:sz w:val="24"/>
        </w:rPr>
      </w:r>
    </w:p>
    <w:bookmarkStart w:id="1134" w:name="P1134"/>
    <w:bookmarkEnd w:id="1134"/>
    <w:p>
      <w:pPr>
        <w:pStyle w:val="2"/>
        <w:jc w:val="center"/>
      </w:pPr>
      <w:r>
        <w:rPr>
          <w:sz w:val="24"/>
        </w:rPr>
        <w:t xml:space="preserve">ПОРЯДОК</w:t>
      </w:r>
    </w:p>
    <w:p>
      <w:pPr>
        <w:pStyle w:val="2"/>
        <w:jc w:val="center"/>
      </w:pPr>
      <w:r>
        <w:rPr>
          <w:sz w:val="24"/>
        </w:rPr>
        <w:t xml:space="preserve">ПРЕДОСТАВЛЕНИЯ ГРАНТА НА РАЗВИТИЕ СЕЛЬСКОХОЗЯЙСТВЕННОГО</w:t>
      </w:r>
    </w:p>
    <w:p>
      <w:pPr>
        <w:pStyle w:val="2"/>
        <w:jc w:val="center"/>
      </w:pPr>
      <w:r>
        <w:rPr>
          <w:sz w:val="24"/>
        </w:rPr>
        <w:t xml:space="preserve">ПОТРЕБИТЕЛЬСКОГО КООПЕРАТИВА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58" w:tooltip="Постановление Кабинета Министров ЧР от 05.05.2026 N 285 &quot;О внесении изменений в постановление Кабинета Министров Чувашской Республики от 1 апреля 2024 г. N 164&quot; {КонсультантПлюс}">
              <w:r>
                <w:rPr>
                  <w:sz w:val="24"/>
                  <w:color w:val="0000ff"/>
                </w:rPr>
                <w:t xml:space="preserve">Постановления</w:t>
              </w:r>
            </w:hyperlink>
            <w:r>
              <w:rPr>
                <w:sz w:val="24"/>
                <w:color w:val="392c69"/>
              </w:rPr>
              <w:t xml:space="preserve"> Кабинета Министров ЧР от 05.05.2026 N 285)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bookmarkStart w:id="1142" w:name="P1142"/>
    <w:bookmarkEnd w:id="1142"/>
    <w:p>
      <w:pPr>
        <w:pStyle w:val="0"/>
        <w:ind w:firstLine="540"/>
        <w:jc w:val="both"/>
      </w:pPr>
      <w:r>
        <w:rPr>
          <w:sz w:val="24"/>
        </w:rPr>
        <w:t xml:space="preserve">1.1. Настоящий Порядок разработан в целях предоставления гранта на развитие сельскохозяйственного потребительского кооператива (далее также - грант, грантополучатель, участник отбора, победитель отбора) за счет средств республиканского бюджета Чувашской Республики, в том числе за счет субсидий из федерального бюджета, на финансовое обеспечение затрат грантополучателя (без учета налога на добавленную стоимость), не возмещаемых в рамках иных направлений государственной поддержки, предусмотренных Государственной </w:t>
      </w:r>
      <w:hyperlink w:history="0" r:id="rId59" w:tooltip="Постановление Правительства РФ от 14.07.2012 N 717 (ред. от 29.04.2026, с изм. от 30.05.2026) &quot;О Государственной программе развития сельского хозяйства и регулирования рынков сельскохозяйственной продукции, сырья и продовольствия&quot; {КонсультантПлюс}">
        <w:r>
          <w:rPr>
            <w:sz w:val="24"/>
            <w:color w:val="0000ff"/>
          </w:rPr>
          <w:t xml:space="preserve">программой</w:t>
        </w:r>
      </w:hyperlink>
      <w:r>
        <w:rPr>
          <w:sz w:val="24"/>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(далее - Государственная программа), в целях реализации проекта развития сельскохозяйственного потребительского кооператива (далее - проект грантополучателя) и трудоустройства на постоянную работу новых работников.</w:t>
      </w:r>
    </w:p>
    <w:p>
      <w:pPr>
        <w:pStyle w:val="0"/>
        <w:spacing w:before="240" w:lineRule="auto"/>
        <w:ind w:firstLine="540"/>
        <w:jc w:val="both"/>
      </w:pPr>
      <w:r>
        <w:rPr>
          <w:sz w:val="24"/>
        </w:rPr>
        <w:t xml:space="preserve">Под проектом грантополучателя в настоящем Порядке понимается документ (бизнес-план), представляемый заявителем в Министерство сельского хозяйства Чувашской Республики (далее - Минсельхоз Чувашии) в соответствии с настоящим Порядком и по форме, установленной Минсельхозом Чувашии, в который включаются направления расходования гранта, а также плановые показатели деятельности, обязательство по исполнению которых включается в соглашение о предоставлении средств республиканского бюджета Чувашской Республики, заключаемое между грантополучателем и Минсельхозом Чувашии (далее - соглашение).</w:t>
      </w:r>
    </w:p>
    <w:p>
      <w:pPr>
        <w:pStyle w:val="0"/>
        <w:spacing w:before="240" w:lineRule="auto"/>
        <w:ind w:firstLine="540"/>
        <w:jc w:val="both"/>
      </w:pPr>
      <w:r>
        <w:rPr>
          <w:sz w:val="24"/>
        </w:rPr>
        <w:t xml:space="preserve">Под грантополучателем в настоящем Порядке понимается заявитель, отобранный комиссией по проведению отбора на получение грантов в форме субсидий для малого агробизнеса (далее - Комиссия) для предоставления гранта на развитие сельскохозяйственного потребительского кооператива.</w:t>
      </w:r>
    </w:p>
    <w:p>
      <w:pPr>
        <w:pStyle w:val="0"/>
        <w:spacing w:before="240" w:lineRule="auto"/>
        <w:ind w:firstLine="540"/>
        <w:jc w:val="both"/>
      </w:pPr>
      <w:r>
        <w:rPr>
          <w:sz w:val="24"/>
        </w:rPr>
        <w:t xml:space="preserve">Для сельскохозяйственных потребительских кооперативов,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bookmarkStart w:id="1146" w:name="P1146"/>
    <w:bookmarkEnd w:id="1146"/>
    <w:p>
      <w:pPr>
        <w:pStyle w:val="0"/>
        <w:spacing w:before="240" w:lineRule="auto"/>
        <w:ind w:firstLine="540"/>
        <w:jc w:val="both"/>
      </w:pPr>
      <w:r>
        <w:rPr>
          <w:sz w:val="24"/>
        </w:rPr>
        <w:t xml:space="preserve">1.2. Грант предоставляется сельскохозяйственным потребительским кооперативам, созданным в соответствии с Федеральным </w:t>
      </w:r>
      <w:hyperlink w:history="0" r:id="rId60" w:tooltip="Федеральный закон от 08.12.1995 N 193-ФЗ (ред. от 31.07.2025) &quot;О сельскохозяйственной кооперации&quot; (с изм. и доп., вступ. в силу с 01.03.2026) {КонсультантПлюс}">
        <w:r>
          <w:rPr>
            <w:sz w:val="24"/>
            <w:color w:val="0000ff"/>
          </w:rPr>
          <w:t xml:space="preserve">законом</w:t>
        </w:r>
      </w:hyperlink>
      <w:r>
        <w:rPr>
          <w:sz w:val="24"/>
        </w:rPr>
        <w:t xml:space="preserve"> "О сельскохозяйственной кооперации" в форме сельскохозяйственного потребительского кооператива (за исключением сельскохозяйственного кредитного потребительского кооператива), действующим не менее 12 месяцев со дня их регистрации, зарегистрированным на сельской территории или территории сельской агломерации Чувашской Республики, осуществляющим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 объединяющим не менее пяти граждан Российской Федерации и (или) трех сельскохозяйственных товаропроизводителей (кроме ассоциированных членов) (далее - сельскохозяйственный потребительский кооператив), прошедшим отбор для предоставления гранта на развитие сельскохозяйственного потребительского кооператива (далее - отбор). Члены сельскохозяйственного потребительского кооператива из числа сельскохозяйственных товаропроизводителей должны относиться к микропредприятиям или малым предприятиям в соответствии с условиями, установленными Федеральным </w:t>
      </w:r>
      <w:hyperlink w:history="0" r:id="rId61"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 развитии малого и среднего предпринимательства в Российской Федерации".</w:t>
      </w:r>
    </w:p>
    <w:p>
      <w:pPr>
        <w:pStyle w:val="0"/>
        <w:spacing w:before="240" w:lineRule="auto"/>
        <w:ind w:firstLine="540"/>
        <w:jc w:val="both"/>
      </w:pPr>
      <w:r>
        <w:rPr>
          <w:sz w:val="24"/>
        </w:rPr>
        <w:t xml:space="preserve">При направлении на отбор проекта грантополучателя на предоставление гранта на развитие сельскохозяйственного потребительского кооператива в соответствии с </w:t>
      </w:r>
      <w:hyperlink w:history="0" w:anchor="P1321" w:tooltip="4.1.1.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
        <w:r>
          <w:rPr>
            <w:sz w:val="24"/>
            <w:color w:val="0000ff"/>
          </w:rPr>
          <w:t xml:space="preserve">подпунктом 4.1.1 пункта 4.1</w:t>
        </w:r>
      </w:hyperlink>
      <w:r>
        <w:rPr>
          <w:sz w:val="24"/>
        </w:rPr>
        <w:t xml:space="preserve"> настоящего Порядка заявителем может быть сельскохозяйственный потребительский кооператив, срок регистрации которого составляет менее 12 месяцев.</w:t>
      </w:r>
    </w:p>
    <w:p>
      <w:pPr>
        <w:pStyle w:val="0"/>
        <w:spacing w:before="240" w:lineRule="auto"/>
        <w:ind w:firstLine="540"/>
        <w:jc w:val="both"/>
      </w:pPr>
      <w:r>
        <w:rPr>
          <w:sz w:val="24"/>
        </w:rPr>
        <w:t xml:space="preserve">При направлении на отбор проекта грантополучателя на предоставление гранта на развитие сельскохозяйственного потребительского кооператива в соответствии с </w:t>
      </w:r>
      <w:hyperlink w:history="0" w:anchor="P1323" w:tooltip="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
        <w:r>
          <w:rPr>
            <w:sz w:val="24"/>
            <w:color w:val="0000ff"/>
          </w:rPr>
          <w:t xml:space="preserve">подпунктом 4.1.2 пункта 4.1</w:t>
        </w:r>
      </w:hyperlink>
      <w:r>
        <w:rPr>
          <w:sz w:val="24"/>
        </w:rPr>
        <w:t xml:space="preserve"> настоящего Порядка количество членов сельскохозяйственного потребительского кооператива (кроме ассоциированных членов) должно составлять не менее 10.</w:t>
      </w:r>
    </w:p>
    <w:p>
      <w:pPr>
        <w:pStyle w:val="0"/>
        <w:spacing w:before="240" w:lineRule="auto"/>
        <w:ind w:firstLine="540"/>
        <w:jc w:val="both"/>
      </w:pPr>
      <w:r>
        <w:rPr>
          <w:sz w:val="24"/>
        </w:rPr>
        <w:t xml:space="preserve">К сельскохозяйственным потребительским кооперативам относятся также потребительские общества, созданные в соответствии с Федеральным </w:t>
      </w:r>
      <w:hyperlink w:history="0" r:id="rId62" w:tooltip="Закон РФ от 19.06.1992 N 3085-1 (ред. от 08.08.2024) &quot;О потребительской кооперации (потребительских обществах, их союзах) в Российской Федерации&quot; {КонсультантПлюс}">
        <w:r>
          <w:rPr>
            <w:sz w:val="24"/>
            <w:color w:val="0000ff"/>
          </w:rPr>
          <w:t xml:space="preserve">законом</w:t>
        </w:r>
      </w:hyperlink>
      <w:r>
        <w:rPr>
          <w:sz w:val="24"/>
        </w:rPr>
        <w:t xml:space="preserve"> "О потребительской кооперации (потребительских обществах, их союзах) в Российской Федерации", не менее 70 процентов выручки которых формируется за счет осуществления видов деятельности по заготовке, хранению, переработке и сбыту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w:t>
      </w:r>
    </w:p>
    <w:p>
      <w:pPr>
        <w:pStyle w:val="0"/>
        <w:spacing w:before="240" w:lineRule="auto"/>
        <w:ind w:firstLine="540"/>
        <w:jc w:val="both"/>
      </w:pPr>
      <w:r>
        <w:rPr>
          <w:sz w:val="24"/>
        </w:rPr>
        <w:t xml:space="preserve">Сельские территории - сельские населенные пункты, входящие в состав муниципальных округов, городских округов, образованных на территории Чувашской Республики (за исключением административного центра Чувашской Республики - г. Чебоксары). Перечень таких сельских населенных пунктов на территории Чувашской Республики определяется Кабинетом Министров Чувашской Республики.</w:t>
      </w:r>
    </w:p>
    <w:p>
      <w:pPr>
        <w:pStyle w:val="0"/>
        <w:spacing w:before="240" w:lineRule="auto"/>
        <w:ind w:firstLine="540"/>
        <w:jc w:val="both"/>
      </w:pPr>
      <w:r>
        <w:rPr>
          <w:sz w:val="24"/>
        </w:rPr>
        <w:t xml:space="preserve">Сельская агломерация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Чувашской Республики определяется Кабинетом Министров Чувашской Республики.</w:t>
      </w:r>
    </w:p>
    <w:p>
      <w:pPr>
        <w:pStyle w:val="0"/>
        <w:spacing w:before="240" w:lineRule="auto"/>
        <w:ind w:firstLine="540"/>
        <w:jc w:val="both"/>
      </w:pPr>
      <w:r>
        <w:rPr>
          <w:sz w:val="24"/>
        </w:rPr>
        <w:t xml:space="preserve">Объем финансирования за счет средств республиканского бюджета Чувашской Республики определяется исходя из уровня софинансирования, установленного Правительством Российской Федерации для Чувашской Республики.</w:t>
      </w:r>
    </w:p>
    <w:p>
      <w:pPr>
        <w:pStyle w:val="0"/>
        <w:spacing w:before="240" w:lineRule="auto"/>
        <w:ind w:firstLine="540"/>
        <w:jc w:val="both"/>
      </w:pPr>
      <w:r>
        <w:rPr>
          <w:sz w:val="24"/>
        </w:rPr>
        <w:t xml:space="preserve">1.3. Уполномоченным органом по проведению отбора является Минсельхоз Чувашии (далее также - организатор отбора).</w:t>
      </w:r>
    </w:p>
    <w:p>
      <w:pPr>
        <w:pStyle w:val="0"/>
        <w:spacing w:before="240" w:lineRule="auto"/>
        <w:ind w:firstLine="540"/>
        <w:jc w:val="both"/>
      </w:pPr>
      <w:r>
        <w:rPr>
          <w:sz w:val="24"/>
        </w:rPr>
        <w:t xml:space="preserve">Способом проведения отбора является конкурс.</w:t>
      </w:r>
    </w:p>
    <w:p>
      <w:pPr>
        <w:pStyle w:val="0"/>
        <w:spacing w:before="240" w:lineRule="auto"/>
        <w:ind w:firstLine="540"/>
        <w:jc w:val="both"/>
      </w:pPr>
      <w:r>
        <w:rPr>
          <w:sz w:val="24"/>
        </w:rPr>
        <w:t xml:space="preserve">1.4. Информация о гранте размещается на едином портале бюджетной системы Российской Федерации в информационно-телекоммуникационной сети "Интернет" (далее также соответственно - единый портал, сеть "Интернет") (в разделе единого портала) в порядке, установленном Министерством финансов Российской Федерации (далее - Минфин России), в течение 10 рабочих дней со дня, следующего за днем доведения бюджетных ассигнований на предоставление гранта до Минсельхоза Чувашии.</w:t>
      </w:r>
    </w:p>
    <w:p>
      <w:pPr>
        <w:pStyle w:val="0"/>
        <w:jc w:val="both"/>
      </w:pPr>
      <w:r>
        <w:rPr>
          <w:sz w:val="24"/>
        </w:rPr>
      </w:r>
    </w:p>
    <w:p>
      <w:pPr>
        <w:pStyle w:val="2"/>
        <w:outlineLvl w:val="1"/>
        <w:jc w:val="center"/>
      </w:pPr>
      <w:r>
        <w:rPr>
          <w:sz w:val="24"/>
        </w:rPr>
        <w:t xml:space="preserve">II. Цель и условия предоставления гранта</w:t>
      </w:r>
    </w:p>
    <w:p>
      <w:pPr>
        <w:pStyle w:val="2"/>
        <w:jc w:val="center"/>
      </w:pPr>
      <w:r>
        <w:rPr>
          <w:sz w:val="24"/>
        </w:rPr>
        <w:t xml:space="preserve">сельскохозяйственным потребительским кооперативам</w:t>
      </w:r>
    </w:p>
    <w:p>
      <w:pPr>
        <w:pStyle w:val="0"/>
        <w:jc w:val="both"/>
      </w:pPr>
      <w:r>
        <w:rPr>
          <w:sz w:val="24"/>
        </w:rPr>
      </w:r>
    </w:p>
    <w:bookmarkStart w:id="1160" w:name="P1160"/>
    <w:bookmarkEnd w:id="1160"/>
    <w:p>
      <w:pPr>
        <w:pStyle w:val="0"/>
        <w:ind w:firstLine="540"/>
        <w:jc w:val="both"/>
      </w:pPr>
      <w:r>
        <w:rPr>
          <w:sz w:val="24"/>
        </w:rPr>
        <w:t xml:space="preserve">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w:t>
      </w:r>
    </w:p>
    <w:p>
      <w:pPr>
        <w:pStyle w:val="0"/>
        <w:spacing w:before="240" w:lineRule="auto"/>
        <w:ind w:firstLine="540"/>
        <w:jc w:val="both"/>
      </w:pPr>
      <w:r>
        <w:rPr>
          <w:sz w:val="24"/>
        </w:rPr>
        <w:t xml:space="preserve">Грант имеет строго целевое назначение, использование средств гранта на иные цели не допускается.</w:t>
      </w:r>
    </w:p>
    <w:p>
      <w:pPr>
        <w:pStyle w:val="0"/>
        <w:spacing w:before="240" w:lineRule="auto"/>
        <w:ind w:firstLine="540"/>
        <w:jc w:val="both"/>
      </w:pPr>
      <w:r>
        <w:rPr>
          <w:sz w:val="24"/>
        </w:rPr>
        <w:t xml:space="preserve">Имущество, приобретаемое грантополучателем, должно быть новым (произведенным в году, в котором заключено соглашение, или в предшествующем ему календарном году) или бывшим в эксплуатации не более трех лет, предшествующих году предоставления гранта.</w:t>
      </w:r>
    </w:p>
    <w:p>
      <w:pPr>
        <w:pStyle w:val="0"/>
        <w:spacing w:before="240" w:lineRule="auto"/>
        <w:ind w:firstLine="540"/>
        <w:jc w:val="both"/>
      </w:pPr>
      <w:r>
        <w:rPr>
          <w:sz w:val="24"/>
        </w:rPr>
        <w:t xml:space="preserve">В случае приобретения имущества, бывшего в употреблении, предусмотренного </w:t>
      </w:r>
      <w:hyperlink w:history="0" w:anchor="P1424" w:tooltip="ПЛАН">
        <w:r>
          <w:rPr>
            <w:sz w:val="24"/>
            <w:color w:val="0000ff"/>
          </w:rPr>
          <w:t xml:space="preserve">планом</w:t>
        </w:r>
      </w:hyperlink>
      <w:r>
        <w:rPr>
          <w:sz w:val="24"/>
        </w:rPr>
        <w:t xml:space="preserve"> расходов, предлагаемых к софинансированию за счет гранта на развитие сельскохозяйственного потребительского кооператива, предусматривающим указание наименований приобретаемого имущества, выполняемых работ, оказываемых услуг (далее - приобретение), их количества, стоимости, источников финансирования (далее - план расходов) (приложение N 1 к настоящему Порядку), грантополучателем дополнительно представляются документы о результатах проведенной экспертизы (оценки) рыночной стоимости приобретаемого имущества.</w:t>
      </w:r>
    </w:p>
    <w:p>
      <w:pPr>
        <w:pStyle w:val="0"/>
        <w:spacing w:before="240" w:lineRule="auto"/>
        <w:ind w:firstLine="540"/>
        <w:jc w:val="both"/>
      </w:pPr>
      <w:r>
        <w:rPr>
          <w:sz w:val="24"/>
        </w:rPr>
        <w:t xml:space="preserve">Приобретение имущества у членов сельскохозяйственного потребительского кооператива (включая ассоциированных членов) за счет средств гранта не допускается. Имущество, приобретенное в целях развития сельскохозяйственного потребительского кооператива за счет средств гранта, вносится в неделимый фонд сельскохозяйственного потребительского кооператива.</w:t>
      </w:r>
    </w:p>
    <w:p>
      <w:pPr>
        <w:pStyle w:val="0"/>
        <w:spacing w:before="240" w:lineRule="auto"/>
        <w:ind w:firstLine="540"/>
        <w:jc w:val="both"/>
      </w:pPr>
      <w:r>
        <w:rPr>
          <w:sz w:val="24"/>
        </w:rPr>
        <w:t xml:space="preserve">Приобретение имущества, ранее приобретенного с использованием средств государственной поддержки, за счет средств гранта не допускается.</w:t>
      </w:r>
    </w:p>
    <w:bookmarkStart w:id="1166" w:name="P1166"/>
    <w:bookmarkEnd w:id="1166"/>
    <w:p>
      <w:pPr>
        <w:pStyle w:val="0"/>
        <w:spacing w:before="240" w:lineRule="auto"/>
        <w:ind w:firstLine="540"/>
        <w:jc w:val="both"/>
      </w:pPr>
      <w:r>
        <w:rPr>
          <w:sz w:val="24"/>
        </w:rPr>
        <w:t xml:space="preserve">2.2. Условиями предоставления гранта являются:</w:t>
      </w:r>
    </w:p>
    <w:p>
      <w:pPr>
        <w:pStyle w:val="0"/>
        <w:spacing w:before="240" w:lineRule="auto"/>
        <w:ind w:firstLine="540"/>
        <w:jc w:val="both"/>
      </w:pPr>
      <w:r>
        <w:rPr>
          <w:sz w:val="24"/>
        </w:rPr>
        <w:t xml:space="preserve">наличие регистрации сельскохозяйственного потребительского кооператива на сельской территории или территории сельской агломерации Чувашской Республики;</w:t>
      </w:r>
    </w:p>
    <w:p>
      <w:pPr>
        <w:pStyle w:val="0"/>
        <w:spacing w:before="240" w:lineRule="auto"/>
        <w:ind w:firstLine="540"/>
        <w:jc w:val="both"/>
      </w:pPr>
      <w:r>
        <w:rPr>
          <w:sz w:val="24"/>
        </w:rPr>
        <w:t xml:space="preserve">наличие проекта грантополучателя, который включает направления расходов и условия использования гранта, предусмотренные </w:t>
      </w:r>
      <w:hyperlink w:history="0" w:anchor="P1142" w:tooltip="1.1. Настоящий Порядок разработан в целях предоставления гранта на развитие сельскохозяйственного потребительского кооператива (далее также - грант, грантополучатель, участник отбора, победитель отбора) за счет средств республиканского бюджета Чувашской Республики, в том числе за счет субсидий из федерального бюджета, на финансовое обеспечение затрат грантополучателя (без учета налога на добавленную стоимость), не возмещаемых в рамках иных направлений государственной поддержки, предусмотренных Государств...">
        <w:r>
          <w:rPr>
            <w:sz w:val="24"/>
            <w:color w:val="0000ff"/>
          </w:rPr>
          <w:t xml:space="preserve">пунктами 1.1</w:t>
        </w:r>
      </w:hyperlink>
      <w:r>
        <w:rPr>
          <w:sz w:val="24"/>
        </w:rPr>
        <w:t xml:space="preserve"> и </w:t>
      </w:r>
      <w:hyperlink w:history="0" w:anchor="P1160" w:tooltip="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
        <w:r>
          <w:rPr>
            <w:sz w:val="24"/>
            <w:color w:val="0000ff"/>
          </w:rPr>
          <w:t xml:space="preserve">2.1</w:t>
        </w:r>
      </w:hyperlink>
      <w:r>
        <w:rPr>
          <w:sz w:val="24"/>
        </w:rPr>
        <w:t xml:space="preserve"> настоящего Порядка. Проектом грантополучателя предусматривается достижение плановых показателей деятельности, обязательство по исполнению которых включается в соглашение. Плановые показатели деятельности - включаемые в проект грантополучателя производственные и экономические показатели, в том числе объем производства и реализации сельскохозяйственной продукции, выраженный в натуральных и денежных показателях; увеличение членской базы сельскохозяйственного потребительского кооператива, получившего грант;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в течение не менее пяти лет с даты получения гранта;</w:t>
      </w:r>
    </w:p>
    <w:p>
      <w:pPr>
        <w:pStyle w:val="0"/>
        <w:spacing w:before="240" w:lineRule="auto"/>
        <w:ind w:firstLine="540"/>
        <w:jc w:val="both"/>
      </w:pPr>
      <w:r>
        <w:rPr>
          <w:sz w:val="24"/>
        </w:rPr>
        <w:t xml:space="preserve">наличие плана расходов;</w:t>
      </w:r>
    </w:p>
    <w:bookmarkStart w:id="1170" w:name="P1170"/>
    <w:bookmarkEnd w:id="1170"/>
    <w:p>
      <w:pPr>
        <w:pStyle w:val="0"/>
        <w:spacing w:before="240" w:lineRule="auto"/>
        <w:ind w:firstLine="540"/>
        <w:jc w:val="both"/>
      </w:pPr>
      <w:r>
        <w:rPr>
          <w:sz w:val="24"/>
        </w:rPr>
        <w:t xml:space="preserve">приобретаемое имущество, предусматриваемое проектом грантополучателя, ранее не приобреталось с использованием средств государственной поддержки;</w:t>
      </w:r>
    </w:p>
    <w:p>
      <w:pPr>
        <w:pStyle w:val="0"/>
        <w:spacing w:before="240" w:lineRule="auto"/>
        <w:ind w:firstLine="540"/>
        <w:jc w:val="both"/>
      </w:pPr>
      <w:r>
        <w:rPr>
          <w:sz w:val="24"/>
        </w:rPr>
        <w:t xml:space="preserve">наличие согласия сельскохозяйственного потребительского кооператива на осуществление в отношении него Минсельхозом Чувашии проверки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w:t>
      </w:r>
      <w:hyperlink w:history="0" r:id="rId6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6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 и на включение таких положений в соглашение, заключенное по типовой форме, утвержденной Минфином России, а также принятие сельскохозяйственным потребительским кооперативом обязательств по представлению промежуточной, годовой отчетности о финансово-экономическом состоянии за год, в котором предоставлен грант, по формам, утвержденным Минсельхозом России;</w:t>
      </w:r>
    </w:p>
    <w:p>
      <w:pPr>
        <w:pStyle w:val="0"/>
        <w:spacing w:before="240" w:lineRule="auto"/>
        <w:ind w:firstLine="540"/>
        <w:jc w:val="both"/>
      </w:pPr>
      <w:r>
        <w:rPr>
          <w:sz w:val="24"/>
        </w:rPr>
        <w:t xml:space="preserve">наличие обязательства сельскохозяйственного потребительского кооператива о представлении согласия лиц, получающих средства на основании договоров (соглашений), заключенных с грантополучателем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их Минсельхозом Чувашии проверки соблюдения ими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w:t>
      </w:r>
      <w:hyperlink w:history="0" r:id="rId6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6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 и на включение таких положений в соглашение;</w:t>
      </w:r>
    </w:p>
    <w:p>
      <w:pPr>
        <w:pStyle w:val="0"/>
        <w:spacing w:before="240" w:lineRule="auto"/>
        <w:ind w:firstLine="540"/>
        <w:jc w:val="both"/>
      </w:pPr>
      <w:r>
        <w:rPr>
          <w:sz w:val="24"/>
        </w:rPr>
        <w:t xml:space="preserve">наличие обязательства сельскохозяйственного потребительского кооператива по осуществлению своей деятельности на сельской территории или на территории сельской агломерации Чувашской Республики и представлению в Минсельхоз Чувашии отчетности о реализации проекта грантополучателя, по достижению плановых показателей деятельности, предусмотренных проектом грантополучателя и соглашением, а также о сохранении рабочих мест в рамках реализации проекта грантополучателя в течение не менее пяти лет с даты получения гранта;</w:t>
      </w:r>
    </w:p>
    <w:p>
      <w:pPr>
        <w:pStyle w:val="0"/>
        <w:spacing w:before="240" w:lineRule="auto"/>
        <w:ind w:firstLine="540"/>
        <w:jc w:val="both"/>
      </w:pPr>
      <w:r>
        <w:rPr>
          <w:sz w:val="24"/>
        </w:rPr>
        <w:t xml:space="preserve">наличие обязательства по трудоустройству в течение срока использования гранта не менее одного нового работника на каждые 10 млн. рублей гранта, но не менее одного нового постоянного работника, если сумма гранта составляет менее 10 млн. рублей;</w:t>
      </w:r>
    </w:p>
    <w:p>
      <w:pPr>
        <w:pStyle w:val="0"/>
        <w:spacing w:before="240" w:lineRule="auto"/>
        <w:ind w:firstLine="540"/>
        <w:jc w:val="both"/>
      </w:pPr>
      <w:r>
        <w:rPr>
          <w:sz w:val="24"/>
        </w:rPr>
        <w:t xml:space="preserve">наличие обязательства сельскохозяйственного потребительского кооператива по обеспечению ежегодного прироста объема реализации сельскохозяйственной и (или) пищевой продукции в размере не менее семи процентов, в течение не менее пяти лет с даты получения гранта;</w:t>
      </w:r>
    </w:p>
    <w:p>
      <w:pPr>
        <w:pStyle w:val="0"/>
        <w:spacing w:before="240" w:lineRule="auto"/>
        <w:ind w:firstLine="540"/>
        <w:jc w:val="both"/>
      </w:pPr>
      <w:r>
        <w:rPr>
          <w:sz w:val="24"/>
        </w:rPr>
        <w:t xml:space="preserve">запрет приобретения грантополучателем - юридическим лицом, а также иными юридическими лицами, получающими средства на основании договоров (соглашений), заключенных с грантополучателем, за счет полученных из республиканского бюджета Чувашской Республики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правовым актом.</w:t>
      </w:r>
    </w:p>
    <w:p>
      <w:pPr>
        <w:pStyle w:val="0"/>
        <w:spacing w:before="240" w:lineRule="auto"/>
        <w:ind w:firstLine="540"/>
        <w:jc w:val="both"/>
      </w:pPr>
      <w:r>
        <w:rPr>
          <w:sz w:val="24"/>
        </w:rPr>
        <w:t xml:space="preserve">2.3. Сельскохозяйственный потребительский кооператив обязуется:</w:t>
      </w:r>
    </w:p>
    <w:p>
      <w:pPr>
        <w:pStyle w:val="0"/>
        <w:spacing w:before="240" w:lineRule="auto"/>
        <w:ind w:firstLine="540"/>
        <w:jc w:val="both"/>
      </w:pPr>
      <w:r>
        <w:rPr>
          <w:sz w:val="24"/>
        </w:rPr>
        <w:t xml:space="preserve">достигнуть плановых показателей деятельности, предусмотренных проектом грантополучателя, в течение не менее пяти лет с даты получения гранта;</w:t>
      </w:r>
    </w:p>
    <w:bookmarkStart w:id="1179" w:name="P1179"/>
    <w:bookmarkEnd w:id="1179"/>
    <w:p>
      <w:pPr>
        <w:pStyle w:val="0"/>
        <w:spacing w:before="240" w:lineRule="auto"/>
        <w:ind w:firstLine="540"/>
        <w:jc w:val="both"/>
      </w:pPr>
      <w:r>
        <w:rPr>
          <w:sz w:val="24"/>
        </w:rPr>
        <w:t xml:space="preserve">оплатить не позднее дня перечисления средств гранта с лицевого счета участника казначейского сопровождения, открытого грантополучателем в Министерстве финансов Чувашской Республики (далее - Минфин Чувашии), не менее 10 процентов стоимости каждого приобретения, указанного в плане расходов, для заявителей, предусматривающих размер гранта в соответствии с </w:t>
      </w:r>
      <w:hyperlink w:history="0" w:anchor="P1321" w:tooltip="4.1.1.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
        <w:r>
          <w:rPr>
            <w:sz w:val="24"/>
            <w:color w:val="0000ff"/>
          </w:rPr>
          <w:t xml:space="preserve">подпунктом 4.1.1 пункта 4.1</w:t>
        </w:r>
      </w:hyperlink>
      <w:r>
        <w:rPr>
          <w:sz w:val="24"/>
        </w:rPr>
        <w:t xml:space="preserve"> настоящего Порядка, или не менее 40 процентов стоимости каждого приобретения, указанного в плане расходов, для заявителей, предусматривающих размер гранта в соответствии с </w:t>
      </w:r>
      <w:hyperlink w:history="0" w:anchor="P1323" w:tooltip="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
        <w:r>
          <w:rPr>
            <w:sz w:val="24"/>
            <w:color w:val="0000ff"/>
          </w:rPr>
          <w:t xml:space="preserve">подпунктом 4.1.2 пункта 4.1</w:t>
        </w:r>
      </w:hyperlink>
      <w:r>
        <w:rPr>
          <w:sz w:val="24"/>
        </w:rPr>
        <w:t xml:space="preserve"> настоящего Порядка;</w:t>
      </w:r>
    </w:p>
    <w:bookmarkStart w:id="1180" w:name="P1180"/>
    <w:bookmarkEnd w:id="1180"/>
    <w:p>
      <w:pPr>
        <w:pStyle w:val="0"/>
        <w:spacing w:before="240" w:lineRule="auto"/>
        <w:ind w:firstLine="540"/>
        <w:jc w:val="both"/>
      </w:pPr>
      <w:r>
        <w:rPr>
          <w:sz w:val="24"/>
        </w:rPr>
        <w:t xml:space="preserve">возвратить часть средств гранта в случае неисполнения обязательства, предусмотренного </w:t>
      </w:r>
      <w:hyperlink w:history="0" w:anchor="P1179" w:tooltip="оплатить не позднее дня перечисления средств гранта с лицевого счета участника казначейского сопровождения, открытого грантополучателем в Министерстве финансов Чувашской Республики (далее - Минфин Чувашии), не менее 10 процентов стоимости каждого приобретения, указанного в плане расходов, для заявителей, предусматривающих размер гранта в соответствии с подпунктом 4.1.1 пункта 4.1 настоящего Порядка, или не менее 40 процентов стоимости каждого приобретения, указанного в плане расходов, для заявителей, пре...">
        <w:r>
          <w:rPr>
            <w:sz w:val="24"/>
            <w:color w:val="0000ff"/>
          </w:rPr>
          <w:t xml:space="preserve">абзацем третьим</w:t>
        </w:r>
      </w:hyperlink>
      <w:r>
        <w:rPr>
          <w:sz w:val="24"/>
        </w:rPr>
        <w:t xml:space="preserve"> настоящего пункта. Размер части средств гранта, подлежащей возврату, определяется как разница между суммой гранта на каждое приобретение, предусмотренное планом расходов, и расчетной суммой гранта, определенной пропорционально доле 90 процентов от суммы фактической оплаты соответствующего приобретения для заявителей, предусматривающих размер гранта в соответствии с </w:t>
      </w:r>
      <w:hyperlink w:history="0" w:anchor="P1321" w:tooltip="4.1.1.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
        <w:r>
          <w:rPr>
            <w:sz w:val="24"/>
            <w:color w:val="0000ff"/>
          </w:rPr>
          <w:t xml:space="preserve">подпунктом 4.1.1 пункта 4.1</w:t>
        </w:r>
      </w:hyperlink>
      <w:r>
        <w:rPr>
          <w:sz w:val="24"/>
        </w:rPr>
        <w:t xml:space="preserve"> настоящего Порядка, или пропорционально доле 60 процентов от суммы фактической оплаты соответствующего приобретения для заявителей, предусматривающих размер гранта в соответствии с </w:t>
      </w:r>
      <w:hyperlink w:history="0" w:anchor="P1323" w:tooltip="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
        <w:r>
          <w:rPr>
            <w:sz w:val="24"/>
            <w:color w:val="0000ff"/>
          </w:rPr>
          <w:t xml:space="preserve">подпунктом 4.1.2 пункта 4.1</w:t>
        </w:r>
      </w:hyperlink>
      <w:r>
        <w:rPr>
          <w:sz w:val="24"/>
        </w:rPr>
        <w:t xml:space="preserve"> настоящего Порядка;</w:t>
      </w:r>
    </w:p>
    <w:bookmarkStart w:id="1181" w:name="P1181"/>
    <w:bookmarkEnd w:id="1181"/>
    <w:p>
      <w:pPr>
        <w:pStyle w:val="0"/>
        <w:spacing w:before="240" w:lineRule="auto"/>
        <w:ind w:firstLine="540"/>
        <w:jc w:val="both"/>
      </w:pPr>
      <w:r>
        <w:rPr>
          <w:sz w:val="24"/>
        </w:rPr>
        <w:t xml:space="preserve">трудоустроить в течение срока использования гранта не менее одного нового работника на каждые 10 млн. рублей гранта, но не менее одного нового работника, если сумма гранта составляет менее 10 млн. рублей на один грант;</w:t>
      </w:r>
    </w:p>
    <w:p>
      <w:pPr>
        <w:pStyle w:val="0"/>
        <w:spacing w:before="240" w:lineRule="auto"/>
        <w:ind w:firstLine="540"/>
        <w:jc w:val="both"/>
      </w:pPr>
      <w:r>
        <w:rPr>
          <w:sz w:val="24"/>
        </w:rPr>
        <w:t xml:space="preserve">сохранить созданные в рамках реализации проекта грантополучателя рабочие места в течение не менее пяти лет с даты получения гранта;</w:t>
      </w:r>
    </w:p>
    <w:p>
      <w:pPr>
        <w:pStyle w:val="0"/>
        <w:spacing w:before="240" w:lineRule="auto"/>
        <w:ind w:firstLine="540"/>
        <w:jc w:val="both"/>
      </w:pPr>
      <w:r>
        <w:rPr>
          <w:sz w:val="24"/>
        </w:rPr>
        <w:t xml:space="preserve">имущество, закупаемое за счет средств гранта в соответствии с планом расходов, в срок не позднее 90 календарных дней со дня его приобретения внести в неделимый фонд сельскохозяйственного потребительского кооператива и использовать его исключительно на развитие сельскохозяйственного потребительского кооператива;</w:t>
      </w:r>
    </w:p>
    <w:bookmarkStart w:id="1184" w:name="P1184"/>
    <w:bookmarkEnd w:id="1184"/>
    <w:p>
      <w:pPr>
        <w:pStyle w:val="0"/>
        <w:spacing w:before="240" w:lineRule="auto"/>
        <w:ind w:firstLine="540"/>
        <w:jc w:val="both"/>
      </w:pPr>
      <w:r>
        <w:rPr>
          <w:sz w:val="24"/>
        </w:rPr>
        <w:t xml:space="preserve">использовать грант в соответствии с утвержденным планом расходов в срок не более 24 месяцев со дня поступления средств на лицевой счет участника казначейского сопровождения, открытый сельскохозяйственному потребительскому кооперативу в Минфине Чувашии;</w:t>
      </w:r>
    </w:p>
    <w:bookmarkStart w:id="1185" w:name="P1185"/>
    <w:bookmarkEnd w:id="1185"/>
    <w:p>
      <w:pPr>
        <w:pStyle w:val="0"/>
        <w:spacing w:before="240" w:lineRule="auto"/>
        <w:ind w:firstLine="540"/>
        <w:jc w:val="both"/>
      </w:pPr>
      <w:r>
        <w:rPr>
          <w:sz w:val="24"/>
        </w:rPr>
        <w:t xml:space="preserve">осуществлять деятельность, на которую предоставляется грант, на сельской территории или территории сельской агломерации Чувашской Республики и представлять отчеты, предусмотренные </w:t>
      </w:r>
      <w:hyperlink w:history="0" w:anchor="P1354" w:tooltip="6.2. Грантополучатель представляет в Минсельхоз Чувашии:">
        <w:r>
          <w:rPr>
            <w:sz w:val="24"/>
            <w:color w:val="0000ff"/>
          </w:rPr>
          <w:t xml:space="preserve">пунктом 6.2</w:t>
        </w:r>
      </w:hyperlink>
      <w:r>
        <w:rPr>
          <w:sz w:val="24"/>
        </w:rPr>
        <w:t xml:space="preserve"> настоящего Порядка, а также отчеты о сохранении рабочих мест в рамках реализации проекта грантополучателя в течение не менее пяти лет с даты получения гранта на лицевой счет участника казначейского сопровождения, открытый сельскохозяйственному потребительскому кооперативу в Минфине Чувашии;</w:t>
      </w:r>
    </w:p>
    <w:bookmarkStart w:id="1186" w:name="P1186"/>
    <w:bookmarkEnd w:id="1186"/>
    <w:p>
      <w:pPr>
        <w:pStyle w:val="0"/>
        <w:spacing w:before="240" w:lineRule="auto"/>
        <w:ind w:firstLine="540"/>
        <w:jc w:val="both"/>
      </w:pPr>
      <w:r>
        <w:rPr>
          <w:sz w:val="24"/>
        </w:rPr>
        <w:t xml:space="preserve">обеспечить ежегодный прирост объема реализации сельскохозяйственной (или) пищевой продукции в размере не менее семи процентов в течение не менее пяти лет с даты получения гранта;</w:t>
      </w:r>
    </w:p>
    <w:p>
      <w:pPr>
        <w:pStyle w:val="0"/>
        <w:spacing w:before="240" w:lineRule="auto"/>
        <w:ind w:firstLine="540"/>
        <w:jc w:val="both"/>
      </w:pPr>
      <w:r>
        <w:rPr>
          <w:sz w:val="24"/>
        </w:rPr>
        <w:t xml:space="preserve">возвратить средства гранта в полном объеме в случае прекращения деятельности, на которую предоставляется грант, до истечения срока действия соглашения.</w:t>
      </w:r>
    </w:p>
    <w:p>
      <w:pPr>
        <w:pStyle w:val="0"/>
        <w:jc w:val="both"/>
      </w:pPr>
      <w:r>
        <w:rPr>
          <w:sz w:val="24"/>
        </w:rPr>
      </w:r>
    </w:p>
    <w:p>
      <w:pPr>
        <w:pStyle w:val="2"/>
        <w:outlineLvl w:val="1"/>
        <w:jc w:val="center"/>
      </w:pPr>
      <w:r>
        <w:rPr>
          <w:sz w:val="24"/>
        </w:rPr>
        <w:t xml:space="preserve">III. Порядок проведения отбора</w:t>
      </w:r>
    </w:p>
    <w:p>
      <w:pPr>
        <w:pStyle w:val="0"/>
        <w:jc w:val="both"/>
      </w:pPr>
      <w:r>
        <w:rPr>
          <w:sz w:val="24"/>
        </w:rPr>
      </w:r>
    </w:p>
    <w:p>
      <w:pPr>
        <w:pStyle w:val="0"/>
        <w:ind w:firstLine="540"/>
        <w:jc w:val="both"/>
      </w:pPr>
      <w:r>
        <w:rPr>
          <w:sz w:val="24"/>
        </w:rPr>
        <w:t xml:space="preserve">3.1. Организатор отбора осуществляет:</w:t>
      </w:r>
    </w:p>
    <w:p>
      <w:pPr>
        <w:pStyle w:val="0"/>
        <w:spacing w:before="240" w:lineRule="auto"/>
        <w:ind w:firstLine="540"/>
        <w:jc w:val="both"/>
      </w:pPr>
      <w:r>
        <w:rPr>
          <w:sz w:val="24"/>
        </w:rPr>
        <w:t xml:space="preserve">размещение на едином портале объявления о проведении отбора;</w:t>
      </w:r>
    </w:p>
    <w:p>
      <w:pPr>
        <w:pStyle w:val="0"/>
        <w:spacing w:before="240" w:lineRule="auto"/>
        <w:ind w:firstLine="540"/>
        <w:jc w:val="both"/>
      </w:pPr>
      <w:r>
        <w:rPr>
          <w:sz w:val="24"/>
        </w:rPr>
        <w:t xml:space="preserve">проведение отбора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pPr>
        <w:pStyle w:val="0"/>
        <w:spacing w:before="240" w:lineRule="auto"/>
        <w:ind w:firstLine="540"/>
        <w:jc w:val="both"/>
      </w:pPr>
      <w:r>
        <w:rPr>
          <w:sz w:val="24"/>
        </w:rPr>
        <w:t xml:space="preserve">прием и регистрацию заявок на участие в отборе на предоставление гранта на развитие сельскохозяйственного потребительского кооператива (далее - заявка) в течение 30 календарных дней со дня, следующего за днем размещения объявления о проведении отбора;</w:t>
      </w:r>
    </w:p>
    <w:p>
      <w:pPr>
        <w:pStyle w:val="0"/>
        <w:spacing w:before="240" w:lineRule="auto"/>
        <w:ind w:firstLine="540"/>
        <w:jc w:val="both"/>
      </w:pPr>
      <w:r>
        <w:rPr>
          <w:sz w:val="24"/>
        </w:rPr>
        <w:t xml:space="preserve">назначение даты заседания Комиссии не позднее 20 календарных дней со следующего дня после дня окончания приема заявок и документов;</w:t>
      </w:r>
    </w:p>
    <w:p>
      <w:pPr>
        <w:pStyle w:val="0"/>
        <w:spacing w:before="240" w:lineRule="auto"/>
        <w:ind w:firstLine="540"/>
        <w:jc w:val="both"/>
      </w:pPr>
      <w:r>
        <w:rPr>
          <w:sz w:val="24"/>
        </w:rPr>
        <w:t xml:space="preserve">размещение на едином портале решений Комиссии.</w:t>
      </w:r>
    </w:p>
    <w:p>
      <w:pPr>
        <w:pStyle w:val="0"/>
        <w:spacing w:before="240" w:lineRule="auto"/>
        <w:ind w:firstLine="540"/>
        <w:jc w:val="both"/>
      </w:pPr>
      <w:r>
        <w:rPr>
          <w:sz w:val="24"/>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40" w:lineRule="auto"/>
        <w:ind w:firstLine="540"/>
        <w:jc w:val="both"/>
      </w:pPr>
      <w:r>
        <w:rPr>
          <w:sz w:val="24"/>
        </w:rPr>
        <w:t xml:space="preserve">3.2. Объявление о проведении отбора должно содержать следующую информацию:</w:t>
      </w:r>
    </w:p>
    <w:p>
      <w:pPr>
        <w:pStyle w:val="0"/>
        <w:spacing w:before="240" w:lineRule="auto"/>
        <w:ind w:firstLine="540"/>
        <w:jc w:val="both"/>
      </w:pPr>
      <w:r>
        <w:rPr>
          <w:sz w:val="24"/>
        </w:rPr>
        <w:t xml:space="preserve">сроки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pPr>
        <w:pStyle w:val="0"/>
        <w:spacing w:before="240" w:lineRule="auto"/>
        <w:ind w:firstLine="540"/>
        <w:jc w:val="both"/>
      </w:pPr>
      <w:r>
        <w:rPr>
          <w:sz w:val="24"/>
        </w:rPr>
        <w:t xml:space="preserve">даты начала и окончания приема заявок участников отбора;</w:t>
      </w:r>
    </w:p>
    <w:p>
      <w:pPr>
        <w:pStyle w:val="0"/>
        <w:spacing w:before="240" w:lineRule="auto"/>
        <w:ind w:firstLine="540"/>
        <w:jc w:val="both"/>
      </w:pPr>
      <w:r>
        <w:rPr>
          <w:sz w:val="24"/>
        </w:rPr>
        <w:t xml:space="preserve">наименование, место нахождения, почтовый адрес, адрес электронной почты Минсельхоза Чувашии;</w:t>
      </w:r>
    </w:p>
    <w:p>
      <w:pPr>
        <w:pStyle w:val="0"/>
        <w:spacing w:before="240" w:lineRule="auto"/>
        <w:ind w:firstLine="540"/>
        <w:jc w:val="both"/>
      </w:pPr>
      <w:r>
        <w:rPr>
          <w:sz w:val="24"/>
        </w:rPr>
        <w:t xml:space="preserve">результаты предоставления гранта в соответствии с </w:t>
      </w:r>
      <w:hyperlink w:history="0" w:anchor="P1361" w:tooltip="6.3. Результатами предоставления гранта являются:">
        <w:r>
          <w:rPr>
            <w:sz w:val="24"/>
            <w:color w:val="0000ff"/>
          </w:rPr>
          <w:t xml:space="preserve">пунктом 6.3</w:t>
        </w:r>
      </w:hyperlink>
      <w:r>
        <w:rPr>
          <w:sz w:val="24"/>
        </w:rPr>
        <w:t xml:space="preserve"> настоящего Порядка;</w:t>
      </w:r>
    </w:p>
    <w:p>
      <w:pPr>
        <w:pStyle w:val="0"/>
        <w:spacing w:before="240" w:lineRule="auto"/>
        <w:ind w:firstLine="540"/>
        <w:jc w:val="both"/>
      </w:pPr>
      <w:r>
        <w:rPr>
          <w:sz w:val="24"/>
        </w:rPr>
        <w:t xml:space="preserve">требования к участникам отбора в соответствии с </w:t>
      </w:r>
      <w:hyperlink w:history="0" w:anchor="P1263" w:tooltip="на первое число месяца, в котором Минсельхозом Чувашии объявлен отбор, и на дату рассмотрения заявки:">
        <w:r>
          <w:rPr>
            <w:sz w:val="24"/>
            <w:color w:val="0000ff"/>
          </w:rPr>
          <w:t xml:space="preserve">абзацами пятым</w:t>
        </w:r>
      </w:hyperlink>
      <w:r>
        <w:rPr>
          <w:sz w:val="24"/>
        </w:rPr>
        <w:t xml:space="preserve"> - </w:t>
      </w:r>
      <w:hyperlink w:history="0" w:anchor="P1271" w:tooltip="сельскохозяйственный потребительский кооператив является иностранным юридическим лицом, в том числе местом регистрации которого является государство или территория, включенные в утвержденный Минфином Росс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
        <w:r>
          <w:rPr>
            <w:sz w:val="24"/>
            <w:color w:val="0000ff"/>
          </w:rPr>
          <w:t xml:space="preserve">тринадцатым пункта 3.8</w:t>
        </w:r>
      </w:hyperlink>
      <w:r>
        <w:rPr>
          <w:sz w:val="24"/>
        </w:rPr>
        <w:t xml:space="preserve"> настоящих Правил;</w:t>
      </w:r>
    </w:p>
    <w:p>
      <w:pPr>
        <w:pStyle w:val="0"/>
        <w:spacing w:before="240" w:lineRule="auto"/>
        <w:ind w:firstLine="540"/>
        <w:jc w:val="both"/>
      </w:pPr>
      <w:r>
        <w:rPr>
          <w:sz w:val="24"/>
        </w:rPr>
        <w:t xml:space="preserve">категории грантополучателей и критерии оценки;</w:t>
      </w:r>
    </w:p>
    <w:p>
      <w:pPr>
        <w:pStyle w:val="0"/>
        <w:spacing w:before="240" w:lineRule="auto"/>
        <w:ind w:firstLine="540"/>
        <w:jc w:val="both"/>
      </w:pPr>
      <w:r>
        <w:rPr>
          <w:sz w:val="24"/>
        </w:rPr>
        <w:t xml:space="preserve">порядок подачи участниками отбора заявок и требования, предъявляемые к форме и содержанию заявок, подаваемых участниками отбора;</w:t>
      </w:r>
    </w:p>
    <w:p>
      <w:pPr>
        <w:pStyle w:val="0"/>
        <w:spacing w:before="240" w:lineRule="auto"/>
        <w:ind w:firstLine="540"/>
        <w:jc w:val="both"/>
      </w:pPr>
      <w:r>
        <w:rPr>
          <w:sz w:val="24"/>
        </w:rPr>
        <w:t xml:space="preserve">порядок отзыва заявок, порядок их возврата, определяющий в том числе основания для возврата заявок, порядок внесения изменений в заявки;</w:t>
      </w:r>
    </w:p>
    <w:p>
      <w:pPr>
        <w:pStyle w:val="0"/>
        <w:spacing w:before="240" w:lineRule="auto"/>
        <w:ind w:firstLine="540"/>
        <w:jc w:val="both"/>
      </w:pPr>
      <w:r>
        <w:rPr>
          <w:sz w:val="24"/>
        </w:rPr>
        <w:t xml:space="preserve">порядок рассмотрения заявок в соответствии с </w:t>
      </w:r>
      <w:hyperlink w:history="0" w:anchor="P1277" w:tooltip="3.9. Заявки, допущенные к отбору, Комиссия оценивает в соответствии с критериями оценки заявок (документов) согласно приложению N 4 к настоящему Порядку.">
        <w:r>
          <w:rPr>
            <w:sz w:val="24"/>
            <w:color w:val="0000ff"/>
          </w:rPr>
          <w:t xml:space="preserve">пунктами 3.9</w:t>
        </w:r>
      </w:hyperlink>
      <w:r>
        <w:rPr>
          <w:sz w:val="24"/>
        </w:rPr>
        <w:t xml:space="preserve"> - </w:t>
      </w:r>
      <w:hyperlink w:history="0" w:anchor="P1306" w:tooltip="3.13. Решение Комиссии оформляется протоколом подведения итогов отбора в течение пяти рабочих дней со следующего дня после дня проведения заседания Комиссии.">
        <w:r>
          <w:rPr>
            <w:sz w:val="24"/>
            <w:color w:val="0000ff"/>
          </w:rPr>
          <w:t xml:space="preserve">3.13</w:t>
        </w:r>
      </w:hyperlink>
      <w:r>
        <w:rPr>
          <w:sz w:val="24"/>
        </w:rPr>
        <w:t xml:space="preserve"> настоящего Порядка;</w:t>
      </w:r>
    </w:p>
    <w:p>
      <w:pPr>
        <w:pStyle w:val="0"/>
        <w:spacing w:before="240" w:lineRule="auto"/>
        <w:ind w:firstLine="540"/>
        <w:jc w:val="both"/>
      </w:pPr>
      <w:r>
        <w:rPr>
          <w:sz w:val="24"/>
        </w:rPr>
        <w:t xml:space="preserve">порядок возврата заявок на доработку;</w:t>
      </w:r>
    </w:p>
    <w:p>
      <w:pPr>
        <w:pStyle w:val="0"/>
        <w:spacing w:before="240" w:lineRule="auto"/>
        <w:ind w:firstLine="540"/>
        <w:jc w:val="both"/>
      </w:pPr>
      <w:r>
        <w:rPr>
          <w:sz w:val="24"/>
        </w:rPr>
        <w:t xml:space="preserve">порядок отклонения заявок, а также информацию об основаниях их отклонения;</w:t>
      </w:r>
    </w:p>
    <w:p>
      <w:pPr>
        <w:pStyle w:val="0"/>
        <w:spacing w:before="240" w:lineRule="auto"/>
        <w:ind w:firstLine="540"/>
        <w:jc w:val="both"/>
      </w:pPr>
      <w:r>
        <w:rPr>
          <w:sz w:val="24"/>
        </w:rPr>
        <w:t xml:space="preserve">сроки оценки заявок, а также информацию об участии или неучастии Комиссии и экспертов (экспертных организаций) в оценке заявок;</w:t>
      </w:r>
    </w:p>
    <w:p>
      <w:pPr>
        <w:pStyle w:val="0"/>
        <w:spacing w:before="240" w:lineRule="auto"/>
        <w:ind w:firstLine="540"/>
        <w:jc w:val="both"/>
      </w:pPr>
      <w:r>
        <w:rPr>
          <w:sz w:val="24"/>
        </w:rPr>
        <w:t xml:space="preserve">объем распределяемых в рамках отбора грантов, порядок расчета размера гранта, установленный настоящим Порядком, правила распределения гранта по результатам отбора, которые могут включать максимальный и минимальный размеры гранта, предоставляемого победителю (победителям) отбора, а также предельное количество победителей отбора;</w:t>
      </w:r>
    </w:p>
    <w:p>
      <w:pPr>
        <w:pStyle w:val="0"/>
        <w:spacing w:before="240" w:lineRule="auto"/>
        <w:ind w:firstLine="540"/>
        <w:jc w:val="both"/>
      </w:pPr>
      <w:r>
        <w:rPr>
          <w:sz w:val="24"/>
        </w:rPr>
        <w:t xml:space="preserve">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0"/>
        <w:spacing w:before="240" w:lineRule="auto"/>
        <w:ind w:firstLine="540"/>
        <w:jc w:val="both"/>
      </w:pPr>
      <w:r>
        <w:rPr>
          <w:sz w:val="24"/>
        </w:rPr>
        <w:t xml:space="preserve">срок, в течение которого победитель (победители) отбора должен подписать соглашение;</w:t>
      </w:r>
    </w:p>
    <w:p>
      <w:pPr>
        <w:pStyle w:val="0"/>
        <w:spacing w:before="240" w:lineRule="auto"/>
        <w:ind w:firstLine="540"/>
        <w:jc w:val="both"/>
      </w:pPr>
      <w:r>
        <w:rPr>
          <w:sz w:val="24"/>
        </w:rPr>
        <w:t xml:space="preserve">условия признания победителя (победителей) отбора уклонившимся от заключения соглашения;</w:t>
      </w:r>
    </w:p>
    <w:p>
      <w:pPr>
        <w:pStyle w:val="0"/>
        <w:spacing w:before="240" w:lineRule="auto"/>
        <w:ind w:firstLine="540"/>
        <w:jc w:val="both"/>
      </w:pPr>
      <w:r>
        <w:rPr>
          <w:sz w:val="24"/>
        </w:rPr>
        <w:t xml:space="preserve">сроки размещения протокола подведения итогов отбора (документа об итогах проведения отбора) на едином портале.</w:t>
      </w:r>
    </w:p>
    <w:p>
      <w:pPr>
        <w:pStyle w:val="0"/>
        <w:spacing w:before="240" w:lineRule="auto"/>
        <w:ind w:firstLine="540"/>
        <w:jc w:val="both"/>
      </w:pPr>
      <w:r>
        <w:rPr>
          <w:sz w:val="24"/>
        </w:rPr>
        <w:t xml:space="preserve">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pPr>
        <w:pStyle w:val="0"/>
        <w:spacing w:before="240" w:lineRule="auto"/>
        <w:ind w:firstLine="540"/>
        <w:jc w:val="both"/>
      </w:pPr>
      <w:r>
        <w:rPr>
          <w:sz w:val="24"/>
        </w:rPr>
        <w:t xml:space="preserve">срок подачи участниками отбора заявок продлевается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pPr>
        <w:pStyle w:val="0"/>
        <w:spacing w:before="240" w:lineRule="auto"/>
        <w:ind w:firstLine="540"/>
        <w:jc w:val="both"/>
      </w:pPr>
      <w:r>
        <w:rPr>
          <w:sz w:val="24"/>
        </w:rPr>
        <w:t xml:space="preserve">при внесении изменений в объявление о проведении отбора изменение способа отбора не допускается;</w:t>
      </w:r>
    </w:p>
    <w:p>
      <w:pPr>
        <w:pStyle w:val="0"/>
        <w:spacing w:before="240" w:lineRule="auto"/>
        <w:ind w:firstLine="540"/>
        <w:jc w:val="both"/>
      </w:pPr>
      <w:r>
        <w:rPr>
          <w:sz w:val="24"/>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pPr>
        <w:pStyle w:val="0"/>
        <w:spacing w:before="240" w:lineRule="auto"/>
        <w:ind w:firstLine="540"/>
        <w:jc w:val="both"/>
      </w:pPr>
      <w:r>
        <w:rPr>
          <w:sz w:val="24"/>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pPr>
        <w:pStyle w:val="0"/>
        <w:spacing w:before="240" w:lineRule="auto"/>
        <w:ind w:firstLine="540"/>
        <w:jc w:val="both"/>
      </w:pPr>
      <w:r>
        <w:rPr>
          <w:sz w:val="24"/>
        </w:rPr>
        <w:t xml:space="preserve">3.3. Сельскохозяйственный потребительский кооператив в течение 30 календарных дней со дня, следующего за днем размещения на едином портале объявления о проведении отбора, представляет в Минсельхоз Чувашии заявку и документы.</w:t>
      </w:r>
    </w:p>
    <w:p>
      <w:pPr>
        <w:pStyle w:val="0"/>
        <w:spacing w:before="240" w:lineRule="auto"/>
        <w:ind w:firstLine="540"/>
        <w:jc w:val="both"/>
      </w:pPr>
      <w:r>
        <w:rPr>
          <w:sz w:val="24"/>
        </w:rPr>
        <w:t xml:space="preserve">Сельскохозяйственный потребительский кооператив имеет право представить на отбор в Комиссию только одну заявку, указав сумму гранта не более максимального размера, определенного </w:t>
      </w:r>
      <w:hyperlink w:history="0" w:anchor="P1320" w:tooltip="4.1. Максимальный размер гранта в расчете на одного грантополучателя не может превышать:">
        <w:r>
          <w:rPr>
            <w:sz w:val="24"/>
            <w:color w:val="0000ff"/>
          </w:rPr>
          <w:t xml:space="preserve">пунктом 4.1</w:t>
        </w:r>
      </w:hyperlink>
      <w:r>
        <w:rPr>
          <w:sz w:val="24"/>
        </w:rPr>
        <w:t xml:space="preserve"> настоящего Порядка, и не менее минимального размера, определенного </w:t>
      </w:r>
      <w:hyperlink w:history="0" w:anchor="P1325" w:tooltip="4.2. Размер гранта в расчете на один сельскохозяйственный потребительский кооператив не может быть менее 5 млн. рублей.">
        <w:r>
          <w:rPr>
            <w:sz w:val="24"/>
            <w:color w:val="0000ff"/>
          </w:rPr>
          <w:t xml:space="preserve">пунктом 4.2</w:t>
        </w:r>
      </w:hyperlink>
      <w:r>
        <w:rPr>
          <w:sz w:val="24"/>
        </w:rPr>
        <w:t xml:space="preserve"> настоящего Порядка.</w:t>
      </w:r>
    </w:p>
    <w:p>
      <w:pPr>
        <w:pStyle w:val="0"/>
        <w:spacing w:before="240" w:lineRule="auto"/>
        <w:ind w:firstLine="540"/>
        <w:jc w:val="both"/>
      </w:pPr>
      <w:r>
        <w:rPr>
          <w:sz w:val="24"/>
        </w:rPr>
        <w:t xml:space="preserve">Сельскохозяйственный потребительский кооператив формирует заявку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следующих документов (документов на бумажном носителе, преобразованных в электронную форму путем сканирования):</w:t>
      </w:r>
    </w:p>
    <w:p>
      <w:pPr>
        <w:pStyle w:val="0"/>
        <w:spacing w:before="240" w:lineRule="auto"/>
        <w:ind w:firstLine="540"/>
        <w:jc w:val="both"/>
      </w:pPr>
      <w:hyperlink w:history="0" w:anchor="P1491" w:tooltip="ЗАЯВКА">
        <w:r>
          <w:rPr>
            <w:sz w:val="24"/>
            <w:color w:val="0000ff"/>
          </w:rPr>
          <w:t xml:space="preserve">заявка</w:t>
        </w:r>
      </w:hyperlink>
      <w:r>
        <w:rPr>
          <w:sz w:val="24"/>
        </w:rPr>
        <w:t xml:space="preserve"> согласно приложению N 2 к настоящему Порядку;</w:t>
      </w:r>
    </w:p>
    <w:p>
      <w:pPr>
        <w:pStyle w:val="0"/>
        <w:spacing w:before="240" w:lineRule="auto"/>
        <w:ind w:firstLine="540"/>
        <w:jc w:val="both"/>
      </w:pPr>
      <w:r>
        <w:rPr>
          <w:sz w:val="24"/>
        </w:rPr>
        <w:t xml:space="preserve">документы согласно </w:t>
      </w:r>
      <w:hyperlink w:history="0" w:anchor="P1572" w:tooltip="ПЕРЕЧЕНЬ">
        <w:r>
          <w:rPr>
            <w:sz w:val="24"/>
            <w:color w:val="0000ff"/>
          </w:rPr>
          <w:t xml:space="preserve">приложениям N 3</w:t>
        </w:r>
      </w:hyperlink>
      <w:r>
        <w:rPr>
          <w:sz w:val="24"/>
        </w:rPr>
        <w:t xml:space="preserve"> и </w:t>
      </w:r>
      <w:hyperlink w:history="0" w:anchor="P1608" w:tooltip="КРИТЕРИИ">
        <w:r>
          <w:rPr>
            <w:sz w:val="24"/>
            <w:color w:val="0000ff"/>
          </w:rPr>
          <w:t xml:space="preserve">4</w:t>
        </w:r>
      </w:hyperlink>
      <w:r>
        <w:rPr>
          <w:sz w:val="24"/>
        </w:rPr>
        <w:t xml:space="preserve"> к настоящему Порядку.</w:t>
      </w:r>
    </w:p>
    <w:p>
      <w:pPr>
        <w:pStyle w:val="0"/>
        <w:spacing w:before="240" w:lineRule="auto"/>
        <w:ind w:firstLine="540"/>
        <w:jc w:val="both"/>
      </w:pPr>
      <w:r>
        <w:rPr>
          <w:sz w:val="24"/>
        </w:rPr>
        <w:t xml:space="preserve">Электронные копии заявки и документов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spacing w:before="240" w:lineRule="auto"/>
        <w:ind w:firstLine="540"/>
        <w:jc w:val="both"/>
      </w:pPr>
      <w:r>
        <w:rPr>
          <w:sz w:val="24"/>
        </w:rPr>
        <w:t xml:space="preserve">Заявка подписывается усиленной квалифицированной электронной подписью руководителя сельскохозяйственного потребительского кооператива.</w:t>
      </w:r>
    </w:p>
    <w:p>
      <w:pPr>
        <w:pStyle w:val="0"/>
        <w:spacing w:before="240" w:lineRule="auto"/>
        <w:ind w:firstLine="540"/>
        <w:jc w:val="both"/>
      </w:pPr>
      <w:r>
        <w:rPr>
          <w:sz w:val="24"/>
        </w:rPr>
        <w:t xml:space="preserve">Сельскохозяйственный потребительский кооператив вправе отозвать свою заявку и документы до дня окончания приема заявок, указанного в объявлении о проведении отбора.</w:t>
      </w:r>
    </w:p>
    <w:p>
      <w:pPr>
        <w:pStyle w:val="0"/>
        <w:spacing w:before="240" w:lineRule="auto"/>
        <w:ind w:firstLine="540"/>
        <w:jc w:val="both"/>
      </w:pPr>
      <w:r>
        <w:rPr>
          <w:sz w:val="24"/>
        </w:rPr>
        <w:t xml:space="preserve">Внесение изменений сельскохозяйственным потребительским кооперативом в заявку и документы возможно до дня окончания срока приема заявок и документов после формирования участником отбора в электронной форме уведомления об отзыве заявки и последующего формирования новой заявки.</w:t>
      </w:r>
    </w:p>
    <w:p>
      <w:pPr>
        <w:pStyle w:val="0"/>
        <w:spacing w:before="240" w:lineRule="auto"/>
        <w:ind w:firstLine="540"/>
        <w:jc w:val="both"/>
      </w:pPr>
      <w:r>
        <w:rPr>
          <w:sz w:val="24"/>
        </w:rPr>
        <w:t xml:space="preserve">Внесение изменений в заявку и документы после завершения срока приема заявок и документов не допускается.</w:t>
      </w:r>
    </w:p>
    <w:p>
      <w:pPr>
        <w:pStyle w:val="0"/>
        <w:spacing w:before="240" w:lineRule="auto"/>
        <w:ind w:firstLine="540"/>
        <w:jc w:val="both"/>
      </w:pPr>
      <w:r>
        <w:rPr>
          <w:sz w:val="24"/>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а также размещается на едином портале не позднее рабочего дня, следующего за днем его подписания.</w:t>
      </w:r>
    </w:p>
    <w:p>
      <w:pPr>
        <w:pStyle w:val="0"/>
        <w:spacing w:before="240" w:lineRule="auto"/>
        <w:ind w:firstLine="540"/>
        <w:jc w:val="both"/>
      </w:pPr>
      <w:r>
        <w:rPr>
          <w:sz w:val="24"/>
        </w:rPr>
        <w:t xml:space="preserve">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pPr>
        <w:pStyle w:val="0"/>
        <w:spacing w:before="240" w:lineRule="auto"/>
        <w:ind w:firstLine="540"/>
        <w:jc w:val="both"/>
      </w:pPr>
      <w:r>
        <w:rPr>
          <w:sz w:val="24"/>
        </w:rPr>
        <w:t xml:space="preserve">Любой участник отбора со дня размещения объявления о проведении отбора на едином портале не позднее 3-го рабочего дня до дня окончания приема заявок вправе направить в Минсельхоз Чувашии не более двух запросов о разъяснении положений объявления о проведении отбора (далее - запрос о разъяснении) путем формирования в системе "Электронный бюджет" соответствующего запроса.</w:t>
      </w:r>
    </w:p>
    <w:bookmarkStart w:id="1234" w:name="P1234"/>
    <w:bookmarkEnd w:id="1234"/>
    <w:p>
      <w:pPr>
        <w:pStyle w:val="0"/>
        <w:spacing w:before="240" w:lineRule="auto"/>
        <w:ind w:firstLine="540"/>
        <w:jc w:val="both"/>
      </w:pPr>
      <w:r>
        <w:rPr>
          <w:sz w:val="24"/>
        </w:rPr>
        <w:t xml:space="preserve">Минсельхоз Чувашии в ответ на запрос о разъяснении направляет разъяснение положений объявления о проведении отбора в срок, установленный в указанном объявлении, но не позднее одного рабочего дня до дня окончания приема заявок путем формирования в системе "Электронный бюджет" соответствующего разъяснения. Представленное Минсельхозом Чувашии разъяснение положений объявления о проведении отбора не должно изменять суть информации, содержащейся в указанном объявлении.</w:t>
      </w:r>
    </w:p>
    <w:p>
      <w:pPr>
        <w:pStyle w:val="0"/>
        <w:spacing w:before="240" w:lineRule="auto"/>
        <w:ind w:firstLine="540"/>
        <w:jc w:val="both"/>
      </w:pPr>
      <w:r>
        <w:rPr>
          <w:sz w:val="24"/>
        </w:rPr>
        <w:t xml:space="preserve">Доступ к разъяснению, формируемому в системе "Электронный бюджет" в соответствии с </w:t>
      </w:r>
      <w:hyperlink w:history="0" w:anchor="P1234" w:tooltip="Минсельхоз Чувашии в ответ на запрос о разъяснении направляет разъяснение положений объявления о проведении отбора в срок, установленный в указанном объявлении, но не позднее одного рабочего дня до дня окончания приема заявок путем формирования в системе &quot;Электронный бюджет&quot; соответствующего разъяснения. Представленное Минсельхозом Чувашии разъяснение положений объявления о проведении отбора не должно изменять суть информации, содержащейся в указанном объявлении.">
        <w:r>
          <w:rPr>
            <w:sz w:val="24"/>
            <w:color w:val="0000ff"/>
          </w:rPr>
          <w:t xml:space="preserve">абзацем четырнадцатым</w:t>
        </w:r>
      </w:hyperlink>
      <w:r>
        <w:rPr>
          <w:sz w:val="24"/>
        </w:rPr>
        <w:t xml:space="preserve"> настоящего пункта, предоставляется всем участникам отбора.</w:t>
      </w:r>
    </w:p>
    <w:p>
      <w:pPr>
        <w:pStyle w:val="0"/>
        <w:spacing w:before="240" w:lineRule="auto"/>
        <w:ind w:firstLine="540"/>
        <w:jc w:val="both"/>
      </w:pPr>
      <w:r>
        <w:rPr>
          <w:sz w:val="24"/>
        </w:rPr>
        <w:t xml:space="preserve">3.4. Минсельхоз Чувашии отменяет отбор в случае:</w:t>
      </w:r>
    </w:p>
    <w:p>
      <w:pPr>
        <w:pStyle w:val="0"/>
        <w:spacing w:before="240" w:lineRule="auto"/>
        <w:ind w:firstLine="540"/>
        <w:jc w:val="both"/>
      </w:pPr>
      <w:r>
        <w:rPr>
          <w:sz w:val="24"/>
        </w:rPr>
        <w:t xml:space="preserve">изменения объема лимитов бюджетных обязательств на предоставление грантов на соответствующий финансовый год;</w:t>
      </w:r>
    </w:p>
    <w:p>
      <w:pPr>
        <w:pStyle w:val="0"/>
        <w:spacing w:before="240" w:lineRule="auto"/>
        <w:ind w:firstLine="540"/>
        <w:jc w:val="both"/>
      </w:pPr>
      <w:r>
        <w:rPr>
          <w:sz w:val="24"/>
        </w:rPr>
        <w:t xml:space="preserve">внесения изменений в законодательство Российской Федерации, требующих внесения изменений в настоящий Порядок;</w:t>
      </w:r>
    </w:p>
    <w:p>
      <w:pPr>
        <w:pStyle w:val="0"/>
        <w:spacing w:before="240" w:lineRule="auto"/>
        <w:ind w:firstLine="540"/>
        <w:jc w:val="both"/>
      </w:pPr>
      <w:r>
        <w:rPr>
          <w:sz w:val="24"/>
        </w:rPr>
        <w:t xml:space="preserve">в случае возникновения обстоятельств непреодолимой силы в соответствии с </w:t>
      </w:r>
      <w:hyperlink w:history="0" r:id="rId67" w:tooltip="&quot;Гражданский кодекс Российской Федерации (часть первая)&quot; от 30.11.1994 N 51-ФЗ (ред. от 10.06.2026) {КонсультантПлюс}">
        <w:r>
          <w:rPr>
            <w:sz w:val="24"/>
            <w:color w:val="0000ff"/>
          </w:rPr>
          <w:t xml:space="preserve">пунктом 3 статьи 401</w:t>
        </w:r>
      </w:hyperlink>
      <w:r>
        <w:rPr>
          <w:sz w:val="24"/>
        </w:rPr>
        <w:t xml:space="preserve"> Гражданского кодекса Российской Федерации.</w:t>
      </w:r>
    </w:p>
    <w:bookmarkStart w:id="1240" w:name="P1240"/>
    <w:bookmarkEnd w:id="1240"/>
    <w:p>
      <w:pPr>
        <w:pStyle w:val="0"/>
        <w:spacing w:before="240" w:lineRule="auto"/>
        <w:ind w:firstLine="540"/>
        <w:jc w:val="both"/>
      </w:pPr>
      <w:r>
        <w:rPr>
          <w:sz w:val="24"/>
        </w:rPr>
        <w:t xml:space="preserve">Размещение Минсельхозом Чувашии объявления об отмене отбора на едином портале допускается не позднее чем за один рабочий день до дня окончания срока приема заявок.</w:t>
      </w:r>
    </w:p>
    <w:p>
      <w:pPr>
        <w:pStyle w:val="0"/>
        <w:spacing w:before="240" w:lineRule="auto"/>
        <w:ind w:firstLine="540"/>
        <w:jc w:val="both"/>
      </w:pPr>
      <w:r>
        <w:rPr>
          <w:sz w:val="24"/>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размещается на едином портале и содержит информацию о причинах отмены отбора.</w:t>
      </w:r>
    </w:p>
    <w:p>
      <w:pPr>
        <w:pStyle w:val="0"/>
        <w:spacing w:before="240" w:lineRule="auto"/>
        <w:ind w:firstLine="540"/>
        <w:jc w:val="both"/>
      </w:pPr>
      <w:r>
        <w:rPr>
          <w:sz w:val="24"/>
        </w:rPr>
        <w:t xml:space="preserve">Участники отбора, подавшие заявки, информируются об отмене отбора в системе "Электронный бюджет".</w:t>
      </w:r>
    </w:p>
    <w:p>
      <w:pPr>
        <w:pStyle w:val="0"/>
        <w:spacing w:before="240" w:lineRule="auto"/>
        <w:ind w:firstLine="540"/>
        <w:jc w:val="both"/>
      </w:pPr>
      <w:r>
        <w:rPr>
          <w:sz w:val="24"/>
        </w:rPr>
        <w:t xml:space="preserve">Отбор считается отмененным со дня размещения объявления о его отмене на едином портале.</w:t>
      </w:r>
    </w:p>
    <w:p>
      <w:pPr>
        <w:pStyle w:val="0"/>
        <w:spacing w:before="240" w:lineRule="auto"/>
        <w:ind w:firstLine="540"/>
        <w:jc w:val="both"/>
      </w:pPr>
      <w:r>
        <w:rPr>
          <w:sz w:val="24"/>
        </w:rPr>
        <w:t xml:space="preserve">После окончания срока отмены отбора в соответствии с </w:t>
      </w:r>
      <w:hyperlink w:history="0" w:anchor="P1240" w:tooltip="Размещение Минсельхозом Чувашии объявления об отмене отбора на едином портале допускается не позднее чем за один рабочий день до дня окончания срока приема заявок.">
        <w:r>
          <w:rPr>
            <w:sz w:val="24"/>
            <w:color w:val="0000ff"/>
          </w:rPr>
          <w:t xml:space="preserve">абзацем пятым</w:t>
        </w:r>
      </w:hyperlink>
      <w:r>
        <w:rPr>
          <w:sz w:val="24"/>
        </w:rPr>
        <w:t xml:space="preserve"> настоящего пункта и до заключения соглашения с победителем (победителями) отбора Минсельхоз Чувашии может отменить отбор в случае отзыва лимитов бюджетных обязательств на предоставление гранта на соответствующий финансовый год или возникновения обстоятельств непреодолимой силы в соответствии с </w:t>
      </w:r>
      <w:hyperlink w:history="0" r:id="rId68" w:tooltip="&quot;Гражданский кодекс Российской Федерации (часть первая)&quot; от 30.11.1994 N 51-ФЗ (ред. от 10.06.2026) {КонсультантПлюс}">
        <w:r>
          <w:rPr>
            <w:sz w:val="24"/>
            <w:color w:val="0000ff"/>
          </w:rPr>
          <w:t xml:space="preserve">пунктом 3 статьи 401</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Отбор признается несостоявшимся в следующих случаях:</w:t>
      </w:r>
    </w:p>
    <w:p>
      <w:pPr>
        <w:pStyle w:val="0"/>
        <w:spacing w:before="240" w:lineRule="auto"/>
        <w:ind w:firstLine="540"/>
        <w:jc w:val="both"/>
      </w:pPr>
      <w:r>
        <w:rPr>
          <w:sz w:val="24"/>
        </w:rPr>
        <w:t xml:space="preserve">по окончании срока подачи заявок подана только одна заявка;</w:t>
      </w:r>
    </w:p>
    <w:p>
      <w:pPr>
        <w:pStyle w:val="0"/>
        <w:spacing w:before="240" w:lineRule="auto"/>
        <w:ind w:firstLine="540"/>
        <w:jc w:val="both"/>
      </w:pPr>
      <w:r>
        <w:rPr>
          <w:sz w:val="24"/>
        </w:rPr>
        <w:t xml:space="preserve">по результатам рассмотрения заявок только одна заявка соответствует требованиям, установленным в объявлении о проведении отбора;</w:t>
      </w:r>
    </w:p>
    <w:p>
      <w:pPr>
        <w:pStyle w:val="0"/>
        <w:spacing w:before="240" w:lineRule="auto"/>
        <w:ind w:firstLine="540"/>
        <w:jc w:val="both"/>
      </w:pPr>
      <w:r>
        <w:rPr>
          <w:sz w:val="24"/>
        </w:rPr>
        <w:t xml:space="preserve">по окончании срока подачи заявок не подано ни одной заявки;</w:t>
      </w:r>
    </w:p>
    <w:p>
      <w:pPr>
        <w:pStyle w:val="0"/>
        <w:spacing w:before="240" w:lineRule="auto"/>
        <w:ind w:firstLine="540"/>
        <w:jc w:val="both"/>
      </w:pPr>
      <w:r>
        <w:rPr>
          <w:sz w:val="24"/>
        </w:rPr>
        <w:t xml:space="preserve">по результатам рассмотрения заявок отклонены все заявки.</w:t>
      </w:r>
    </w:p>
    <w:p>
      <w:pPr>
        <w:pStyle w:val="0"/>
        <w:spacing w:before="240" w:lineRule="auto"/>
        <w:ind w:firstLine="540"/>
        <w:jc w:val="both"/>
      </w:pPr>
      <w:r>
        <w:rPr>
          <w:sz w:val="24"/>
        </w:rPr>
        <w:t xml:space="preserve">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pPr>
        <w:pStyle w:val="0"/>
        <w:spacing w:before="240" w:lineRule="auto"/>
        <w:ind w:firstLine="540"/>
        <w:jc w:val="both"/>
      </w:pPr>
      <w:r>
        <w:rPr>
          <w:sz w:val="24"/>
        </w:rPr>
        <w:t xml:space="preserve">3.5. Отбор проводится Комиссией.</w:t>
      </w:r>
    </w:p>
    <w:p>
      <w:pPr>
        <w:pStyle w:val="0"/>
        <w:spacing w:before="240" w:lineRule="auto"/>
        <w:ind w:firstLine="540"/>
        <w:jc w:val="both"/>
      </w:pPr>
      <w:r>
        <w:rPr>
          <w:sz w:val="24"/>
        </w:rPr>
        <w:t xml:space="preserve">Комиссия осуществляет свою деятельность в соответствии с Положением о комиссии по проведению отбора на получение грантов в форме субсидий для малого агробизнеса, утвержденным постановлением Кабинета Министров Чувашской Республики.</w:t>
      </w:r>
    </w:p>
    <w:p>
      <w:pPr>
        <w:pStyle w:val="0"/>
        <w:spacing w:before="240" w:lineRule="auto"/>
        <w:ind w:firstLine="540"/>
        <w:jc w:val="both"/>
      </w:pPr>
      <w:r>
        <w:rPr>
          <w:sz w:val="24"/>
        </w:rPr>
        <w:t xml:space="preserve">3.6. Рабочая группа по рассмотрению заявок и документов, представленных сельскохозяйственными потребительскими кооперативами для предоставления грантовой поддержки на развитие сельскохозяйственного потребительского кооператива, состав которой утверждается приказом Минсельхоза Чувашии (далее - рабочая группа), не позднее 15 календарных дней со дня окончания приема заявок и документов рассматривает их, проводит их предварительную экспертизу на предмет соответствия требованиям </w:t>
      </w:r>
      <w:hyperlink w:history="0" w:anchor="P1259" w:tooltip="3.8. Не допускается к участию в отборе сельскохозяйственный потребительский кооператив и отклоняется заявка в случаях, если:">
        <w:r>
          <w:rPr>
            <w:sz w:val="24"/>
            <w:color w:val="0000ff"/>
          </w:rPr>
          <w:t xml:space="preserve">пункта 3.8</w:t>
        </w:r>
      </w:hyperlink>
      <w:r>
        <w:rPr>
          <w:sz w:val="24"/>
        </w:rPr>
        <w:t xml:space="preserve"> настоящего Порядка и принимает решение о допуске к участию в отборе либо об отказе в допуске к участию в отборе. В случае соответствия документов указанным требованиям рабочая группа включает заявку в перечень заявок, подлежащих рассмотрению на заседании Комиссии.</w:t>
      </w:r>
    </w:p>
    <w:p>
      <w:pPr>
        <w:pStyle w:val="0"/>
        <w:spacing w:before="240" w:lineRule="auto"/>
        <w:ind w:firstLine="540"/>
        <w:jc w:val="both"/>
      </w:pPr>
      <w:r>
        <w:rPr>
          <w:sz w:val="24"/>
        </w:rPr>
        <w:t xml:space="preserve">Решение рабочей группы о допуске к участию в отборе либо об отказе в допуске к участию в отборе оформляется протоколом и представляется Комиссии не позднее двух рабочих дней со дня оформления протокола.</w:t>
      </w:r>
    </w:p>
    <w:p>
      <w:pPr>
        <w:pStyle w:val="0"/>
        <w:spacing w:before="240" w:lineRule="auto"/>
        <w:ind w:firstLine="540"/>
        <w:jc w:val="both"/>
      </w:pPr>
      <w:r>
        <w:rPr>
          <w:sz w:val="24"/>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pPr>
        <w:pStyle w:val="0"/>
        <w:spacing w:before="240" w:lineRule="auto"/>
        <w:ind w:firstLine="540"/>
        <w:jc w:val="both"/>
      </w:pPr>
      <w:r>
        <w:rPr>
          <w:sz w:val="24"/>
        </w:rPr>
        <w:t xml:space="preserve">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изменений.</w:t>
      </w:r>
    </w:p>
    <w:p>
      <w:pPr>
        <w:pStyle w:val="0"/>
        <w:spacing w:before="240" w:lineRule="auto"/>
        <w:ind w:firstLine="540"/>
        <w:jc w:val="both"/>
      </w:pPr>
      <w:r>
        <w:rPr>
          <w:sz w:val="24"/>
        </w:rPr>
        <w:t xml:space="preserve">3.7. Заседание Комиссии проводится не позднее 20 календарных дней со следующего дня после дня окончания приема заявок и документов.</w:t>
      </w:r>
    </w:p>
    <w:p>
      <w:pPr>
        <w:pStyle w:val="0"/>
        <w:spacing w:before="240" w:lineRule="auto"/>
        <w:ind w:firstLine="540"/>
        <w:jc w:val="both"/>
      </w:pPr>
      <w:r>
        <w:rPr>
          <w:sz w:val="24"/>
        </w:rPr>
        <w:t xml:space="preserve">Комиссия принимает решение о предоставлении гранта либо об отказе в его предоставлении.</w:t>
      </w:r>
    </w:p>
    <w:bookmarkStart w:id="1259" w:name="P1259"/>
    <w:bookmarkEnd w:id="1259"/>
    <w:p>
      <w:pPr>
        <w:pStyle w:val="0"/>
        <w:spacing w:before="240" w:lineRule="auto"/>
        <w:ind w:firstLine="540"/>
        <w:jc w:val="both"/>
      </w:pPr>
      <w:r>
        <w:rPr>
          <w:sz w:val="24"/>
        </w:rPr>
        <w:t xml:space="preserve">3.8. Не допускается к участию в отборе сельскохозяйственный потребительский кооператив и отклоняется заявка в случаях, если:</w:t>
      </w:r>
    </w:p>
    <w:p>
      <w:pPr>
        <w:pStyle w:val="0"/>
        <w:spacing w:before="240" w:lineRule="auto"/>
        <w:ind w:firstLine="540"/>
        <w:jc w:val="both"/>
      </w:pPr>
      <w:r>
        <w:rPr>
          <w:sz w:val="24"/>
        </w:rPr>
        <w:t xml:space="preserve">сельскохозяйственный потребительский кооператив и (или) заявка и документы не соответствуют требованиям, цели и условиям, установленным в </w:t>
      </w:r>
      <w:hyperlink w:history="0" w:anchor="P1146" w:tooltip="1.2. Грант предоставляется сельскохозяйственным потребительским кооперативам, созданным в соответствии с Федеральным законом &quot;О сельскохозяйственной кооперации&quot; в форме сельскохозяйственного потребительского кооператива (за исключением сельскохозяйственного кредитного потребительского кооператива), действующим не менее 12 месяцев со дня их регистрации, зарегистрированным на сельской территории или территории сельской агломерации Чувашской Республики, осуществляющим деятельность по заготовке, хранению, по...">
        <w:r>
          <w:rPr>
            <w:sz w:val="24"/>
            <w:color w:val="0000ff"/>
          </w:rPr>
          <w:t xml:space="preserve">пунктах 1.2</w:t>
        </w:r>
      </w:hyperlink>
      <w:r>
        <w:rPr>
          <w:sz w:val="24"/>
        </w:rPr>
        <w:t xml:space="preserve">, </w:t>
      </w:r>
      <w:hyperlink w:history="0" w:anchor="P1160" w:tooltip="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
        <w:r>
          <w:rPr>
            <w:sz w:val="24"/>
            <w:color w:val="0000ff"/>
          </w:rPr>
          <w:t xml:space="preserve">2.1</w:t>
        </w:r>
      </w:hyperlink>
      <w:r>
        <w:rPr>
          <w:sz w:val="24"/>
        </w:rPr>
        <w:t xml:space="preserve"> и </w:t>
      </w:r>
      <w:hyperlink w:history="0" w:anchor="P1166" w:tooltip="2.2. Условиями предоставления гранта являются:">
        <w:r>
          <w:rPr>
            <w:sz w:val="24"/>
            <w:color w:val="0000ff"/>
          </w:rPr>
          <w:t xml:space="preserve">2.2</w:t>
        </w:r>
      </w:hyperlink>
      <w:r>
        <w:rPr>
          <w:sz w:val="24"/>
        </w:rPr>
        <w:t xml:space="preserve"> настоящего Порядка и объявлении о проведении отбора;</w:t>
      </w:r>
    </w:p>
    <w:p>
      <w:pPr>
        <w:pStyle w:val="0"/>
        <w:spacing w:before="240" w:lineRule="auto"/>
        <w:ind w:firstLine="540"/>
        <w:jc w:val="both"/>
      </w:pPr>
      <w:r>
        <w:rPr>
          <w:sz w:val="24"/>
        </w:rPr>
        <w:t xml:space="preserve">не представлена в Минсельхоз Чувашии промежуточная, годовая отчетность о финансово-экономическом состоянии по формам, утвержденным Минсельхозом России (за исключением сельскохозяйственных потребительских кооперативов, не получавших средства государственной поддержки в рамках реализации Государственной программы в предшествующие отчетные периоды);</w:t>
      </w:r>
    </w:p>
    <w:p>
      <w:pPr>
        <w:pStyle w:val="0"/>
        <w:spacing w:before="240" w:lineRule="auto"/>
        <w:ind w:firstLine="540"/>
        <w:jc w:val="both"/>
      </w:pPr>
      <w:r>
        <w:rPr>
          <w:sz w:val="24"/>
        </w:rPr>
        <w:t xml:space="preserve">не представлены (представлены не в полном объеме) документы, указанные в объявлении о проведении отбора и предусмотренные в </w:t>
      </w:r>
      <w:hyperlink w:history="0" w:anchor="P1578" w:tooltip="1. Документы, обязательные к представлению:">
        <w:r>
          <w:rPr>
            <w:sz w:val="24"/>
            <w:color w:val="0000ff"/>
          </w:rPr>
          <w:t xml:space="preserve">пункте 1</w:t>
        </w:r>
      </w:hyperlink>
      <w:r>
        <w:rPr>
          <w:sz w:val="24"/>
        </w:rPr>
        <w:t xml:space="preserve"> приложения N 3 к настоящему Порядку, или содержится недостоверная информация в заявке и документах, представленных в целях подтверждения соответствия установленным требованиям, или заявка и документы поданы после даты и времени окончания приема заявок, указанных в объявлении о проведении отбора;</w:t>
      </w:r>
    </w:p>
    <w:bookmarkStart w:id="1263" w:name="P1263"/>
    <w:bookmarkEnd w:id="1263"/>
    <w:p>
      <w:pPr>
        <w:pStyle w:val="0"/>
        <w:spacing w:before="240" w:lineRule="auto"/>
        <w:ind w:firstLine="540"/>
        <w:jc w:val="both"/>
      </w:pPr>
      <w:r>
        <w:rPr>
          <w:sz w:val="24"/>
        </w:rPr>
        <w:t xml:space="preserve">на первое число месяца, в котором Минсельхозом Чувашии объявлен отбор, и на дату рассмотрения заявки:</w:t>
      </w:r>
    </w:p>
    <w:p>
      <w:pPr>
        <w:pStyle w:val="0"/>
        <w:spacing w:before="240" w:lineRule="auto"/>
        <w:ind w:firstLine="540"/>
        <w:jc w:val="both"/>
      </w:pPr>
      <w:r>
        <w:rPr>
          <w:sz w:val="24"/>
        </w:rPr>
        <w:t xml:space="preserve">сельскохозяйственный потребительский кооператив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введена процедура банкротства, его деятельность приостановлена в порядке, предусмотренном законодательством Российской Федерации;</w:t>
      </w:r>
    </w:p>
    <w:p>
      <w:pPr>
        <w:pStyle w:val="0"/>
        <w:spacing w:before="240" w:lineRule="auto"/>
        <w:ind w:firstLine="540"/>
        <w:jc w:val="both"/>
      </w:pPr>
      <w:r>
        <w:rPr>
          <w:sz w:val="24"/>
        </w:rPr>
        <w:t xml:space="preserve">сельскохозяйственный потребительский кооператив имеет просроченную задолженность по возврату в республиканский бюджет Чувашской Республики иных субсидий, бюджетных инвестиций и иную просроченную (неурегулированную) задолженность по денежным обязательствам перед Чувашской Республикой (за исключением случаев, установленных Кабинетом Министров Чувашской Республики);</w:t>
      </w:r>
    </w:p>
    <w:p>
      <w:pPr>
        <w:pStyle w:val="0"/>
        <w:spacing w:before="240" w:lineRule="auto"/>
        <w:ind w:firstLine="540"/>
        <w:jc w:val="both"/>
      </w:pPr>
      <w:r>
        <w:rPr>
          <w:sz w:val="24"/>
        </w:rPr>
        <w:t xml:space="preserve">сельскохозяйственный потребительский кооператив получает средства из республиканского бюджета Чувашской Республики на основании иных нормативных правовых актов Чувашской Республики на цель, указанную в </w:t>
      </w:r>
      <w:hyperlink w:history="0" w:anchor="P1160" w:tooltip="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
        <w:r>
          <w:rPr>
            <w:sz w:val="24"/>
            <w:color w:val="0000ff"/>
          </w:rPr>
          <w:t xml:space="preserve">пункте 2.1</w:t>
        </w:r>
      </w:hyperlink>
      <w:r>
        <w:rPr>
          <w:sz w:val="24"/>
        </w:rPr>
        <w:t xml:space="preserve"> настоящего Порядка;</w:t>
      </w:r>
    </w:p>
    <w:p>
      <w:pPr>
        <w:pStyle w:val="0"/>
        <w:spacing w:before="240" w:lineRule="auto"/>
        <w:ind w:firstLine="540"/>
        <w:jc w:val="both"/>
      </w:pPr>
      <w:r>
        <w:rPr>
          <w:sz w:val="24"/>
        </w:rPr>
        <w:t xml:space="preserve">сельскохозяйственный потребительский кооператив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40" w:lineRule="auto"/>
        <w:ind w:firstLine="540"/>
        <w:jc w:val="both"/>
      </w:pPr>
      <w:r>
        <w:rPr>
          <w:sz w:val="24"/>
        </w:rPr>
        <w:t xml:space="preserve">сельскохозяйственный потребительский кооператив находится в составляемых в рамках реализации полномочий, предусмотренных </w:t>
      </w:r>
      <w:hyperlink w:history="0" r:id="rId69" w:tooltip="Ссылка на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spacing w:before="240" w:lineRule="auto"/>
        <w:ind w:firstLine="540"/>
        <w:jc w:val="both"/>
      </w:pPr>
      <w:r>
        <w:rPr>
          <w:sz w:val="24"/>
        </w:rPr>
        <w:t xml:space="preserve">сельскохозяйственный потребительский кооператив является иностранным агентом в соответствии с Федеральным </w:t>
      </w:r>
      <w:hyperlink w:history="0" r:id="rId70"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 контроле за деятельностью лиц, находящихся под иностранным влиянием";</w:t>
      </w:r>
    </w:p>
    <w:p>
      <w:pPr>
        <w:pStyle w:val="0"/>
        <w:spacing w:before="240" w:lineRule="auto"/>
        <w:ind w:firstLine="540"/>
        <w:jc w:val="both"/>
      </w:pPr>
      <w:r>
        <w:rPr>
          <w:sz w:val="24"/>
        </w:rPr>
        <w:t xml:space="preserve">в реестре дисквалифицированных лиц имеются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сельскохозяйственного потребительского кооператива;</w:t>
      </w:r>
    </w:p>
    <w:bookmarkStart w:id="1271" w:name="P1271"/>
    <w:bookmarkEnd w:id="1271"/>
    <w:p>
      <w:pPr>
        <w:pStyle w:val="0"/>
        <w:spacing w:before="240" w:lineRule="auto"/>
        <w:ind w:firstLine="540"/>
        <w:jc w:val="both"/>
      </w:pPr>
      <w:r>
        <w:rPr>
          <w:sz w:val="24"/>
        </w:rPr>
        <w:t xml:space="preserve">сельскохозяйственный потребительский кооператив является иностранным юридическим лицом, в том числе местом регистрации которого является государство или территория, включенные в утвержденный Минфином России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spacing w:before="240" w:lineRule="auto"/>
        <w:ind w:firstLine="540"/>
        <w:jc w:val="both"/>
      </w:pPr>
      <w:r>
        <w:rPr>
          <w:sz w:val="24"/>
        </w:rPr>
        <w:t xml:space="preserve">на день подачи заявки в Минсельхоз Чувашии при направлении на отбор проекта грантополучателя на предоставление гранта на развитие сельскохозяйственного потребительского кооператива в соответствии с </w:t>
      </w:r>
      <w:hyperlink w:history="0" w:anchor="P1323" w:tooltip="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
        <w:r>
          <w:rPr>
            <w:sz w:val="24"/>
            <w:color w:val="0000ff"/>
          </w:rPr>
          <w:t xml:space="preserve">подпунктом 4.1.2 пункта 4.1</w:t>
        </w:r>
      </w:hyperlink>
      <w:r>
        <w:rPr>
          <w:sz w:val="24"/>
        </w:rPr>
        <w:t xml:space="preserve"> настоящего Порядка продолжительность деятельности сельскохозяйственного потребительского кооператива менее 12 месяцев со дня его регистрации на территории Чувашской Республики;</w:t>
      </w:r>
    </w:p>
    <w:p>
      <w:pPr>
        <w:pStyle w:val="0"/>
        <w:spacing w:before="240" w:lineRule="auto"/>
        <w:ind w:firstLine="540"/>
        <w:jc w:val="both"/>
      </w:pPr>
      <w:r>
        <w:rPr>
          <w:sz w:val="24"/>
        </w:rPr>
        <w:t xml:space="preserve">сельскохозяйственный потребительский кооператив имеет неисполненные обязательства по уплате налогов, сборов, страховых взносов, подлежащих уплате в соответствии с законодательством Российской Федерации о налогах и сборах, в сумме, превышающей размер, определенный </w:t>
      </w:r>
      <w:hyperlink w:history="0" r:id="rId71"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3 статьи 47</w:t>
        </w:r>
      </w:hyperlink>
      <w:r>
        <w:rPr>
          <w:sz w:val="24"/>
        </w:rPr>
        <w:t xml:space="preserve"> Налогового кодекса Российской Федерации, по состоянию на дату не ранее чем за 10 рабочих дней до дня начала приема заявок и документов (в случае если сельскохозяйственным потребительским кооперативом по собственной инициативе представлена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(далее - справка из налогового органа) или на дату не позднее 10 рабочих дней после дня окончания приема заявок и документов (в случае если сельскохозяйственным потребительским кооперативом по собственной инициативе не представлена справка из налогового органа);</w:t>
      </w:r>
    </w:p>
    <w:p>
      <w:pPr>
        <w:pStyle w:val="0"/>
        <w:spacing w:before="240" w:lineRule="auto"/>
        <w:ind w:firstLine="540"/>
        <w:jc w:val="both"/>
      </w:pPr>
      <w:r>
        <w:rPr>
          <w:sz w:val="24"/>
        </w:rPr>
        <w:t xml:space="preserve">представлен проект грантополучателя, в стоимость которого включена сумма гранта на развитие сельскохозяйственного потребительского кооператива в размере менее 5 млн. рублей.</w:t>
      </w:r>
    </w:p>
    <w:p>
      <w:pPr>
        <w:pStyle w:val="0"/>
        <w:spacing w:before="240" w:lineRule="auto"/>
        <w:ind w:firstLine="540"/>
        <w:jc w:val="both"/>
      </w:pPr>
      <w:r>
        <w:rPr>
          <w:sz w:val="24"/>
        </w:rPr>
        <w:t xml:space="preserve">Проверка участника отбора на соответствие требованиям, указанным в </w:t>
      </w:r>
      <w:hyperlink w:history="0" w:anchor="P1263" w:tooltip="на первое число месяца, в котором Минсельхозом Чувашии объявлен отбор, и на дату рассмотрения заявки:">
        <w:r>
          <w:rPr>
            <w:sz w:val="24"/>
            <w:color w:val="0000ff"/>
          </w:rPr>
          <w:t xml:space="preserve">абзацах пятом</w:t>
        </w:r>
      </w:hyperlink>
      <w:r>
        <w:rPr>
          <w:sz w:val="24"/>
        </w:rPr>
        <w:t xml:space="preserve"> - </w:t>
      </w:r>
      <w:hyperlink w:history="0" w:anchor="P1271" w:tooltip="сельскохозяйственный потребительский кооператив является иностранным юридическим лицом, в том числе местом регистрации которого является государство или территория, включенные в утвержденный Минфином Росс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
        <w:r>
          <w:rPr>
            <w:sz w:val="24"/>
            <w:color w:val="0000ff"/>
          </w:rPr>
          <w:t xml:space="preserve">тринадцатом</w:t>
        </w:r>
      </w:hyperlink>
      <w:r>
        <w:rPr>
          <w:sz w:val="24"/>
        </w:rPr>
        <w:t xml:space="preserve"> настоящего пункта,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по состоянию на даты рассмотрения заявки и заключения соглашения.</w:t>
      </w:r>
    </w:p>
    <w:p>
      <w:pPr>
        <w:pStyle w:val="0"/>
        <w:spacing w:before="240" w:lineRule="auto"/>
        <w:ind w:firstLine="540"/>
        <w:jc w:val="both"/>
      </w:pPr>
      <w:r>
        <w:rPr>
          <w:sz w:val="24"/>
        </w:rPr>
        <w:t xml:space="preserve">Подтверждение соответствия участника отбора требованиям, указанным в настоящем пункте,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bookmarkStart w:id="1277" w:name="P1277"/>
    <w:bookmarkEnd w:id="1277"/>
    <w:p>
      <w:pPr>
        <w:pStyle w:val="0"/>
        <w:spacing w:before="240" w:lineRule="auto"/>
        <w:ind w:firstLine="540"/>
        <w:jc w:val="both"/>
      </w:pPr>
      <w:r>
        <w:rPr>
          <w:sz w:val="24"/>
        </w:rPr>
        <w:t xml:space="preserve">3.9. Заявки, допущенные к отбору, Комиссия оценивает в соответствии с </w:t>
      </w:r>
      <w:hyperlink w:history="0" w:anchor="P1608" w:tooltip="КРИТЕРИИ">
        <w:r>
          <w:rPr>
            <w:sz w:val="24"/>
            <w:color w:val="0000ff"/>
          </w:rPr>
          <w:t xml:space="preserve">критериями</w:t>
        </w:r>
      </w:hyperlink>
      <w:r>
        <w:rPr>
          <w:sz w:val="24"/>
        </w:rPr>
        <w:t xml:space="preserve"> оценки заявок (документов) согласно приложению N 4 к настоящему Порядку.</w:t>
      </w:r>
    </w:p>
    <w:p>
      <w:pPr>
        <w:pStyle w:val="0"/>
        <w:spacing w:before="240" w:lineRule="auto"/>
        <w:ind w:firstLine="540"/>
        <w:jc w:val="both"/>
      </w:pPr>
      <w:r>
        <w:rPr>
          <w:sz w:val="24"/>
        </w:rPr>
        <w:t xml:space="preserve">Итоговая оценка определяется по формуле</w:t>
      </w:r>
    </w:p>
    <w:p>
      <w:pPr>
        <w:pStyle w:val="0"/>
        <w:jc w:val="both"/>
      </w:pPr>
      <w:r>
        <w:rPr>
          <w:sz w:val="24"/>
        </w:rPr>
      </w:r>
    </w:p>
    <w:p>
      <w:pPr>
        <w:pStyle w:val="0"/>
        <w:ind w:firstLine="540"/>
        <w:jc w:val="both"/>
      </w:pPr>
      <w:r>
        <w:rPr>
          <w:sz w:val="24"/>
        </w:rPr>
        <w:t xml:space="preserve">Э = С</w:t>
      </w:r>
      <w:r>
        <w:rPr>
          <w:sz w:val="24"/>
          <w:vertAlign w:val="subscript"/>
        </w:rPr>
        <w:t xml:space="preserve">1</w:t>
      </w:r>
      <w:r>
        <w:rPr>
          <w:sz w:val="24"/>
        </w:rPr>
        <w:t xml:space="preserve"> x К</w:t>
      </w:r>
      <w:r>
        <w:rPr>
          <w:sz w:val="24"/>
          <w:vertAlign w:val="subscript"/>
        </w:rPr>
        <w:t xml:space="preserve">1</w:t>
      </w:r>
      <w:r>
        <w:rPr>
          <w:sz w:val="24"/>
        </w:rPr>
        <w:t xml:space="preserve"> + С</w:t>
      </w:r>
      <w:r>
        <w:rPr>
          <w:sz w:val="24"/>
          <w:vertAlign w:val="subscript"/>
        </w:rPr>
        <w:t xml:space="preserve">2</w:t>
      </w:r>
      <w:r>
        <w:rPr>
          <w:sz w:val="24"/>
        </w:rPr>
        <w:t xml:space="preserve"> x К</w:t>
      </w:r>
      <w:r>
        <w:rPr>
          <w:sz w:val="24"/>
          <w:vertAlign w:val="subscript"/>
        </w:rPr>
        <w:t xml:space="preserve">2</w:t>
      </w:r>
      <w:r>
        <w:rPr>
          <w:sz w:val="24"/>
        </w:rPr>
        <w:t xml:space="preserve"> + С</w:t>
      </w:r>
      <w:r>
        <w:rPr>
          <w:sz w:val="24"/>
          <w:vertAlign w:val="subscript"/>
        </w:rPr>
        <w:t xml:space="preserve">3</w:t>
      </w:r>
      <w:r>
        <w:rPr>
          <w:sz w:val="24"/>
        </w:rPr>
        <w:t xml:space="preserve"> x К</w:t>
      </w:r>
      <w:r>
        <w:rPr>
          <w:sz w:val="24"/>
          <w:vertAlign w:val="subscript"/>
        </w:rPr>
        <w:t xml:space="preserve">3</w:t>
      </w:r>
      <w:r>
        <w:rPr>
          <w:sz w:val="24"/>
        </w:rPr>
        <w:t xml:space="preserve"> + С</w:t>
      </w:r>
      <w:r>
        <w:rPr>
          <w:sz w:val="24"/>
          <w:vertAlign w:val="subscript"/>
        </w:rPr>
        <w:t xml:space="preserve">4</w:t>
      </w:r>
      <w:r>
        <w:rPr>
          <w:sz w:val="24"/>
        </w:rPr>
        <w:t xml:space="preserve"> x К</w:t>
      </w:r>
      <w:r>
        <w:rPr>
          <w:sz w:val="24"/>
          <w:vertAlign w:val="subscript"/>
        </w:rPr>
        <w:t xml:space="preserve">4</w:t>
      </w:r>
      <w:r>
        <w:rPr>
          <w:sz w:val="24"/>
        </w:rPr>
        <w:t xml:space="preserve"> + С</w:t>
      </w:r>
      <w:r>
        <w:rPr>
          <w:sz w:val="24"/>
          <w:vertAlign w:val="subscript"/>
        </w:rPr>
        <w:t xml:space="preserve">5</w:t>
      </w:r>
      <w:r>
        <w:rPr>
          <w:sz w:val="24"/>
        </w:rPr>
        <w:t xml:space="preserve"> x К</w:t>
      </w:r>
      <w:r>
        <w:rPr>
          <w:sz w:val="24"/>
          <w:vertAlign w:val="subscript"/>
        </w:rPr>
        <w:t xml:space="preserve">5</w:t>
      </w:r>
      <w:r>
        <w:rPr>
          <w:sz w:val="24"/>
        </w:rPr>
        <w:t xml:space="preserve"> + С</w:t>
      </w:r>
      <w:r>
        <w:rPr>
          <w:sz w:val="24"/>
          <w:vertAlign w:val="subscript"/>
        </w:rPr>
        <w:t xml:space="preserve">6</w:t>
      </w:r>
      <w:r>
        <w:rPr>
          <w:sz w:val="24"/>
        </w:rPr>
        <w:t xml:space="preserve"> x К</w:t>
      </w:r>
      <w:r>
        <w:rPr>
          <w:sz w:val="24"/>
          <w:vertAlign w:val="subscript"/>
        </w:rPr>
        <w:t xml:space="preserve">6</w:t>
      </w:r>
      <w:r>
        <w:rPr>
          <w:sz w:val="24"/>
        </w:rPr>
        <w:t xml:space="preserve"> + С</w:t>
      </w:r>
      <w:r>
        <w:rPr>
          <w:sz w:val="24"/>
          <w:vertAlign w:val="subscript"/>
        </w:rPr>
        <w:t xml:space="preserve">7</w:t>
      </w:r>
      <w:r>
        <w:rPr>
          <w:sz w:val="24"/>
        </w:rPr>
        <w:t xml:space="preserve"> x К</w:t>
      </w:r>
      <w:r>
        <w:rPr>
          <w:sz w:val="24"/>
          <w:vertAlign w:val="subscript"/>
        </w:rPr>
        <w:t xml:space="preserve">7</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Э - итоговая оценка;</w:t>
      </w:r>
    </w:p>
    <w:p>
      <w:pPr>
        <w:pStyle w:val="0"/>
        <w:spacing w:before="240" w:lineRule="auto"/>
        <w:ind w:firstLine="540"/>
        <w:jc w:val="both"/>
      </w:pPr>
      <w:r>
        <w:rPr>
          <w:sz w:val="24"/>
        </w:rPr>
        <w:t xml:space="preserve">С</w:t>
      </w:r>
      <w:r>
        <w:rPr>
          <w:sz w:val="24"/>
          <w:vertAlign w:val="subscript"/>
        </w:rPr>
        <w:t xml:space="preserve">1</w:t>
      </w:r>
      <w:r>
        <w:rPr>
          <w:sz w:val="24"/>
        </w:rPr>
        <w:t xml:space="preserve"> - значение оценки по критерию "Эффективность проекта развития сельскохозяйственного потребительского кооператива на конец срока реализации проекта";</w:t>
      </w:r>
    </w:p>
    <w:p>
      <w:pPr>
        <w:pStyle w:val="0"/>
        <w:spacing w:before="240" w:lineRule="auto"/>
        <w:ind w:firstLine="540"/>
        <w:jc w:val="both"/>
      </w:pPr>
      <w:r>
        <w:rPr>
          <w:sz w:val="24"/>
        </w:rPr>
        <w:t xml:space="preserve">К</w:t>
      </w:r>
      <w:r>
        <w:rPr>
          <w:sz w:val="24"/>
          <w:vertAlign w:val="subscript"/>
        </w:rPr>
        <w:t xml:space="preserve">1</w:t>
      </w:r>
      <w:r>
        <w:rPr>
          <w:sz w:val="24"/>
        </w:rPr>
        <w:t xml:space="preserve"> - удельный вес оценки по критерию "Эффективность проекта развития сельскохозяйственного потребительского кооператива на конец срока реализации проекта";</w:t>
      </w:r>
    </w:p>
    <w:p>
      <w:pPr>
        <w:pStyle w:val="0"/>
        <w:spacing w:before="240" w:lineRule="auto"/>
        <w:ind w:firstLine="540"/>
        <w:jc w:val="both"/>
      </w:pPr>
      <w:r>
        <w:rPr>
          <w:sz w:val="24"/>
        </w:rPr>
        <w:t xml:space="preserve">С</w:t>
      </w:r>
      <w:r>
        <w:rPr>
          <w:sz w:val="24"/>
          <w:vertAlign w:val="subscript"/>
        </w:rPr>
        <w:t xml:space="preserve">2</w:t>
      </w:r>
      <w:r>
        <w:rPr>
          <w:sz w:val="24"/>
        </w:rPr>
        <w:t xml:space="preserve"> - значение оценки по критерию "Члены сельскохозяйственного потребительского кооператива, являющиеся получателями средств на организацию начального этапа предпринимательской деятельности";</w:t>
      </w:r>
    </w:p>
    <w:p>
      <w:pPr>
        <w:pStyle w:val="0"/>
        <w:spacing w:before="240" w:lineRule="auto"/>
        <w:ind w:firstLine="540"/>
        <w:jc w:val="both"/>
      </w:pPr>
      <w:r>
        <w:rPr>
          <w:sz w:val="24"/>
        </w:rPr>
        <w:t xml:space="preserve">К</w:t>
      </w:r>
      <w:r>
        <w:rPr>
          <w:sz w:val="24"/>
          <w:vertAlign w:val="subscript"/>
        </w:rPr>
        <w:t xml:space="preserve">2</w:t>
      </w:r>
      <w:r>
        <w:rPr>
          <w:sz w:val="24"/>
        </w:rPr>
        <w:t xml:space="preserve"> - удельный вес оценки по критерию "Члены сельскохозяйственного потребительского кооператива, являющиеся получателями средств на организацию начального этапа предпринимательской деятельности";</w:t>
      </w:r>
    </w:p>
    <w:p>
      <w:pPr>
        <w:pStyle w:val="0"/>
        <w:spacing w:before="240" w:lineRule="auto"/>
        <w:ind w:firstLine="540"/>
        <w:jc w:val="both"/>
      </w:pPr>
      <w:r>
        <w:rPr>
          <w:sz w:val="24"/>
        </w:rPr>
        <w:t xml:space="preserve">С</w:t>
      </w:r>
      <w:r>
        <w:rPr>
          <w:sz w:val="24"/>
          <w:vertAlign w:val="subscript"/>
        </w:rPr>
        <w:t xml:space="preserve">3</w:t>
      </w:r>
      <w:r>
        <w:rPr>
          <w:sz w:val="24"/>
        </w:rPr>
        <w:t xml:space="preserve"> - значение оценки по критерию "Наличие у заявителя в собственности производственных зданий и (или) помещений, предназначенных для производства и переработки сельскохозяйственной продукции, на момент подачи заявки для участия в отборе";</w:t>
      </w:r>
    </w:p>
    <w:p>
      <w:pPr>
        <w:pStyle w:val="0"/>
        <w:spacing w:before="240" w:lineRule="auto"/>
        <w:ind w:firstLine="540"/>
        <w:jc w:val="both"/>
      </w:pPr>
      <w:r>
        <w:rPr>
          <w:sz w:val="24"/>
        </w:rPr>
        <w:t xml:space="preserve">К</w:t>
      </w:r>
      <w:r>
        <w:rPr>
          <w:sz w:val="24"/>
          <w:vertAlign w:val="subscript"/>
        </w:rPr>
        <w:t xml:space="preserve">3</w:t>
      </w:r>
      <w:r>
        <w:rPr>
          <w:sz w:val="24"/>
        </w:rPr>
        <w:t xml:space="preserve"> - удельный вес оценки по критерию "Наличие у заявителя в собственности производственных зданий и (или) помещений, предназначенных для производства и переработки сельскохозяйственной продукции, на момент подачи заявки для участия в отборе";</w:t>
      </w:r>
    </w:p>
    <w:p>
      <w:pPr>
        <w:pStyle w:val="0"/>
        <w:spacing w:before="240" w:lineRule="auto"/>
        <w:ind w:firstLine="540"/>
        <w:jc w:val="both"/>
      </w:pPr>
      <w:r>
        <w:rPr>
          <w:sz w:val="24"/>
        </w:rPr>
        <w:t xml:space="preserve">С</w:t>
      </w:r>
      <w:r>
        <w:rPr>
          <w:sz w:val="24"/>
          <w:vertAlign w:val="subscript"/>
        </w:rPr>
        <w:t xml:space="preserve">4</w:t>
      </w:r>
      <w:r>
        <w:rPr>
          <w:sz w:val="24"/>
        </w:rPr>
        <w:t xml:space="preserve"> - значение оценки по критерию "Количество членов кооператива";</w:t>
      </w:r>
    </w:p>
    <w:p>
      <w:pPr>
        <w:pStyle w:val="0"/>
        <w:spacing w:before="240" w:lineRule="auto"/>
        <w:ind w:firstLine="540"/>
        <w:jc w:val="both"/>
      </w:pPr>
      <w:r>
        <w:rPr>
          <w:sz w:val="24"/>
        </w:rPr>
        <w:t xml:space="preserve">К</w:t>
      </w:r>
      <w:r>
        <w:rPr>
          <w:sz w:val="24"/>
          <w:vertAlign w:val="subscript"/>
        </w:rPr>
        <w:t xml:space="preserve">4</w:t>
      </w:r>
      <w:r>
        <w:rPr>
          <w:sz w:val="24"/>
        </w:rPr>
        <w:t xml:space="preserve"> - удельный вес оценки по критерию "Количество членов кооператива";</w:t>
      </w:r>
    </w:p>
    <w:p>
      <w:pPr>
        <w:pStyle w:val="0"/>
        <w:spacing w:before="240" w:lineRule="auto"/>
        <w:ind w:firstLine="540"/>
        <w:jc w:val="both"/>
      </w:pPr>
      <w:r>
        <w:rPr>
          <w:sz w:val="24"/>
        </w:rPr>
        <w:t xml:space="preserve">С</w:t>
      </w:r>
      <w:r>
        <w:rPr>
          <w:sz w:val="24"/>
          <w:vertAlign w:val="subscript"/>
        </w:rPr>
        <w:t xml:space="preserve">5</w:t>
      </w:r>
      <w:r>
        <w:rPr>
          <w:sz w:val="24"/>
        </w:rPr>
        <w:t xml:space="preserve"> - значение оценки по критерию "Члены кооператива участвовали в его хозяйственной деятельности в течение предшествующих 365 дней до подачи заявки на участие в отборе";</w:t>
      </w:r>
    </w:p>
    <w:p>
      <w:pPr>
        <w:pStyle w:val="0"/>
        <w:spacing w:before="240" w:lineRule="auto"/>
        <w:ind w:firstLine="540"/>
        <w:jc w:val="both"/>
      </w:pPr>
      <w:r>
        <w:rPr>
          <w:sz w:val="24"/>
        </w:rPr>
        <w:t xml:space="preserve">К</w:t>
      </w:r>
      <w:r>
        <w:rPr>
          <w:sz w:val="24"/>
          <w:vertAlign w:val="subscript"/>
        </w:rPr>
        <w:t xml:space="preserve">5</w:t>
      </w:r>
      <w:r>
        <w:rPr>
          <w:sz w:val="24"/>
        </w:rPr>
        <w:t xml:space="preserve"> - удельный вес оценки по критерию "Члены кооператива участвовали в его хозяйственной деятельности в течение предшествующих 365 дней до подачи заявки на участие в отборе";</w:t>
      </w:r>
    </w:p>
    <w:p>
      <w:pPr>
        <w:pStyle w:val="0"/>
        <w:spacing w:before="240" w:lineRule="auto"/>
        <w:ind w:firstLine="540"/>
        <w:jc w:val="both"/>
      </w:pPr>
      <w:r>
        <w:rPr>
          <w:sz w:val="24"/>
        </w:rPr>
        <w:t xml:space="preserve">С</w:t>
      </w:r>
      <w:r>
        <w:rPr>
          <w:sz w:val="24"/>
          <w:vertAlign w:val="subscript"/>
        </w:rPr>
        <w:t xml:space="preserve">6</w:t>
      </w:r>
      <w:r>
        <w:rPr>
          <w:sz w:val="24"/>
        </w:rPr>
        <w:t xml:space="preserve"> - значение оценки по критерию "Средний размер оплаченного обязательного паевого взноса на каждого члена кооператива";</w:t>
      </w:r>
    </w:p>
    <w:p>
      <w:pPr>
        <w:pStyle w:val="0"/>
        <w:spacing w:before="240" w:lineRule="auto"/>
        <w:ind w:firstLine="540"/>
        <w:jc w:val="both"/>
      </w:pPr>
      <w:r>
        <w:rPr>
          <w:sz w:val="24"/>
        </w:rPr>
        <w:t xml:space="preserve">К</w:t>
      </w:r>
      <w:r>
        <w:rPr>
          <w:sz w:val="24"/>
          <w:vertAlign w:val="subscript"/>
        </w:rPr>
        <w:t xml:space="preserve">6</w:t>
      </w:r>
      <w:r>
        <w:rPr>
          <w:sz w:val="24"/>
        </w:rPr>
        <w:t xml:space="preserve"> - удельный вес оценки по критерию "Средний размер оплаченного обязательного паевого взноса на каждого члена кооператива";</w:t>
      </w:r>
    </w:p>
    <w:p>
      <w:pPr>
        <w:pStyle w:val="0"/>
        <w:spacing w:before="240" w:lineRule="auto"/>
        <w:ind w:firstLine="540"/>
        <w:jc w:val="both"/>
      </w:pPr>
      <w:r>
        <w:rPr>
          <w:sz w:val="24"/>
        </w:rPr>
        <w:t xml:space="preserve">С</w:t>
      </w:r>
      <w:r>
        <w:rPr>
          <w:sz w:val="24"/>
          <w:vertAlign w:val="subscript"/>
        </w:rPr>
        <w:t xml:space="preserve">7</w:t>
      </w:r>
      <w:r>
        <w:rPr>
          <w:sz w:val="24"/>
        </w:rPr>
        <w:t xml:space="preserve"> - значение оценки по критерию "Направление деятельности, развиваемое начинающим сельскохозяйственным потребительским кооперативом (учитывается только одно направление), по переработке и (или) реализации сельскохозяйственной продукции";</w:t>
      </w:r>
    </w:p>
    <w:p>
      <w:pPr>
        <w:pStyle w:val="0"/>
        <w:spacing w:before="240" w:lineRule="auto"/>
        <w:ind w:firstLine="540"/>
        <w:jc w:val="both"/>
      </w:pPr>
      <w:r>
        <w:rPr>
          <w:sz w:val="24"/>
        </w:rPr>
        <w:t xml:space="preserve">К</w:t>
      </w:r>
      <w:r>
        <w:rPr>
          <w:sz w:val="24"/>
          <w:vertAlign w:val="subscript"/>
        </w:rPr>
        <w:t xml:space="preserve">7</w:t>
      </w:r>
      <w:r>
        <w:rPr>
          <w:sz w:val="24"/>
        </w:rPr>
        <w:t xml:space="preserve"> - удельный вес оценки по критерию "Направление деятельности, развиваемое начинающим сельскохозяйственным потребительским кооперативом (учитывается только одно направление), по переработке и (или) реализации сельскохозяйственной продукции".</w:t>
      </w:r>
    </w:p>
    <w:p>
      <w:pPr>
        <w:pStyle w:val="0"/>
        <w:spacing w:before="240" w:lineRule="auto"/>
        <w:ind w:firstLine="540"/>
        <w:jc w:val="both"/>
      </w:pPr>
      <w:r>
        <w:rPr>
          <w:sz w:val="24"/>
        </w:rPr>
        <w:t xml:space="preserve">По результатам отбора Комиссией формируется рейтинг заявок в порядке убывания присвоенных им итоговых оценок, который указывается в протоколе заседания Комиссии.</w:t>
      </w:r>
    </w:p>
    <w:p>
      <w:pPr>
        <w:pStyle w:val="0"/>
        <w:spacing w:before="240" w:lineRule="auto"/>
        <w:ind w:firstLine="540"/>
        <w:jc w:val="both"/>
      </w:pPr>
      <w:r>
        <w:rPr>
          <w:sz w:val="24"/>
        </w:rPr>
        <w:t xml:space="preserve">3.10. Если итоговая оценка составляет 55 и более баллов, Комиссия принимает решение о предоставлении гранта в сумме, указанной в заявке, согласно плану расходов.</w:t>
      </w:r>
    </w:p>
    <w:p>
      <w:pPr>
        <w:pStyle w:val="0"/>
        <w:spacing w:before="240" w:lineRule="auto"/>
        <w:ind w:firstLine="540"/>
        <w:jc w:val="both"/>
      </w:pPr>
      <w:r>
        <w:rPr>
          <w:sz w:val="24"/>
        </w:rPr>
        <w:t xml:space="preserve">Если итоговая оценка составляет менее 55 баллов, Комиссия принимает решение об отказе в предоставлении гранта.</w:t>
      </w:r>
    </w:p>
    <w:p>
      <w:pPr>
        <w:pStyle w:val="0"/>
        <w:spacing w:before="240" w:lineRule="auto"/>
        <w:ind w:firstLine="540"/>
        <w:jc w:val="both"/>
      </w:pPr>
      <w:r>
        <w:rPr>
          <w:sz w:val="24"/>
        </w:rPr>
        <w:t xml:space="preserve">Размер гранта должен соответствовать плану расходов с учетом собственных и заемных средств сельскохозяйственного потребительского кооператива.</w:t>
      </w:r>
    </w:p>
    <w:p>
      <w:pPr>
        <w:pStyle w:val="0"/>
        <w:spacing w:before="240" w:lineRule="auto"/>
        <w:ind w:firstLine="540"/>
        <w:jc w:val="both"/>
      </w:pPr>
      <w:r>
        <w:rPr>
          <w:sz w:val="24"/>
        </w:rPr>
        <w:t xml:space="preserve">3.11. В случае превышения объемов финансирования по заявкам над лимитом бюджетных обязательств, предусмотренным на цель, указанную в </w:t>
      </w:r>
      <w:hyperlink w:history="0" w:anchor="P1160" w:tooltip="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
        <w:r>
          <w:rPr>
            <w:sz w:val="24"/>
            <w:color w:val="0000ff"/>
          </w:rPr>
          <w:t xml:space="preserve">пункте 2.1</w:t>
        </w:r>
      </w:hyperlink>
      <w:r>
        <w:rPr>
          <w:sz w:val="24"/>
        </w:rPr>
        <w:t xml:space="preserve"> настоящего Порядка, Комиссия принимает решение о предоставлении гранта сельскохозяйственному потребительскому кооперативу, набравшему большее количество баллов.</w:t>
      </w:r>
    </w:p>
    <w:p>
      <w:pPr>
        <w:pStyle w:val="0"/>
        <w:spacing w:before="240" w:lineRule="auto"/>
        <w:ind w:firstLine="540"/>
        <w:jc w:val="both"/>
      </w:pPr>
      <w:r>
        <w:rPr>
          <w:sz w:val="24"/>
        </w:rPr>
        <w:t xml:space="preserve">В случае если несколько сельскохозяйственных потребительских кооперативов набрали равное количество баллов, Комиссия принимает решение о предоставлении гранта участнику отбора, подавшему заявку и документы ранее других.</w:t>
      </w:r>
    </w:p>
    <w:p>
      <w:pPr>
        <w:pStyle w:val="0"/>
        <w:spacing w:before="240" w:lineRule="auto"/>
        <w:ind w:firstLine="540"/>
        <w:jc w:val="both"/>
      </w:pPr>
      <w:r>
        <w:rPr>
          <w:sz w:val="24"/>
        </w:rPr>
        <w:t xml:space="preserve">В случае возврата сельскохозяйственным потребительским кооперативом неиспользованных средств гранта в текущем финансовом году, а также выделения дополнительных средств из федерального бюджета и (или) республиканского бюджета Чувашской Республики Комиссия принимает решение о предоставлении гранта сельскохозяйственным потребительским кооперативам, заявки которых идут следующими в рейтинге после заявок грантополучателей, набравших 55 и более баллов.</w:t>
      </w:r>
    </w:p>
    <w:p>
      <w:pPr>
        <w:pStyle w:val="0"/>
        <w:spacing w:before="240" w:lineRule="auto"/>
        <w:ind w:firstLine="540"/>
        <w:jc w:val="both"/>
      </w:pPr>
      <w:r>
        <w:rPr>
          <w:sz w:val="24"/>
        </w:rPr>
        <w:t xml:space="preserve">3.12. Решение Комиссии о предоставлении гранта сельскохозяйственным потребительским кооперативам, набравшим 55 и более баллов, но не получившим грант в пределах средств, предусмотренных в республиканском бюджете Чувашской Республики на цель, указанную в </w:t>
      </w:r>
      <w:hyperlink w:history="0" w:anchor="P1160" w:tooltip="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
        <w:r>
          <w:rPr>
            <w:sz w:val="24"/>
            <w:color w:val="0000ff"/>
          </w:rPr>
          <w:t xml:space="preserve">пункте 2.1</w:t>
        </w:r>
      </w:hyperlink>
      <w:r>
        <w:rPr>
          <w:sz w:val="24"/>
        </w:rPr>
        <w:t xml:space="preserve"> настоящего Порядка, в финансовом году, в котором был объявлен отбор, не распространяется на следующий финансовый год.</w:t>
      </w:r>
    </w:p>
    <w:bookmarkStart w:id="1306" w:name="P1306"/>
    <w:bookmarkEnd w:id="1306"/>
    <w:p>
      <w:pPr>
        <w:pStyle w:val="0"/>
        <w:spacing w:before="240" w:lineRule="auto"/>
        <w:ind w:firstLine="540"/>
        <w:jc w:val="both"/>
      </w:pPr>
      <w:r>
        <w:rPr>
          <w:sz w:val="24"/>
        </w:rPr>
        <w:t xml:space="preserve">3.13. Решение Комиссии оформляется протоколом подведения итогов отбора в течение пяти рабочих дней со следующего дня после дня проведения заседания Комиссии.</w:t>
      </w:r>
    </w:p>
    <w:p>
      <w:pPr>
        <w:pStyle w:val="0"/>
        <w:spacing w:before="240" w:lineRule="auto"/>
        <w:ind w:firstLine="540"/>
        <w:jc w:val="both"/>
      </w:pPr>
      <w:r>
        <w:rPr>
          <w:sz w:val="24"/>
        </w:rPr>
        <w:t xml:space="preserve">Сельскохозяйственные потребительские кооперативы, подавшие заявку и документы, информируются о принятом Комиссией решении о предоставлении гранта, в котором отражается информация об участниках отбора, рейтинге и (или) оценках по критериям отбора, о размерах предоставляемых грантов и о грантополучателях, определенных по результатам отбора, посредством его размещения на едином портале в течение трех рабочих дней со следующего дня после дня подписания протокола подведения итогов отбора.</w:t>
      </w:r>
    </w:p>
    <w:p>
      <w:pPr>
        <w:pStyle w:val="0"/>
        <w:spacing w:before="240" w:lineRule="auto"/>
        <w:ind w:firstLine="540"/>
        <w:jc w:val="both"/>
      </w:pPr>
      <w:r>
        <w:rPr>
          <w:sz w:val="24"/>
        </w:rPr>
        <w:t xml:space="preserve">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pPr>
        <w:pStyle w:val="0"/>
        <w:spacing w:before="240" w:lineRule="auto"/>
        <w:ind w:firstLine="540"/>
        <w:jc w:val="both"/>
      </w:pPr>
      <w:r>
        <w:rPr>
          <w:sz w:val="24"/>
        </w:rPr>
        <w:t xml:space="preserve">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pPr>
        <w:pStyle w:val="0"/>
        <w:spacing w:before="240" w:lineRule="auto"/>
        <w:ind w:firstLine="540"/>
        <w:jc w:val="both"/>
      </w:pPr>
      <w:r>
        <w:rPr>
          <w:sz w:val="24"/>
        </w:rPr>
        <w:t xml:space="preserve">Протокол подведения итогов отбора включает следующие сведения:</w:t>
      </w:r>
    </w:p>
    <w:p>
      <w:pPr>
        <w:pStyle w:val="0"/>
        <w:spacing w:before="240" w:lineRule="auto"/>
        <w:ind w:firstLine="540"/>
        <w:jc w:val="both"/>
      </w:pPr>
      <w:r>
        <w:rPr>
          <w:sz w:val="24"/>
        </w:rPr>
        <w:t xml:space="preserve">дата, время и место проведения рассмотрения заявок;</w:t>
      </w:r>
    </w:p>
    <w:p>
      <w:pPr>
        <w:pStyle w:val="0"/>
        <w:spacing w:before="240" w:lineRule="auto"/>
        <w:ind w:firstLine="540"/>
        <w:jc w:val="both"/>
      </w:pPr>
      <w:r>
        <w:rPr>
          <w:sz w:val="24"/>
        </w:rPr>
        <w:t xml:space="preserve">дата, время и место оценки заявок (в случае проведения отбора);</w:t>
      </w:r>
    </w:p>
    <w:p>
      <w:pPr>
        <w:pStyle w:val="0"/>
        <w:spacing w:before="240" w:lineRule="auto"/>
        <w:ind w:firstLine="540"/>
        <w:jc w:val="both"/>
      </w:pPr>
      <w:r>
        <w:rPr>
          <w:sz w:val="24"/>
        </w:rPr>
        <w:t xml:space="preserve">информация об участниках отбора, заявки которых были рассмотрены;</w:t>
      </w:r>
    </w:p>
    <w:p>
      <w:pPr>
        <w:pStyle w:val="0"/>
        <w:spacing w:before="240" w:lineRule="auto"/>
        <w:ind w:firstLine="540"/>
        <w:jc w:val="both"/>
      </w:pPr>
      <w:r>
        <w:rPr>
          <w:sz w:val="24"/>
        </w:rPr>
        <w:t xml:space="preserve">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pPr>
        <w:pStyle w:val="0"/>
        <w:spacing w:before="240" w:lineRule="auto"/>
        <w:ind w:firstLine="540"/>
        <w:jc w:val="both"/>
      </w:pPr>
      <w:r>
        <w:rPr>
          <w:sz w:val="24"/>
        </w:rPr>
        <w:t xml:space="preserve">последовательность оценки заявок, принятое на основании результатов оценки заявок решение о присвоении заявкам порядковых номеров (в случае проведения отбора);</w:t>
      </w:r>
    </w:p>
    <w:p>
      <w:pPr>
        <w:pStyle w:val="0"/>
        <w:spacing w:before="240" w:lineRule="auto"/>
        <w:ind w:firstLine="540"/>
        <w:jc w:val="both"/>
      </w:pPr>
      <w:r>
        <w:rPr>
          <w:sz w:val="24"/>
        </w:rPr>
        <w:t xml:space="preserve">наименование грантополучателя (грантополучателей), с которым(и) заключается соглашение, и размер предоставляемого ему (им) гранта.</w:t>
      </w:r>
    </w:p>
    <w:p>
      <w:pPr>
        <w:pStyle w:val="0"/>
        <w:jc w:val="both"/>
      </w:pPr>
      <w:r>
        <w:rPr>
          <w:sz w:val="24"/>
        </w:rPr>
      </w:r>
    </w:p>
    <w:p>
      <w:pPr>
        <w:pStyle w:val="2"/>
        <w:outlineLvl w:val="1"/>
        <w:jc w:val="center"/>
      </w:pPr>
      <w:r>
        <w:rPr>
          <w:sz w:val="24"/>
        </w:rPr>
        <w:t xml:space="preserve">IV. Размер гранта</w:t>
      </w:r>
    </w:p>
    <w:p>
      <w:pPr>
        <w:pStyle w:val="0"/>
        <w:jc w:val="both"/>
      </w:pPr>
      <w:r>
        <w:rPr>
          <w:sz w:val="24"/>
        </w:rPr>
      </w:r>
    </w:p>
    <w:bookmarkStart w:id="1320" w:name="P1320"/>
    <w:bookmarkEnd w:id="1320"/>
    <w:p>
      <w:pPr>
        <w:pStyle w:val="0"/>
        <w:ind w:firstLine="540"/>
        <w:jc w:val="both"/>
      </w:pPr>
      <w:r>
        <w:rPr>
          <w:sz w:val="24"/>
        </w:rPr>
        <w:t xml:space="preserve">4.1. Максимальный размер гранта в расчете на одного грантополучателя не может превышать:</w:t>
      </w:r>
    </w:p>
    <w:bookmarkStart w:id="1321" w:name="P1321"/>
    <w:bookmarkEnd w:id="1321"/>
    <w:p>
      <w:pPr>
        <w:pStyle w:val="0"/>
        <w:spacing w:before="240" w:lineRule="auto"/>
        <w:ind w:firstLine="540"/>
        <w:jc w:val="both"/>
      </w:pPr>
      <w:r>
        <w:rPr>
          <w:sz w:val="24"/>
        </w:rPr>
        <w:t xml:space="preserve">4.1.1.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w:t>
      </w:r>
    </w:p>
    <w:p>
      <w:pPr>
        <w:pStyle w:val="0"/>
        <w:spacing w:before="240" w:lineRule="auto"/>
        <w:ind w:firstLine="540"/>
        <w:jc w:val="both"/>
      </w:pPr>
      <w:r>
        <w:rPr>
          <w:sz w:val="24"/>
        </w:rPr>
        <w:t xml:space="preserve">10 млн. рублей, но не более 90 процентов стоимости проекта грантополучателя;</w:t>
      </w:r>
    </w:p>
    <w:bookmarkStart w:id="1323" w:name="P1323"/>
    <w:bookmarkEnd w:id="1323"/>
    <w:p>
      <w:pPr>
        <w:pStyle w:val="0"/>
        <w:spacing w:before="240" w:lineRule="auto"/>
        <w:ind w:firstLine="540"/>
        <w:jc w:val="both"/>
      </w:pPr>
      <w:r>
        <w:rPr>
          <w:sz w:val="24"/>
        </w:rPr>
        <w:t xml:space="preserve">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w:t>
      </w:r>
    </w:p>
    <w:p>
      <w:pPr>
        <w:pStyle w:val="0"/>
        <w:spacing w:before="240" w:lineRule="auto"/>
        <w:ind w:firstLine="540"/>
        <w:jc w:val="both"/>
      </w:pPr>
      <w:r>
        <w:rPr>
          <w:sz w:val="24"/>
        </w:rPr>
        <w:t xml:space="preserve">40 млн. рублей, но не более 60 процентов стоимости проекта грантополучателя.</w:t>
      </w:r>
    </w:p>
    <w:bookmarkStart w:id="1325" w:name="P1325"/>
    <w:bookmarkEnd w:id="1325"/>
    <w:p>
      <w:pPr>
        <w:pStyle w:val="0"/>
        <w:spacing w:before="240" w:lineRule="auto"/>
        <w:ind w:firstLine="540"/>
        <w:jc w:val="both"/>
      </w:pPr>
      <w:r>
        <w:rPr>
          <w:sz w:val="24"/>
        </w:rPr>
        <w:t xml:space="preserve">4.2. Размер гранта в расчете на один сельскохозяйственный потребительский кооператив не может быть менее 5 млн. рублей.</w:t>
      </w:r>
    </w:p>
    <w:p>
      <w:pPr>
        <w:pStyle w:val="0"/>
        <w:spacing w:before="240" w:lineRule="auto"/>
        <w:ind w:firstLine="540"/>
        <w:jc w:val="both"/>
      </w:pPr>
      <w:r>
        <w:rPr>
          <w:sz w:val="24"/>
        </w:rPr>
        <w:t xml:space="preserve">4.3. Размер гранта, предоставляемого конкретному сельскохозяйственному потребительскому кооперативу, определяется Комиссией с учетом собственных средств грантополучателя, направляемых на реализацию проекта грантополучателя, и его плана расходов.</w:t>
      </w:r>
    </w:p>
    <w:p>
      <w:pPr>
        <w:pStyle w:val="0"/>
        <w:jc w:val="both"/>
      </w:pPr>
      <w:r>
        <w:rPr>
          <w:sz w:val="24"/>
        </w:rPr>
      </w:r>
    </w:p>
    <w:p>
      <w:pPr>
        <w:pStyle w:val="2"/>
        <w:outlineLvl w:val="1"/>
        <w:jc w:val="center"/>
      </w:pPr>
      <w:r>
        <w:rPr>
          <w:sz w:val="24"/>
        </w:rPr>
        <w:t xml:space="preserve">V. Порядок предоставления гранта</w:t>
      </w:r>
    </w:p>
    <w:p>
      <w:pPr>
        <w:pStyle w:val="0"/>
        <w:jc w:val="both"/>
      </w:pPr>
      <w:r>
        <w:rPr>
          <w:sz w:val="24"/>
        </w:rPr>
      </w:r>
    </w:p>
    <w:p>
      <w:pPr>
        <w:pStyle w:val="0"/>
        <w:ind w:firstLine="540"/>
        <w:jc w:val="both"/>
      </w:pPr>
      <w:r>
        <w:rPr>
          <w:sz w:val="24"/>
        </w:rPr>
        <w:t xml:space="preserve">5.1. В соответствии с законом Чувашской Республики о республиканском бюджете Чувашской Республики на текущий финансовый год и плановый период главным распорядителем бюджетных средств, направляемых на оказание государственной поддержки в форме гранта на развитие сельскохозяйственного потребительского кооператива, является Минсельхоз Чувашии.</w:t>
      </w:r>
    </w:p>
    <w:p>
      <w:pPr>
        <w:pStyle w:val="0"/>
        <w:spacing w:before="240" w:lineRule="auto"/>
        <w:ind w:firstLine="540"/>
        <w:jc w:val="both"/>
      </w:pPr>
      <w:r>
        <w:rPr>
          <w:sz w:val="24"/>
        </w:rPr>
        <w:t xml:space="preserve">Грант предоставляется в форме субсидий за счет средств республиканского бюджета Чувашской Республики, предусмотренных по разделу 0400 "Национальная экономика", подразделу 0405 "Сельское хозяйство и рыболовство", в пределах бюджетных ассигнований республиканского бюджета Чувашской Республики, предусмотренных законом Чувашской Республики о республиканском бюджете Чувашской Республики на соответствующий финансовый год и плановый период, и лимитов бюджетных обязательств, доведенных в установленном порядке до Минсельхоза Чувашии, на цель, указанную в </w:t>
      </w:r>
      <w:hyperlink w:history="0" w:anchor="P1160" w:tooltip="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
        <w:r>
          <w:rPr>
            <w:sz w:val="24"/>
            <w:color w:val="0000ff"/>
          </w:rPr>
          <w:t xml:space="preserve">пункте 2.1</w:t>
        </w:r>
      </w:hyperlink>
      <w:r>
        <w:rPr>
          <w:sz w:val="24"/>
        </w:rPr>
        <w:t xml:space="preserve"> настоящего Порядка.</w:t>
      </w:r>
    </w:p>
    <w:p>
      <w:pPr>
        <w:pStyle w:val="0"/>
        <w:spacing w:before="240" w:lineRule="auto"/>
        <w:ind w:firstLine="540"/>
        <w:jc w:val="both"/>
      </w:pPr>
      <w:r>
        <w:rPr>
          <w:sz w:val="24"/>
        </w:rPr>
        <w:t xml:space="preserve">Распределение средств республиканского бюджета Чувашской Республики между группой проектов грантополучателей, предусматривающих размер гранта в соответствии с </w:t>
      </w:r>
      <w:hyperlink w:history="0" w:anchor="P1321" w:tooltip="4.1.1.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
        <w:r>
          <w:rPr>
            <w:sz w:val="24"/>
            <w:color w:val="0000ff"/>
          </w:rPr>
          <w:t xml:space="preserve">подпунктами 4.1.1</w:t>
        </w:r>
      </w:hyperlink>
      <w:r>
        <w:rPr>
          <w:sz w:val="24"/>
        </w:rPr>
        <w:t xml:space="preserve"> и </w:t>
      </w:r>
      <w:hyperlink w:history="0" w:anchor="P1323" w:tooltip="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
        <w:r>
          <w:rPr>
            <w:sz w:val="24"/>
            <w:color w:val="0000ff"/>
          </w:rPr>
          <w:t xml:space="preserve">4.1.2 пункта 4.1</w:t>
        </w:r>
      </w:hyperlink>
      <w:r>
        <w:rPr>
          <w:sz w:val="24"/>
        </w:rPr>
        <w:t xml:space="preserve"> настоящего Порядка, утверждается приказом Минсельхоза Чувашии.</w:t>
      </w:r>
    </w:p>
    <w:p>
      <w:pPr>
        <w:pStyle w:val="0"/>
        <w:spacing w:before="240" w:lineRule="auto"/>
        <w:ind w:firstLine="540"/>
        <w:jc w:val="both"/>
      </w:pPr>
      <w:r>
        <w:rPr>
          <w:sz w:val="24"/>
        </w:rPr>
        <w:t xml:space="preserve">Минсельхоз Чувашии обеспечивает результативность, адресность и целевой характер использования средств гранта в соответствии с утвержденными бюджетными ассигнованиями и лимитами бюджетных обязательств.</w:t>
      </w:r>
    </w:p>
    <w:p>
      <w:pPr>
        <w:pStyle w:val="0"/>
        <w:spacing w:before="240" w:lineRule="auto"/>
        <w:ind w:firstLine="540"/>
        <w:jc w:val="both"/>
      </w:pPr>
      <w:r>
        <w:rPr>
          <w:sz w:val="24"/>
        </w:rPr>
        <w:t xml:space="preserve">5.2. На основании решения Комиссии Минсельхоз Чувашии в течение 15 рабочих дней со дня размещения протокола заседания Комиссии на едином портале принимает решение о предоставлении гранта и заключает с сельскохозяйственными потребительскими кооперативами соглашение.</w:t>
      </w:r>
    </w:p>
    <w:p>
      <w:pPr>
        <w:pStyle w:val="0"/>
        <w:spacing w:before="240" w:lineRule="auto"/>
        <w:ind w:firstLine="540"/>
        <w:jc w:val="both"/>
      </w:pPr>
      <w:r>
        <w:rPr>
          <w:sz w:val="24"/>
        </w:rPr>
        <w:t xml:space="preserve">Если грантополучатель не подписал соглашение в течение 15 рабочих дней со дня поступления соглашения на подписание в систему "Электронный бюджет" и не направил возражения по проекту соглашения, он признается уклонившимся от заключения соглашения, и Минсельхоз Чувашии заключает соглашение с сельскохозяйственным потребительским кооперативом, заявка которого идет следующей по списку в рейтинге, предусмотренном </w:t>
      </w:r>
      <w:hyperlink w:history="0" w:anchor="P1277" w:tooltip="3.9. Заявки, допущенные к отбору, Комиссия оценивает в соответствии с критериями оценки заявок (документов) согласно приложению N 4 к настоящему Порядку.">
        <w:r>
          <w:rPr>
            <w:sz w:val="24"/>
            <w:color w:val="0000ff"/>
          </w:rPr>
          <w:t xml:space="preserve">пунктом 3.9</w:t>
        </w:r>
      </w:hyperlink>
      <w:r>
        <w:rPr>
          <w:sz w:val="24"/>
        </w:rPr>
        <w:t xml:space="preserve"> настоящего Порядка.</w:t>
      </w:r>
    </w:p>
    <w:p>
      <w:pPr>
        <w:pStyle w:val="0"/>
        <w:spacing w:before="240" w:lineRule="auto"/>
        <w:ind w:firstLine="540"/>
        <w:jc w:val="both"/>
      </w:pPr>
      <w:r>
        <w:rPr>
          <w:sz w:val="24"/>
        </w:rPr>
        <w:t xml:space="preserve">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40" w:lineRule="auto"/>
        <w:ind w:firstLine="540"/>
        <w:jc w:val="both"/>
      </w:pPr>
      <w:r>
        <w:rPr>
          <w:sz w:val="24"/>
        </w:rPr>
        <w:t xml:space="preserve">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грантополучателем обязательствах, источником финансового обеспечения которых является грант, и возврате неиспользованного остатка средств гранта в республиканский бюджет Чувашской Республики.</w:t>
      </w:r>
    </w:p>
    <w:p>
      <w:pPr>
        <w:pStyle w:val="0"/>
        <w:spacing w:before="240" w:lineRule="auto"/>
        <w:ind w:firstLine="540"/>
        <w:jc w:val="both"/>
      </w:pPr>
      <w:r>
        <w:rPr>
          <w:sz w:val="24"/>
        </w:rPr>
        <w:t xml:space="preserve">В случае обнаружения факта несоответствия победителя отбора условиям и требованиям, указанным в </w:t>
      </w:r>
      <w:hyperlink w:history="0" w:anchor="P1166" w:tooltip="2.2. Условиями предоставления гранта являются:">
        <w:r>
          <w:rPr>
            <w:sz w:val="24"/>
            <w:color w:val="0000ff"/>
          </w:rPr>
          <w:t xml:space="preserve">пунктах 2.2</w:t>
        </w:r>
      </w:hyperlink>
      <w:r>
        <w:rPr>
          <w:sz w:val="24"/>
        </w:rPr>
        <w:t xml:space="preserve"> и </w:t>
      </w:r>
      <w:hyperlink w:history="0" w:anchor="P1259" w:tooltip="3.8. Не допускается к участию в отборе сельскохозяйственный потребительский кооператив и отклоняется заявка в случаях, если:">
        <w:r>
          <w:rPr>
            <w:sz w:val="24"/>
            <w:color w:val="0000ff"/>
          </w:rPr>
          <w:t xml:space="preserve">3.8</w:t>
        </w:r>
      </w:hyperlink>
      <w:r>
        <w:rPr>
          <w:sz w:val="24"/>
        </w:rPr>
        <w:t xml:space="preserve"> настоящего Порядка, или непредставления (представления в неполном объеме) документов, указанных в объявлении о проведении отбора, или представления победителем отбора недостоверной информации Минсельхоз Чувашии отказывается от заключения соглашения с победителем отбора.</w:t>
      </w:r>
    </w:p>
    <w:p>
      <w:pPr>
        <w:pStyle w:val="0"/>
        <w:spacing w:before="240" w:lineRule="auto"/>
        <w:ind w:firstLine="540"/>
        <w:jc w:val="both"/>
      </w:pPr>
      <w:r>
        <w:rPr>
          <w:sz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между Минсельхозом Чувашии и грантополучателем заключаются с соблюдением требований о защите государственной тайны в системе "Электронный бюджет".</w:t>
      </w:r>
    </w:p>
    <w:p>
      <w:pPr>
        <w:pStyle w:val="0"/>
        <w:spacing w:before="240" w:lineRule="auto"/>
        <w:ind w:firstLine="540"/>
        <w:jc w:val="both"/>
      </w:pPr>
      <w:r>
        <w:rPr>
          <w:sz w:val="24"/>
        </w:rPr>
        <w:t xml:space="preserve">5.3. Соглашение должно содержать:</w:t>
      </w:r>
    </w:p>
    <w:p>
      <w:pPr>
        <w:pStyle w:val="0"/>
        <w:spacing w:before="240" w:lineRule="auto"/>
        <w:ind w:firstLine="540"/>
        <w:jc w:val="both"/>
      </w:pPr>
      <w:r>
        <w:rPr>
          <w:sz w:val="24"/>
        </w:rPr>
        <w:t xml:space="preserve">условие согласования новых условий соглашения или расторжения соглашения при недостижении согласия по новым условиям в случае уменьшения Минсельхозу Чувашии как получателю бюджетных средств ранее доведенных лимитов бюджетных обязательств, приводящего к невозможности предоставления гранта в размере, определенном в соглашении, а также согласие грантополучателя на осуществление Минсельхозом Чувашии проверки соблюдения им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w:t>
      </w:r>
      <w:hyperlink w:history="0" r:id="rId7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7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условия об ограничении и (или) запрете приобретения грантополучателем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соответствии с законодательством Российской Федерации порядок определения указанных условий установлен Правительством Российской Федерации.</w:t>
      </w:r>
    </w:p>
    <w:bookmarkStart w:id="1343" w:name="P1343"/>
    <w:bookmarkEnd w:id="1343"/>
    <w:p>
      <w:pPr>
        <w:pStyle w:val="0"/>
        <w:spacing w:before="240" w:lineRule="auto"/>
        <w:ind w:firstLine="540"/>
        <w:jc w:val="both"/>
      </w:pPr>
      <w:r>
        <w:rPr>
          <w:sz w:val="24"/>
        </w:rPr>
        <w:t xml:space="preserve">5.4. Минсельхоз Чувашии в течение 10 рабочих дней со дня подписания соглашений составляет сводную </w:t>
      </w:r>
      <w:hyperlink w:history="0" w:anchor="P1838" w:tooltip="Сводная справка-реестр">
        <w:r>
          <w:rPr>
            <w:sz w:val="24"/>
            <w:color w:val="0000ff"/>
          </w:rPr>
          <w:t xml:space="preserve">справку-реестр</w:t>
        </w:r>
      </w:hyperlink>
      <w:r>
        <w:rPr>
          <w:sz w:val="24"/>
        </w:rPr>
        <w:t xml:space="preserve"> предоставляемых грантов на развитие сельскохозяйственных потребительских кооперативов по форме согласно приложению N 5 к настоящему Порядку (далее - сводная справка-реестр) и представляет в электронном виде в Минфин Чувашии и Управление Федерального казначейства по Чувашской Республике заявки на кассовый расход с приложением копий соглашений и сводной справки-реестра.</w:t>
      </w:r>
    </w:p>
    <w:p>
      <w:pPr>
        <w:pStyle w:val="0"/>
        <w:spacing w:before="240" w:lineRule="auto"/>
        <w:ind w:firstLine="540"/>
        <w:jc w:val="both"/>
      </w:pPr>
      <w:r>
        <w:rPr>
          <w:sz w:val="24"/>
        </w:rPr>
        <w:t xml:space="preserve">5.5. Перечисление средств гранта на цель, указанную в </w:t>
      </w:r>
      <w:hyperlink w:history="0" w:anchor="P1160" w:tooltip="2.1. Целью предоставления гранта является финансовое обеспечение затрат грантополучателя, соответствующих перечню затрат, которые допускается осуществлять за счет средств республиканского бюджета Чувашской Республики, определенному Министерством сельского хозяйства Российской Федерации (далее - Минсельхоз России).">
        <w:r>
          <w:rPr>
            <w:sz w:val="24"/>
            <w:color w:val="0000ff"/>
          </w:rPr>
          <w:t xml:space="preserve">пункте 2.1</w:t>
        </w:r>
      </w:hyperlink>
      <w:r>
        <w:rPr>
          <w:sz w:val="24"/>
        </w:rPr>
        <w:t xml:space="preserve"> настоящего Порядка, осуществляется в течение пяти рабочих дней со дня представления документов, указанных в </w:t>
      </w:r>
      <w:hyperlink w:history="0" w:anchor="P1343" w:tooltip="5.4. Минсельхоз Чувашии в течение 10 рабочих дней со дня подписания соглашений составляет сводную справку-реестр предоставляемых грантов на развитие сельскохозяйственных потребительских кооперативов по форме согласно приложению N 5 к настоящему Порядку (далее - сводная справка-реестр) и представляет в электронном виде в Минфин Чувашии и Управление Федерального казначейства по Чувашской Республике заявки на кассовый расход с приложением копий соглашений и сводной справки-реестра.">
        <w:r>
          <w:rPr>
            <w:sz w:val="24"/>
            <w:color w:val="0000ff"/>
          </w:rPr>
          <w:t xml:space="preserve">пункте 5.4</w:t>
        </w:r>
      </w:hyperlink>
      <w:r>
        <w:rPr>
          <w:sz w:val="24"/>
        </w:rPr>
        <w:t xml:space="preserve"> настоящего Порядка, с лицевого счета получателя средств республиканского бюджета Чувашской Республики - Минсельхоза Чувашии, открытого в Минфине Чувашии, на лицевые счета участников казначейского сопровождения, открытые сельскохозяйственным потребительским кооперативам в Минфине Чувашии.</w:t>
      </w:r>
    </w:p>
    <w:p>
      <w:pPr>
        <w:pStyle w:val="0"/>
        <w:spacing w:before="240" w:lineRule="auto"/>
        <w:ind w:firstLine="540"/>
        <w:jc w:val="both"/>
      </w:pPr>
      <w:r>
        <w:rPr>
          <w:sz w:val="24"/>
        </w:rPr>
        <w:t xml:space="preserve">Финансирование расходов, подлежащих осуществлению за счет субсидий, поступающих из федерального бюджета, производится в пределах средств, поступивших из федерального бюджета, в порядке и на условиях, которые установлены нормативными правовыми актами Российской Федерации.</w:t>
      </w:r>
    </w:p>
    <w:p>
      <w:pPr>
        <w:pStyle w:val="0"/>
        <w:spacing w:before="240" w:lineRule="auto"/>
        <w:ind w:firstLine="540"/>
        <w:jc w:val="both"/>
      </w:pPr>
      <w:r>
        <w:rPr>
          <w:sz w:val="24"/>
        </w:rPr>
        <w:t xml:space="preserve">5.6. Внесение сельскохозяйственным потребительским кооперативом изменений в план расходов и показатели проекта допускается по решению Комиссии в порядке и на условиях, которые определены Положением о комиссии по проведению отбора на получение грантов в форме субсидий для малого агробизнеса, утвержденным постановлением Кабинета Министров Чувашской Республики.</w:t>
      </w:r>
    </w:p>
    <w:p>
      <w:pPr>
        <w:pStyle w:val="0"/>
        <w:spacing w:before="240" w:lineRule="auto"/>
        <w:ind w:firstLine="540"/>
        <w:jc w:val="both"/>
      </w:pPr>
      <w:r>
        <w:rPr>
          <w:sz w:val="24"/>
        </w:rPr>
        <w:t xml:space="preserve">В случае недостижения плановых показателей деятельности грантополучатель обязуется представить в срок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 с приложением актуализированного проекта грантополучателя. В случае принятия Комиссией решения о необходимости внесения изменений в проект грантополучателя и соглашение сельскохозяйственный потребительский кооператив представляет актуализированный проект в Минсельхоз Чувашии в срок, не превышающий 45 календарных дней со дня направления ему соответствующего решения.</w:t>
      </w:r>
    </w:p>
    <w:p>
      <w:pPr>
        <w:pStyle w:val="0"/>
        <w:jc w:val="both"/>
      </w:pPr>
      <w:r>
        <w:rPr>
          <w:sz w:val="24"/>
        </w:rPr>
      </w:r>
    </w:p>
    <w:p>
      <w:pPr>
        <w:pStyle w:val="2"/>
        <w:outlineLvl w:val="1"/>
        <w:jc w:val="center"/>
      </w:pPr>
      <w:r>
        <w:rPr>
          <w:sz w:val="24"/>
        </w:rPr>
        <w:t xml:space="preserve">VI. Мониторинг выполнения условий соглашения</w:t>
      </w:r>
    </w:p>
    <w:p>
      <w:pPr>
        <w:pStyle w:val="0"/>
        <w:jc w:val="both"/>
      </w:pPr>
      <w:r>
        <w:rPr>
          <w:sz w:val="24"/>
        </w:rPr>
      </w:r>
    </w:p>
    <w:p>
      <w:pPr>
        <w:pStyle w:val="0"/>
        <w:ind w:firstLine="540"/>
        <w:jc w:val="both"/>
      </w:pPr>
      <w:r>
        <w:rPr>
          <w:sz w:val="24"/>
        </w:rPr>
        <w:t xml:space="preserve">6.1. Минсельхоз Чувашии:</w:t>
      </w:r>
    </w:p>
    <w:p>
      <w:pPr>
        <w:pStyle w:val="0"/>
        <w:spacing w:before="240" w:lineRule="auto"/>
        <w:ind w:firstLine="540"/>
        <w:jc w:val="both"/>
      </w:pPr>
      <w:r>
        <w:rPr>
          <w:sz w:val="24"/>
        </w:rPr>
        <w:t xml:space="preserve">осуществляет мониторинг выполнения условий соглашения в течение срока действия соглашения;</w:t>
      </w:r>
    </w:p>
    <w:p>
      <w:pPr>
        <w:pStyle w:val="0"/>
        <w:spacing w:before="240" w:lineRule="auto"/>
        <w:ind w:firstLine="540"/>
        <w:jc w:val="both"/>
      </w:pPr>
      <w:r>
        <w:rPr>
          <w:sz w:val="24"/>
        </w:rPr>
        <w:t xml:space="preserve">обеспечивает сохранность представленных сельскохозяйственными потребительскими кооперативами документов, конфиденциальность сведений, указанных в представленных документах, контроль прохождения документов на всех этапах рассмотрения.</w:t>
      </w:r>
    </w:p>
    <w:bookmarkStart w:id="1354" w:name="P1354"/>
    <w:bookmarkEnd w:id="1354"/>
    <w:p>
      <w:pPr>
        <w:pStyle w:val="0"/>
        <w:spacing w:before="240" w:lineRule="auto"/>
        <w:ind w:firstLine="540"/>
        <w:jc w:val="both"/>
      </w:pPr>
      <w:r>
        <w:rPr>
          <w:sz w:val="24"/>
        </w:rPr>
        <w:t xml:space="preserve">6.2. Грантополучатель представляет в Минсельхоз Чувашии:</w:t>
      </w:r>
    </w:p>
    <w:p>
      <w:pPr>
        <w:pStyle w:val="0"/>
        <w:spacing w:before="240" w:lineRule="auto"/>
        <w:ind w:firstLine="540"/>
        <w:jc w:val="both"/>
      </w:pPr>
      <w:r>
        <w:rPr>
          <w:sz w:val="24"/>
        </w:rPr>
        <w:t xml:space="preserve">отчет о реализации проекта грантополучателя по форме, утвержденной Минсельхозом России, ежеквартально в течение не менее пяти лет со дня получения гранта - в срок, установленный для каждого отчетного периода Минсельхозом России;</w:t>
      </w:r>
    </w:p>
    <w:bookmarkStart w:id="1356" w:name="P1356"/>
    <w:bookmarkEnd w:id="1356"/>
    <w:p>
      <w:pPr>
        <w:pStyle w:val="0"/>
        <w:spacing w:before="240" w:lineRule="auto"/>
        <w:ind w:firstLine="540"/>
        <w:jc w:val="both"/>
      </w:pPr>
      <w:r>
        <w:rPr>
          <w:sz w:val="24"/>
        </w:rPr>
        <w:t xml:space="preserve">отчет о достижении значений результатов предоставления гранта и плановых показателей деятельности - ежеквартально до 15 числа месяца, следующего за отчетным периодом, в течение срока действия соглашения по форме, установленной соглашением. Для грантополучателей, являющихся субъектами микропредпринимательства в соответствии с Федеральным </w:t>
      </w:r>
      <w:hyperlink w:history="0" r:id="rId74"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 развитии малого и среднего предпринимательства в Российской Федерации", устанавливается периодичность представления указанного отчета - ежегодно до 15 января года, следующего за отчетным;</w:t>
      </w:r>
    </w:p>
    <w:p>
      <w:pPr>
        <w:pStyle w:val="0"/>
        <w:spacing w:before="240" w:lineRule="auto"/>
        <w:ind w:firstLine="540"/>
        <w:jc w:val="both"/>
      </w:pPr>
      <w:r>
        <w:rPr>
          <w:sz w:val="24"/>
        </w:rPr>
        <w:t xml:space="preserve">отчет о финансово-экономическом состоянии сельскохозяйственного потребительского кооператива - по формам и в сроки, которые установлены Минсельхозом России.</w:t>
      </w:r>
    </w:p>
    <w:p>
      <w:pPr>
        <w:pStyle w:val="0"/>
        <w:spacing w:before="240" w:lineRule="auto"/>
        <w:ind w:firstLine="540"/>
        <w:jc w:val="both"/>
      </w:pPr>
      <w:r>
        <w:rPr>
          <w:sz w:val="24"/>
        </w:rPr>
        <w:t xml:space="preserve">Ответственность за достоверность представленных отчетов несет сельскохозяйственный потребительский кооператив.</w:t>
      </w:r>
    </w:p>
    <w:p>
      <w:pPr>
        <w:pStyle w:val="0"/>
        <w:spacing w:before="240" w:lineRule="auto"/>
        <w:ind w:firstLine="540"/>
        <w:jc w:val="both"/>
      </w:pPr>
      <w:r>
        <w:rPr>
          <w:sz w:val="24"/>
        </w:rPr>
        <w:t xml:space="preserve">Представление отчета, предусмотренного </w:t>
      </w:r>
      <w:hyperlink w:history="0" w:anchor="P1356" w:tooltip="отчет о достижении значений результатов предоставления гранта и плановых показателей деятельности - ежеквартально до 15 числа месяца, следующего за отчетным периодом, в течение срока действия соглашения по форме, установленной соглашением. Для грантополучателей, являющихся субъектами микропредпринимательства в соответствии с Федеральным законом &quot;О развитии малого и среднего предпринимательства в Российской Федерации&quot;, устанавливается периодичность представления указанного отчета - ежегодно до 15 января г...">
        <w:r>
          <w:rPr>
            <w:sz w:val="24"/>
            <w:color w:val="0000ff"/>
          </w:rPr>
          <w:t xml:space="preserve">абзацем третьим</w:t>
        </w:r>
      </w:hyperlink>
      <w:r>
        <w:rPr>
          <w:sz w:val="24"/>
        </w:rPr>
        <w:t xml:space="preserve"> настоящего пункта, осуществляется в системе "Электронный бюджет" по форме, предусмотренной Минфином России для соглашений.</w:t>
      </w:r>
    </w:p>
    <w:p>
      <w:pPr>
        <w:pStyle w:val="0"/>
        <w:spacing w:before="240" w:lineRule="auto"/>
        <w:ind w:firstLine="540"/>
        <w:jc w:val="both"/>
      </w:pPr>
      <w:r>
        <w:rPr>
          <w:sz w:val="24"/>
        </w:rPr>
        <w:t xml:space="preserve">Минсельхоз Чувашии осуществляет проверку и принятие указанных отчетов в срок, не превышающий 30 рабочих дней со дня их представления.</w:t>
      </w:r>
    </w:p>
    <w:bookmarkStart w:id="1361" w:name="P1361"/>
    <w:bookmarkEnd w:id="1361"/>
    <w:p>
      <w:pPr>
        <w:pStyle w:val="0"/>
        <w:spacing w:before="240" w:lineRule="auto"/>
        <w:ind w:firstLine="540"/>
        <w:jc w:val="both"/>
      </w:pPr>
      <w:r>
        <w:rPr>
          <w:sz w:val="24"/>
        </w:rPr>
        <w:t xml:space="preserve">6.3. Результатами предоставления гранта являются:</w:t>
      </w:r>
    </w:p>
    <w:p>
      <w:pPr>
        <w:pStyle w:val="0"/>
        <w:spacing w:before="240" w:lineRule="auto"/>
        <w:ind w:firstLine="540"/>
        <w:jc w:val="both"/>
      </w:pPr>
      <w:r>
        <w:rPr>
          <w:sz w:val="24"/>
        </w:rPr>
        <w:t xml:space="preserve">ежегодный прирост объема реализации сельскохозяйственной и (или) пищевой продукции в размере не менее семи процентов в течение не менее пяти лет с даты получения гранта;</w:t>
      </w:r>
    </w:p>
    <w:p>
      <w:pPr>
        <w:pStyle w:val="0"/>
        <w:spacing w:before="240" w:lineRule="auto"/>
        <w:ind w:firstLine="540"/>
        <w:jc w:val="both"/>
      </w:pPr>
      <w:r>
        <w:rPr>
          <w:sz w:val="24"/>
        </w:rPr>
        <w:t xml:space="preserve">трудоустройство в течение срока использования гранта не менее одного нового работника на каждые 10 млн. рублей гранта, но не менее одного нового постоянного работника, если сумма гранта составляет менее 10 млн. рублей;</w:t>
      </w:r>
    </w:p>
    <w:p>
      <w:pPr>
        <w:pStyle w:val="0"/>
        <w:spacing w:before="240" w:lineRule="auto"/>
        <w:ind w:firstLine="540"/>
        <w:jc w:val="both"/>
      </w:pPr>
      <w:r>
        <w:rPr>
          <w:sz w:val="24"/>
        </w:rPr>
        <w:t xml:space="preserve">достижение значений ежегодных плановых показателей деятельности, предусмотренных проектом сельскохозяйственного потребительского кооператива, представленным на отбор, включая количество членов сельскохозяйственного потребительского кооператива, и соглашением.</w:t>
      </w:r>
    </w:p>
    <w:p>
      <w:pPr>
        <w:pStyle w:val="0"/>
        <w:spacing w:before="240" w:lineRule="auto"/>
        <w:ind w:firstLine="540"/>
        <w:jc w:val="both"/>
      </w:pPr>
      <w:r>
        <w:rPr>
          <w:sz w:val="24"/>
        </w:rPr>
        <w:t xml:space="preserve">Эффективность использования гранта оценивается Минсельхозом Чувашии исходя из достижения сельскохозяйственным потребительским кооперативом установленных соглашением значений результатов предоставления гранта.</w:t>
      </w:r>
    </w:p>
    <w:bookmarkStart w:id="1366" w:name="P1366"/>
    <w:bookmarkEnd w:id="1366"/>
    <w:p>
      <w:pPr>
        <w:pStyle w:val="0"/>
        <w:spacing w:before="240" w:lineRule="auto"/>
        <w:ind w:firstLine="540"/>
        <w:jc w:val="both"/>
      </w:pPr>
      <w:r>
        <w:rPr>
          <w:sz w:val="24"/>
        </w:rPr>
        <w:t xml:space="preserve">6.4. В случае если сельскохозяйственным потребительским кооперативом по истечении срока освоения средств гранта допущены нарушения обязательств, предусмотренных соглашением в части достижения значений результатов предоставления гранта, и по результатам года, следующего за годом окончания срока освоения гранта, указанные нарушения не устранены, объем средств, подлежащих возврату в республиканский бюджет Чувашской Республики в срок до 1 июня года, следующего за отчетным годом (V</w:t>
      </w:r>
      <w:r>
        <w:rPr>
          <w:sz w:val="24"/>
          <w:vertAlign w:val="subscript"/>
        </w:rPr>
        <w:t xml:space="preserve">возврата</w:t>
      </w:r>
      <w:r>
        <w:rPr>
          <w:sz w:val="24"/>
        </w:rPr>
        <w:t xml:space="preserve">), рассчитывается по формуле</w:t>
      </w:r>
    </w:p>
    <w:p>
      <w:pPr>
        <w:pStyle w:val="0"/>
        <w:jc w:val="both"/>
      </w:pPr>
      <w:r>
        <w:rPr>
          <w:sz w:val="24"/>
        </w:rPr>
      </w:r>
    </w:p>
    <w:p>
      <w:pPr>
        <w:pStyle w:val="0"/>
        <w:ind w:firstLine="540"/>
        <w:jc w:val="both"/>
      </w:pPr>
      <w:r>
        <w:rPr>
          <w:sz w:val="24"/>
        </w:rPr>
        <w:t xml:space="preserve">V</w:t>
      </w:r>
      <w:r>
        <w:rPr>
          <w:sz w:val="24"/>
          <w:vertAlign w:val="subscript"/>
        </w:rPr>
        <w:t xml:space="preserve">возврата</w:t>
      </w:r>
      <w:r>
        <w:rPr>
          <w:sz w:val="24"/>
        </w:rPr>
        <w:t xml:space="preserve"> = (V</w:t>
      </w:r>
      <w:r>
        <w:rPr>
          <w:sz w:val="24"/>
          <w:vertAlign w:val="subscript"/>
        </w:rPr>
        <w:t xml:space="preserve">гранта</w:t>
      </w:r>
      <w:r>
        <w:rPr>
          <w:sz w:val="24"/>
        </w:rPr>
        <w:t xml:space="preserve"> x k x m / n) x 0,1,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гранта</w:t>
      </w:r>
      <w:r>
        <w:rPr>
          <w:sz w:val="24"/>
        </w:rPr>
        <w:t xml:space="preserve"> - размер гранта, предоставленного сельскохозяйственному потребительскому кооперативу и фактически им использованного в установленный </w:t>
      </w:r>
      <w:hyperlink w:history="0" w:anchor="P1184" w:tooltip="использовать грант в соответствии с утвержденным планом расходов в срок не более 24 месяцев со дня поступления средств на лицевой счет участника казначейского сопровождения, открытый сельскохозяйственному потребительскому кооперативу в Минфине Чувашии;">
        <w:r>
          <w:rPr>
            <w:sz w:val="24"/>
            <w:color w:val="0000ff"/>
          </w:rPr>
          <w:t xml:space="preserve">абзацем восьмым пункта 2.3</w:t>
        </w:r>
      </w:hyperlink>
      <w:r>
        <w:rPr>
          <w:sz w:val="24"/>
        </w:rPr>
        <w:t xml:space="preserve"> настоящего Порядка срок использования гранта;</w:t>
      </w:r>
    </w:p>
    <w:p>
      <w:pPr>
        <w:pStyle w:val="0"/>
        <w:spacing w:before="240" w:lineRule="auto"/>
        <w:ind w:firstLine="540"/>
        <w:jc w:val="both"/>
      </w:pPr>
      <w:r>
        <w:rPr>
          <w:sz w:val="24"/>
        </w:rPr>
        <w:t xml:space="preserve">k - коэффициент возврата средств гранта;</w:t>
      </w:r>
    </w:p>
    <w:p>
      <w:pPr>
        <w:pStyle w:val="0"/>
        <w:spacing w:before="240" w:lineRule="auto"/>
        <w:ind w:firstLine="540"/>
        <w:jc w:val="both"/>
      </w:pPr>
      <w:r>
        <w:rPr>
          <w:sz w:val="24"/>
        </w:rPr>
        <w:t xml:space="preserve">m - количество результатов предоставления гранта, по которым индекс, отражающий уровень недостижения значения i-го результата предоставления гранта, имеет положительное значение;</w:t>
      </w:r>
    </w:p>
    <w:p>
      <w:pPr>
        <w:pStyle w:val="0"/>
        <w:spacing w:before="240" w:lineRule="auto"/>
        <w:ind w:firstLine="540"/>
        <w:jc w:val="both"/>
      </w:pPr>
      <w:r>
        <w:rPr>
          <w:sz w:val="24"/>
        </w:rPr>
        <w:t xml:space="preserve">n - общее количество результатов предоставления гранта.</w:t>
      </w:r>
    </w:p>
    <w:p>
      <w:pPr>
        <w:pStyle w:val="0"/>
        <w:spacing w:before="240" w:lineRule="auto"/>
        <w:ind w:firstLine="540"/>
        <w:jc w:val="both"/>
      </w:pPr>
      <w:r>
        <w:rPr>
          <w:sz w:val="24"/>
        </w:rPr>
        <w:t xml:space="preserve">Коэффициент возврата средств гранта рассчитывается по формуле</w:t>
      </w:r>
    </w:p>
    <w:p>
      <w:pPr>
        <w:pStyle w:val="0"/>
        <w:jc w:val="both"/>
      </w:pPr>
      <w:r>
        <w:rPr>
          <w:sz w:val="24"/>
        </w:rPr>
      </w:r>
    </w:p>
    <w:p>
      <w:pPr>
        <w:pStyle w:val="0"/>
        <w:ind w:firstLine="540"/>
        <w:jc w:val="both"/>
      </w:pPr>
      <w:r>
        <w:rPr>
          <w:sz w:val="24"/>
        </w:rPr>
        <w:t xml:space="preserve">k = SUM D</w:t>
      </w:r>
      <w:r>
        <w:rPr>
          <w:sz w:val="24"/>
          <w:vertAlign w:val="subscript"/>
        </w:rPr>
        <w:t xml:space="preserve">i</w:t>
      </w:r>
      <w:r>
        <w:rPr>
          <w:sz w:val="24"/>
        </w:rPr>
        <w:t xml:space="preserve"> / m,</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D</w:t>
      </w:r>
      <w:r>
        <w:rPr>
          <w:sz w:val="24"/>
          <w:vertAlign w:val="subscript"/>
        </w:rPr>
        <w:t xml:space="preserve">i</w:t>
      </w:r>
      <w:r>
        <w:rPr>
          <w:sz w:val="24"/>
        </w:rPr>
        <w:t xml:space="preserve"> - индекс, отражающий уровень недостижения значения i-го результата предоставления гранта.</w:t>
      </w:r>
    </w:p>
    <w:p>
      <w:pPr>
        <w:pStyle w:val="0"/>
        <w:spacing w:before="240" w:lineRule="auto"/>
        <w:ind w:firstLine="540"/>
        <w:jc w:val="both"/>
      </w:pPr>
      <w:r>
        <w:rPr>
          <w:sz w:val="24"/>
        </w:rPr>
        <w:t xml:space="preserve">При расчете коэффициента возврата средств гранта используются только положительные значения индекса, отражающего уровень недостижения значения i-го результата предоставления гранта.</w:t>
      </w:r>
    </w:p>
    <w:p>
      <w:pPr>
        <w:pStyle w:val="0"/>
        <w:spacing w:before="240" w:lineRule="auto"/>
        <w:ind w:firstLine="540"/>
        <w:jc w:val="both"/>
      </w:pPr>
      <w:r>
        <w:rPr>
          <w:sz w:val="24"/>
        </w:rPr>
        <w:t xml:space="preserve">Индекс, отражающий уровень недостижения значения i-го результата предоставления гранта, определяется по формуле</w:t>
      </w:r>
    </w:p>
    <w:p>
      <w:pPr>
        <w:pStyle w:val="0"/>
        <w:jc w:val="both"/>
      </w:pPr>
      <w:r>
        <w:rPr>
          <w:sz w:val="24"/>
        </w:rPr>
      </w:r>
    </w:p>
    <w:p>
      <w:pPr>
        <w:pStyle w:val="0"/>
        <w:ind w:firstLine="540"/>
        <w:jc w:val="both"/>
      </w:pPr>
      <w:r>
        <w:rPr>
          <w:sz w:val="24"/>
        </w:rPr>
        <w:t xml:space="preserve">D</w:t>
      </w:r>
      <w:r>
        <w:rPr>
          <w:sz w:val="24"/>
          <w:vertAlign w:val="subscript"/>
        </w:rPr>
        <w:t xml:space="preserve">i</w:t>
      </w:r>
      <w:r>
        <w:rPr>
          <w:sz w:val="24"/>
        </w:rPr>
        <w:t xml:space="preserve"> = 1 - Т</w:t>
      </w:r>
      <w:r>
        <w:rPr>
          <w:sz w:val="24"/>
          <w:vertAlign w:val="subscript"/>
        </w:rPr>
        <w:t xml:space="preserve">i</w:t>
      </w:r>
      <w:r>
        <w:rPr>
          <w:sz w:val="24"/>
        </w:rPr>
        <w:t xml:space="preserve"> / S</w:t>
      </w:r>
      <w:r>
        <w:rPr>
          <w:sz w:val="24"/>
          <w:vertAlign w:val="subscript"/>
        </w:rPr>
        <w:t xml:space="preserve">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Т</w:t>
      </w:r>
      <w:r>
        <w:rPr>
          <w:sz w:val="24"/>
          <w:vertAlign w:val="subscript"/>
        </w:rPr>
        <w:t xml:space="preserve">i</w:t>
      </w:r>
      <w:r>
        <w:rPr>
          <w:sz w:val="24"/>
        </w:rPr>
        <w:t xml:space="preserve"> - фактически достигнутое значение i-го результата предоставления гранта на отчетную дату;</w:t>
      </w:r>
    </w:p>
    <w:p>
      <w:pPr>
        <w:pStyle w:val="0"/>
        <w:spacing w:before="240" w:lineRule="auto"/>
        <w:ind w:firstLine="540"/>
        <w:jc w:val="both"/>
      </w:pPr>
      <w:r>
        <w:rPr>
          <w:sz w:val="24"/>
        </w:rPr>
        <w:t xml:space="preserve">S</w:t>
      </w:r>
      <w:r>
        <w:rPr>
          <w:sz w:val="24"/>
          <w:vertAlign w:val="subscript"/>
        </w:rPr>
        <w:t xml:space="preserve">i</w:t>
      </w:r>
      <w:r>
        <w:rPr>
          <w:sz w:val="24"/>
        </w:rPr>
        <w:t xml:space="preserve"> - плановое значение i-го результата предоставления гранта, установленное соглашением.</w:t>
      </w:r>
    </w:p>
    <w:p>
      <w:pPr>
        <w:pStyle w:val="0"/>
        <w:spacing w:before="240" w:lineRule="auto"/>
        <w:ind w:firstLine="540"/>
        <w:jc w:val="both"/>
      </w:pPr>
      <w:r>
        <w:rPr>
          <w:sz w:val="24"/>
        </w:rPr>
        <w:t xml:space="preserve">Основанием для освобождения сельскохозяйственного потребительского кооператива от применения мер ответственности является документально подтвержденное наступление обстоятельств непреодолимой силы, препятствующих исполнению соответствующих обязательств. Под обстоятельствами непреодолимой силы в том числе понимаются воздействие опасных для производства продукции растениеводства природных явлений (атмосферная, почвенная засуха, суховей, заморозки, вымерзание, выпревание, градобитие, ледяная корка, половодье, переувлажнение почвы, ураганный ветер, природный пожар), распространение инфекционных болезней растений на значительные территории, сокращение сельскохозяйственных животных в результате оздоровления хозяйства от заразных болезней животных, гибель (утрата) сельскохозяйственных животных от заразных болезней сельскохозяйственных животных, в результате стихийных бедствий (удар молнии, ураганный ветер, наводнение, пожар).</w:t>
      </w:r>
    </w:p>
    <w:p>
      <w:pPr>
        <w:pStyle w:val="0"/>
        <w:spacing w:before="240" w:lineRule="auto"/>
        <w:ind w:firstLine="540"/>
        <w:jc w:val="both"/>
      </w:pPr>
      <w:r>
        <w:rPr>
          <w:sz w:val="24"/>
        </w:rPr>
        <w:t xml:space="preserve">Документы, подтверждающие наступление обстоятельств непреодолимой силы, препятствующих исполнению соответствующих обязательств, представляются сельскохозяйственным потребительским кооперативом до истечения одного месяца со дня получения уведомления, предусмотренного </w:t>
      </w:r>
      <w:hyperlink w:history="0" w:anchor="P1405" w:tooltip="Минсельхоз Чувашии в течение пяти рабочих дней со дня принятия решения о возврате средств гранта письменно уведомляет сельскохозяйственный потребительский кооператив об обязанности возврата средств гранта в республиканский бюджет Чувашской Республики в течение 30 календарных дней со дня его уведомления.">
        <w:r>
          <w:rPr>
            <w:sz w:val="24"/>
            <w:color w:val="0000ff"/>
          </w:rPr>
          <w:t xml:space="preserve">абзацем третьим пункта 7.2</w:t>
        </w:r>
      </w:hyperlink>
      <w:r>
        <w:rPr>
          <w:sz w:val="24"/>
        </w:rPr>
        <w:t xml:space="preserve"> настоящего Порядка.</w:t>
      </w:r>
    </w:p>
    <w:p>
      <w:pPr>
        <w:pStyle w:val="0"/>
        <w:spacing w:before="240" w:lineRule="auto"/>
        <w:ind w:firstLine="540"/>
        <w:jc w:val="both"/>
      </w:pPr>
      <w:r>
        <w:rPr>
          <w:sz w:val="24"/>
        </w:rPr>
        <w:t xml:space="preserve">В случае установления по итогам проверок, проведенных Минсельхозом Чувашии, а также органами государственного финансового контроля, факта нарушения порядка и условий предоставления средств гранта, которые определены настоящим Порядком, а также недостижения сельскохозяйственным потребительским кооперативом значений результатов предоставления гранта, предусмотренных соглашением, на сельскохозяйственный потребительский кооператив накладываются штрафные санкции в соответствии с законодательством Российской Федерации и настоящим Порядком.</w:t>
      </w:r>
    </w:p>
    <w:p>
      <w:pPr>
        <w:pStyle w:val="0"/>
        <w:spacing w:before="240" w:lineRule="auto"/>
        <w:ind w:firstLine="540"/>
        <w:jc w:val="both"/>
      </w:pPr>
      <w:r>
        <w:rPr>
          <w:sz w:val="24"/>
        </w:rPr>
        <w:t xml:space="preserve">В случае если сельскохозяйственным потребительским кооперативом допущены нарушения обязательств, предусмотренных </w:t>
      </w:r>
      <w:hyperlink w:history="0" w:anchor="P1179" w:tooltip="оплатить не позднее дня перечисления средств гранта с лицевого счета участника казначейского сопровождения, открытого грантополучателем в Министерстве финансов Чувашской Республики (далее - Минфин Чувашии), не менее 10 процентов стоимости каждого приобретения, указанного в плане расходов, для заявителей, предусматривающих размер гранта в соответствии с подпунктом 4.1.1 пункта 4.1 настоящего Порядка, или не менее 40 процентов стоимости каждого приобретения, указанного в плане расходов, для заявителей, пре...">
        <w:r>
          <w:rPr>
            <w:sz w:val="24"/>
            <w:color w:val="0000ff"/>
          </w:rPr>
          <w:t xml:space="preserve">абзацами третьим</w:t>
        </w:r>
      </w:hyperlink>
      <w:r>
        <w:rPr>
          <w:sz w:val="24"/>
        </w:rPr>
        <w:t xml:space="preserve">, </w:t>
      </w:r>
      <w:hyperlink w:history="0" w:anchor="P1181" w:tooltip="трудоустроить в течение срока использования гранта не менее одного нового работника на каждые 10 млн. рублей гранта, но не менее одного нового работника, если сумма гранта составляет менее 10 млн. рублей на один грант;">
        <w:r>
          <w:rPr>
            <w:sz w:val="24"/>
            <w:color w:val="0000ff"/>
          </w:rPr>
          <w:t xml:space="preserve">пятым</w:t>
        </w:r>
      </w:hyperlink>
      <w:r>
        <w:rPr>
          <w:sz w:val="24"/>
        </w:rPr>
        <w:t xml:space="preserve"> - </w:t>
      </w:r>
      <w:hyperlink w:history="0" w:anchor="P1186" w:tooltip="обеспечить ежегодный прирост объема реализации сельскохозяйственной (или) пищевой продукции в размере не менее семи процентов в течение не менее пяти лет с даты получения гранта;">
        <w:r>
          <w:rPr>
            <w:sz w:val="24"/>
            <w:color w:val="0000ff"/>
          </w:rPr>
          <w:t xml:space="preserve">десятым пункта 2.3</w:t>
        </w:r>
      </w:hyperlink>
      <w:r>
        <w:rPr>
          <w:sz w:val="24"/>
        </w:rPr>
        <w:t xml:space="preserve"> настоящего Порядка, сельскохозяйственный потребительский кооператив уплачивает в республиканский бюджет Чувашской Республики штраф в размере 0,05 процента от суммы гранта.</w:t>
      </w:r>
    </w:p>
    <w:p>
      <w:pPr>
        <w:pStyle w:val="0"/>
        <w:spacing w:before="240" w:lineRule="auto"/>
        <w:ind w:firstLine="540"/>
        <w:jc w:val="both"/>
      </w:pPr>
      <w:r>
        <w:rPr>
          <w:sz w:val="24"/>
        </w:rPr>
        <w:t xml:space="preserve">В случае если сельскохозяйственным потребительским кооперативом допущены нарушения обязательств, предусмотренных </w:t>
      </w:r>
      <w:hyperlink w:history="0" w:anchor="P1354" w:tooltip="6.2. Грантополучатель представляет в Минсельхоз Чувашии:">
        <w:r>
          <w:rPr>
            <w:sz w:val="24"/>
            <w:color w:val="0000ff"/>
          </w:rPr>
          <w:t xml:space="preserve">пунктом 6.2</w:t>
        </w:r>
      </w:hyperlink>
      <w:r>
        <w:rPr>
          <w:sz w:val="24"/>
        </w:rPr>
        <w:t xml:space="preserve"> настоящего Порядка, сельскохозяйственный потребительский кооператив уплачивает в республиканский бюджет Чувашской Республики штраф в размере одной трехсотой ключевой ставки Центрального банка Российской Федерации, действующей на дату заключения соглашения, от суммы гранта за каждый день просрочки исполнения обязательств до дня их фактического исполнения.</w:t>
      </w:r>
    </w:p>
    <w:p>
      <w:pPr>
        <w:pStyle w:val="0"/>
        <w:jc w:val="both"/>
      </w:pPr>
      <w:r>
        <w:rPr>
          <w:sz w:val="24"/>
        </w:rPr>
      </w:r>
    </w:p>
    <w:p>
      <w:pPr>
        <w:pStyle w:val="2"/>
        <w:outlineLvl w:val="1"/>
        <w:jc w:val="center"/>
      </w:pPr>
      <w:r>
        <w:rPr>
          <w:sz w:val="24"/>
        </w:rPr>
        <w:t xml:space="preserve">VII. Порядок возврата средств гранта</w:t>
      </w:r>
    </w:p>
    <w:p>
      <w:pPr>
        <w:pStyle w:val="0"/>
        <w:jc w:val="both"/>
      </w:pPr>
      <w:r>
        <w:rPr>
          <w:sz w:val="24"/>
        </w:rPr>
      </w:r>
    </w:p>
    <w:p>
      <w:pPr>
        <w:pStyle w:val="0"/>
        <w:ind w:firstLine="540"/>
        <w:jc w:val="both"/>
      </w:pPr>
      <w:r>
        <w:rPr>
          <w:sz w:val="24"/>
        </w:rPr>
        <w:t xml:space="preserve">7.1. Возврат средств республиканского бюджета Чувашской Республики осуществляется:</w:t>
      </w:r>
    </w:p>
    <w:p>
      <w:pPr>
        <w:pStyle w:val="0"/>
        <w:spacing w:before="240" w:lineRule="auto"/>
        <w:ind w:firstLine="540"/>
        <w:jc w:val="both"/>
      </w:pPr>
      <w:r>
        <w:rPr>
          <w:sz w:val="24"/>
        </w:rPr>
        <w:t xml:space="preserve">в случае выявления фактов нарушения условий предоставления гранта - в размере всей предоставленной суммы гранта;</w:t>
      </w:r>
    </w:p>
    <w:p>
      <w:pPr>
        <w:pStyle w:val="0"/>
        <w:spacing w:before="240" w:lineRule="auto"/>
        <w:ind w:firstLine="540"/>
        <w:jc w:val="both"/>
      </w:pPr>
      <w:r>
        <w:rPr>
          <w:sz w:val="24"/>
        </w:rPr>
        <w:t xml:space="preserve">в случае нецелевого использования гранта - в размере суммы нецелевого использования гранта;</w:t>
      </w:r>
    </w:p>
    <w:p>
      <w:pPr>
        <w:pStyle w:val="0"/>
        <w:spacing w:before="240" w:lineRule="auto"/>
        <w:ind w:firstLine="540"/>
        <w:jc w:val="both"/>
      </w:pPr>
      <w:r>
        <w:rPr>
          <w:sz w:val="24"/>
        </w:rPr>
        <w:t xml:space="preserve">в случае недостижения значений результатов предоставления гранта - в соответствии с </w:t>
      </w:r>
      <w:hyperlink w:history="0" w:anchor="P1366" w:tooltip="6.4. В случае если сельскохозяйственным потребительским кооперативом по истечении срока освоения средств гранта допущены нарушения обязательств, предусмотренных соглашением в части достижения значений результатов предоставления гранта, и по результатам года, следующего за годом окончания срока освоения гранта, указанные нарушения не устранены, объем средств, подлежащих возврату в республиканский бюджет Чувашской Республики в срок до 1 июня года, следующего за отчетным годом (Vвозврата), рассчитывается по...">
        <w:r>
          <w:rPr>
            <w:sz w:val="24"/>
            <w:color w:val="0000ff"/>
          </w:rPr>
          <w:t xml:space="preserve">пунктом 6.4</w:t>
        </w:r>
      </w:hyperlink>
      <w:r>
        <w:rPr>
          <w:sz w:val="24"/>
        </w:rPr>
        <w:t xml:space="preserve"> настоящего Порядка;</w:t>
      </w:r>
    </w:p>
    <w:bookmarkStart w:id="1401" w:name="P1401"/>
    <w:bookmarkEnd w:id="1401"/>
    <w:p>
      <w:pPr>
        <w:pStyle w:val="0"/>
        <w:spacing w:before="240" w:lineRule="auto"/>
        <w:ind w:firstLine="540"/>
        <w:jc w:val="both"/>
      </w:pPr>
      <w:r>
        <w:rPr>
          <w:sz w:val="24"/>
        </w:rPr>
        <w:t xml:space="preserve">в случае неустранения в течение 90 календарных дней со дня направления уведомления (акта) о нарушении обязательств, предусмотренных </w:t>
      </w:r>
      <w:hyperlink w:history="0" w:anchor="P1181" w:tooltip="трудоустроить в течение срока использования гранта не менее одного нового работника на каждые 10 млн. рублей гранта, но не менее одного нового работника, если сумма гранта составляет менее 10 млн. рублей на один грант;">
        <w:r>
          <w:rPr>
            <w:sz w:val="24"/>
            <w:color w:val="0000ff"/>
          </w:rPr>
          <w:t xml:space="preserve">абзацами пятым</w:t>
        </w:r>
      </w:hyperlink>
      <w:r>
        <w:rPr>
          <w:sz w:val="24"/>
        </w:rPr>
        <w:t xml:space="preserve"> - </w:t>
      </w:r>
      <w:hyperlink w:history="0" w:anchor="P1185" w:tooltip="осуществлять деятельность, на которую предоставляется грант, на сельской территории или территории сельской агломерации Чувашской Республики и представлять отчеты, предусмотренные пунктом 6.2 настоящего Порядка, а также отчеты о сохранении рабочих мест в рамках реализации проекта грантополучателя в течение не менее пяти лет с даты получения гранта на лицевой счет участника казначейского сопровождения, открытый сельскохозяйственному потребительскому кооперативу в Минфине Чувашии;">
        <w:r>
          <w:rPr>
            <w:sz w:val="24"/>
            <w:color w:val="0000ff"/>
          </w:rPr>
          <w:t xml:space="preserve">девятым пункта 2.3</w:t>
        </w:r>
      </w:hyperlink>
      <w:r>
        <w:rPr>
          <w:sz w:val="24"/>
        </w:rPr>
        <w:t xml:space="preserve">, </w:t>
      </w:r>
      <w:hyperlink w:history="0" w:anchor="P1354" w:tooltip="6.2. Грантополучатель представляет в Минсельхоз Чувашии:">
        <w:r>
          <w:rPr>
            <w:sz w:val="24"/>
            <w:color w:val="0000ff"/>
          </w:rPr>
          <w:t xml:space="preserve">пунктом 6.2</w:t>
        </w:r>
      </w:hyperlink>
      <w:r>
        <w:rPr>
          <w:sz w:val="24"/>
        </w:rPr>
        <w:t xml:space="preserve"> настоящего Порядка, - в размере всей предоставленной суммы гранта;</w:t>
      </w:r>
    </w:p>
    <w:bookmarkStart w:id="1402" w:name="P1402"/>
    <w:bookmarkEnd w:id="1402"/>
    <w:p>
      <w:pPr>
        <w:pStyle w:val="0"/>
        <w:spacing w:before="240" w:lineRule="auto"/>
        <w:ind w:firstLine="540"/>
        <w:jc w:val="both"/>
      </w:pPr>
      <w:r>
        <w:rPr>
          <w:sz w:val="24"/>
        </w:rPr>
        <w:t xml:space="preserve">в случае неустранения в течение 30 календарных дней со дня направления уведомления (акта) о нарушении обязательства, предусмотренного </w:t>
      </w:r>
      <w:hyperlink w:history="0" w:anchor="P1179" w:tooltip="оплатить не позднее дня перечисления средств гранта с лицевого счета участника казначейского сопровождения, открытого грантополучателем в Министерстве финансов Чувашской Республики (далее - Минфин Чувашии), не менее 10 процентов стоимости каждого приобретения, указанного в плане расходов, для заявителей, предусматривающих размер гранта в соответствии с подпунктом 4.1.1 пункта 4.1 настоящего Порядка, или не менее 40 процентов стоимости каждого приобретения, указанного в плане расходов, для заявителей, пре...">
        <w:r>
          <w:rPr>
            <w:sz w:val="24"/>
            <w:color w:val="0000ff"/>
          </w:rPr>
          <w:t xml:space="preserve">абзацем третьим пункта 2.3</w:t>
        </w:r>
      </w:hyperlink>
      <w:r>
        <w:rPr>
          <w:sz w:val="24"/>
        </w:rPr>
        <w:t xml:space="preserve"> настоящего Порядка, - в размере, определенном в соответствии с </w:t>
      </w:r>
      <w:hyperlink w:history="0" w:anchor="P1180" w:tooltip="возвратить часть средств гранта в случае неисполнения обязательства, предусмотренного абзацем третьим настоящего пункта. Размер части средств гранта, подлежащей возврату, определяется как разница между суммой гранта на каждое приобретение, предусмотренное планом расходов, и расчетной суммой гранта, определенной пропорционально доле 90 процентов от суммы фактической оплаты соответствующего приобретения для заявителей, предусматривающих размер гранта в соответствии с подпунктом 4.1.1 пункта 4.1 настоящего ...">
        <w:r>
          <w:rPr>
            <w:sz w:val="24"/>
            <w:color w:val="0000ff"/>
          </w:rPr>
          <w:t xml:space="preserve">абзацем четвертым пункта 2.3</w:t>
        </w:r>
      </w:hyperlink>
      <w:r>
        <w:rPr>
          <w:sz w:val="24"/>
        </w:rPr>
        <w:t xml:space="preserve"> настоящего Порядка.</w:t>
      </w:r>
    </w:p>
    <w:p>
      <w:pPr>
        <w:pStyle w:val="0"/>
        <w:spacing w:before="240" w:lineRule="auto"/>
        <w:ind w:firstLine="540"/>
        <w:jc w:val="both"/>
      </w:pPr>
      <w:r>
        <w:rPr>
          <w:sz w:val="24"/>
        </w:rPr>
        <w:t xml:space="preserve">7.2. Решение о возврате средств гранта принимается Комиссией в течение 10 рабочих дней со дня выявления факта невыполнения и (или) ненадлежащего выполнения условий соглашения и (или) поступления материалов проверок, проведенных Минсельхозом Чувашии, а также органами государственного финансового контроля, а в случаях, определенных </w:t>
      </w:r>
      <w:hyperlink w:history="0" w:anchor="P1401" w:tooltip="в случае неустранения в течение 90 календарных дней со дня направления уведомления (акта) о нарушении обязательств, предусмотренных абзацами пятым - девятым пункта 2.3, пунктом 6.2 настоящего Порядка, - в размере всей предоставленной суммы гранта;">
        <w:r>
          <w:rPr>
            <w:sz w:val="24"/>
            <w:color w:val="0000ff"/>
          </w:rPr>
          <w:t xml:space="preserve">абзацами пятым</w:t>
        </w:r>
      </w:hyperlink>
      <w:r>
        <w:rPr>
          <w:sz w:val="24"/>
        </w:rPr>
        <w:t xml:space="preserve"> и </w:t>
      </w:r>
      <w:hyperlink w:history="0" w:anchor="P1402" w:tooltip="в случае неустранения в течение 30 календарных дней со дня направления уведомления (акта) о нарушении обязательства, предусмотренного абзацем третьим пункта 2.3 настоящего Порядка, - в размере, определенном в соответствии с абзацем четвертым пункта 2.3 настоящего Порядка.">
        <w:r>
          <w:rPr>
            <w:sz w:val="24"/>
            <w:color w:val="0000ff"/>
          </w:rPr>
          <w:t xml:space="preserve">шестым пункта 7.1</w:t>
        </w:r>
      </w:hyperlink>
      <w:r>
        <w:rPr>
          <w:sz w:val="24"/>
        </w:rPr>
        <w:t xml:space="preserve"> настоящего Порядка, - со дня истечения срока для устранения соответствующих нарушений.</w:t>
      </w:r>
    </w:p>
    <w:p>
      <w:pPr>
        <w:pStyle w:val="0"/>
        <w:spacing w:before="240" w:lineRule="auto"/>
        <w:ind w:firstLine="540"/>
        <w:jc w:val="both"/>
      </w:pPr>
      <w:r>
        <w:rPr>
          <w:sz w:val="24"/>
        </w:rPr>
        <w:t xml:space="preserve">Решение направляется грантополучателю в течение пяти рабочих дней со дня его принятия.</w:t>
      </w:r>
    </w:p>
    <w:bookmarkStart w:id="1405" w:name="P1405"/>
    <w:bookmarkEnd w:id="1405"/>
    <w:p>
      <w:pPr>
        <w:pStyle w:val="0"/>
        <w:spacing w:before="240" w:lineRule="auto"/>
        <w:ind w:firstLine="540"/>
        <w:jc w:val="both"/>
      </w:pPr>
      <w:r>
        <w:rPr>
          <w:sz w:val="24"/>
        </w:rPr>
        <w:t xml:space="preserve">Минсельхоз Чувашии в течение пяти рабочих дней со дня принятия решения о возврате средств гранта письменно уведомляет сельскохозяйственный потребительский кооператив об обязанности возврата средств гранта в республиканский бюджет Чувашской Республики в течение 30 календарных дней со дня его уведомления.</w:t>
      </w:r>
    </w:p>
    <w:p>
      <w:pPr>
        <w:pStyle w:val="0"/>
        <w:spacing w:before="240" w:lineRule="auto"/>
        <w:ind w:firstLine="540"/>
        <w:jc w:val="both"/>
      </w:pPr>
      <w:r>
        <w:rPr>
          <w:sz w:val="24"/>
        </w:rPr>
        <w:t xml:space="preserve">7.3. Не использованные по истечении срока освоения гранта остатки средств подлежат возврату в республиканский бюджет Чувашской Республики сельскохозяйственными потребительскими кооперативами в соответствии с требованиями, установленными бюджетным законодательством Российской Федерации, в течение 15 рабочих дней по истечении 24 месяцев со дня поступления средств на лицевой счет участника казначейского сопровождения, открытый сельскохозяйственным потребительским кооперативом в Минфине Чувашии. В случае невозврата остатков средств гранта применяются нормы </w:t>
      </w:r>
      <w:hyperlink w:history="0" w:anchor="P1405" w:tooltip="Минсельхоз Чувашии в течение пяти рабочих дней со дня принятия решения о возврате средств гранта письменно уведомляет сельскохозяйственный потребительский кооператив об обязанности возврата средств гранта в республиканский бюджет Чувашской Республики в течение 30 календарных дней со дня его уведомления.">
        <w:r>
          <w:rPr>
            <w:sz w:val="24"/>
            <w:color w:val="0000ff"/>
          </w:rPr>
          <w:t xml:space="preserve">абзаца третьего пункта 7.2</w:t>
        </w:r>
      </w:hyperlink>
      <w:r>
        <w:rPr>
          <w:sz w:val="24"/>
        </w:rPr>
        <w:t xml:space="preserve"> и </w:t>
      </w:r>
      <w:hyperlink w:history="0" w:anchor="P1407" w:tooltip="7.4. В случае если сельскохозяйственный потребительский кооператив, получивший средства гранта, не возвращает бюджетные средства в республиканский бюджет Чувашской Республики в течение 30 календарных дней со дня направления ему уведомления, предусмотренного абзацем третьим пункта 7.2 настоящего Порядка, они взыскиваются в судебном порядке в соответствии с законодательством Российской Федерации.">
        <w:r>
          <w:rPr>
            <w:sz w:val="24"/>
            <w:color w:val="0000ff"/>
          </w:rPr>
          <w:t xml:space="preserve">пункта 7.4</w:t>
        </w:r>
      </w:hyperlink>
      <w:r>
        <w:rPr>
          <w:sz w:val="24"/>
        </w:rPr>
        <w:t xml:space="preserve"> настоящего Порядка.</w:t>
      </w:r>
    </w:p>
    <w:bookmarkStart w:id="1407" w:name="P1407"/>
    <w:bookmarkEnd w:id="1407"/>
    <w:p>
      <w:pPr>
        <w:pStyle w:val="0"/>
        <w:spacing w:before="240" w:lineRule="auto"/>
        <w:ind w:firstLine="540"/>
        <w:jc w:val="both"/>
      </w:pPr>
      <w:r>
        <w:rPr>
          <w:sz w:val="24"/>
        </w:rPr>
        <w:t xml:space="preserve">7.4. В случае если сельскохозяйственный потребительский кооператив, получивший средства гранта, не возвращает бюджетные средства в республиканский бюджет Чувашской Республики в течение 30 календарных дней со дня направления ему уведомления, предусмотренного </w:t>
      </w:r>
      <w:hyperlink w:history="0" w:anchor="P1405" w:tooltip="Минсельхоз Чувашии в течение пяти рабочих дней со дня принятия решения о возврате средств гранта письменно уведомляет сельскохозяйственный потребительский кооператив об обязанности возврата средств гранта в республиканский бюджет Чувашской Республики в течение 30 календарных дней со дня его уведомления.">
        <w:r>
          <w:rPr>
            <w:sz w:val="24"/>
            <w:color w:val="0000ff"/>
          </w:rPr>
          <w:t xml:space="preserve">абзацем третьим пункта 7.2</w:t>
        </w:r>
      </w:hyperlink>
      <w:r>
        <w:rPr>
          <w:sz w:val="24"/>
        </w:rPr>
        <w:t xml:space="preserve"> настоящего Порядка, они взыскиваются в судебном порядке в соответствии с законодательством Российской Федерации.</w:t>
      </w:r>
    </w:p>
    <w:p>
      <w:pPr>
        <w:pStyle w:val="0"/>
        <w:jc w:val="both"/>
      </w:pPr>
      <w:r>
        <w:rPr>
          <w:sz w:val="24"/>
        </w:rPr>
      </w:r>
    </w:p>
    <w:p>
      <w:pPr>
        <w:pStyle w:val="2"/>
        <w:outlineLvl w:val="1"/>
        <w:jc w:val="center"/>
      </w:pPr>
      <w:r>
        <w:rPr>
          <w:sz w:val="24"/>
        </w:rPr>
        <w:t xml:space="preserve">VIII. Осуществление контроля (мониторинга)</w:t>
      </w:r>
    </w:p>
    <w:p>
      <w:pPr>
        <w:pStyle w:val="0"/>
        <w:jc w:val="both"/>
      </w:pPr>
      <w:r>
        <w:rPr>
          <w:sz w:val="24"/>
        </w:rPr>
      </w:r>
    </w:p>
    <w:p>
      <w:pPr>
        <w:pStyle w:val="0"/>
        <w:ind w:firstLine="540"/>
        <w:jc w:val="both"/>
      </w:pPr>
      <w:r>
        <w:rPr>
          <w:sz w:val="24"/>
        </w:rPr>
        <w:t xml:space="preserve">Минсельхоз Чувашии осуществляет проверку соблюдения сельскохозяйственным потребительским кооперативом порядка и условий предоставления гранта, в том числе в части достижения значений результатов предоставления гранта.</w:t>
      </w:r>
    </w:p>
    <w:p>
      <w:pPr>
        <w:pStyle w:val="0"/>
        <w:spacing w:before="240" w:lineRule="auto"/>
        <w:ind w:firstLine="540"/>
        <w:jc w:val="both"/>
      </w:pPr>
      <w:r>
        <w:rPr>
          <w:sz w:val="24"/>
        </w:rPr>
        <w:t xml:space="preserve">Органы государственного финансового контроля осуществляют проверку в соответствии со </w:t>
      </w:r>
      <w:hyperlink w:history="0" r:id="rId7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7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Мониторинг достижения результатов предоставления гранта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результатов предоставления гранта (контрольная точка), проводится Минсельхозом Чувашии в порядке и по формам, которые установлены порядком проведения мониторинга достижения результатов предоставления гранта, установленным Минфином России.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Порядку предоставления гранта</w:t>
      </w:r>
    </w:p>
    <w:p>
      <w:pPr>
        <w:pStyle w:val="0"/>
        <w:jc w:val="right"/>
      </w:pPr>
      <w:r>
        <w:rPr>
          <w:sz w:val="24"/>
        </w:rPr>
        <w:t xml:space="preserve">на развитие сельскохозяйственного</w:t>
      </w:r>
    </w:p>
    <w:p>
      <w:pPr>
        <w:pStyle w:val="0"/>
        <w:jc w:val="right"/>
      </w:pPr>
      <w:r>
        <w:rPr>
          <w:sz w:val="24"/>
        </w:rPr>
        <w:t xml:space="preserve">потребительского кооператива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424" w:name="P1424"/>
          <w:bookmarkEnd w:id="1424"/>
          <w:p>
            <w:pPr>
              <w:pStyle w:val="0"/>
              <w:jc w:val="center"/>
            </w:pPr>
            <w:r>
              <w:rPr>
                <w:sz w:val="24"/>
                <w:b w:val="on"/>
              </w:rPr>
              <w:t xml:space="preserve">ПЛАН</w:t>
            </w:r>
          </w:p>
          <w:p>
            <w:pPr>
              <w:pStyle w:val="0"/>
              <w:jc w:val="center"/>
            </w:pPr>
            <w:r>
              <w:rPr>
                <w:sz w:val="24"/>
                <w:b w:val="on"/>
              </w:rPr>
              <w:t xml:space="preserve">расходов, предлагаемых к софинансированию за счет гранта на развитие</w:t>
            </w:r>
          </w:p>
          <w:p>
            <w:pPr>
              <w:pStyle w:val="0"/>
              <w:jc w:val="center"/>
            </w:pPr>
            <w:r>
              <w:rPr>
                <w:sz w:val="24"/>
                <w:b w:val="on"/>
              </w:rPr>
              <w:t xml:space="preserve">сельскохозяйственного потребительского кооператива</w:t>
            </w:r>
          </w:p>
        </w:tc>
      </w:tr>
      <w:tr>
        <w:tc>
          <w:tcPr>
            <w:tcW w:w="9071" w:type="dxa"/>
            <w:tcBorders>
              <w:top w:val="nil"/>
              <w:left w:val="nil"/>
              <w:bottom w:val="single" w:sz="4"/>
              <w:right w:val="nil"/>
            </w:tcBorders>
          </w:tcPr>
          <w:p>
            <w:pPr>
              <w:pStyle w:val="0"/>
            </w:pPr>
            <w:r>
              <w:rPr>
                <w:sz w:val="24"/>
              </w:rPr>
            </w:r>
          </w:p>
        </w:tc>
      </w:tr>
      <w:tr>
        <w:tblPrEx>
          <w:tblBorders>
            <w:insideH w:val="single" w:sz="4"/>
          </w:tblBorders>
        </w:tblPrEx>
        <w:tc>
          <w:tcPr>
            <w:tcW w:w="9071" w:type="dxa"/>
            <w:tcBorders>
              <w:top w:val="single" w:sz="4"/>
              <w:left w:val="nil"/>
              <w:bottom w:val="nil"/>
              <w:right w:val="nil"/>
            </w:tcBorders>
          </w:tcPr>
          <w:p>
            <w:pPr>
              <w:pStyle w:val="0"/>
              <w:jc w:val="center"/>
            </w:pPr>
            <w:r>
              <w:rPr>
                <w:sz w:val="24"/>
              </w:rPr>
              <w:t xml:space="preserve">(наименование сельскохозяйственного</w:t>
            </w:r>
          </w:p>
          <w:p>
            <w:pPr>
              <w:pStyle w:val="0"/>
              <w:jc w:val="center"/>
            </w:pPr>
            <w:r>
              <w:rPr>
                <w:sz w:val="24"/>
              </w:rPr>
              <w:t xml:space="preserve">потребительского кооператива, ИНН, адрес)</w:t>
            </w:r>
          </w:p>
        </w:tc>
      </w:tr>
    </w:tbl>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1774"/>
        <w:gridCol w:w="850"/>
        <w:gridCol w:w="829"/>
        <w:gridCol w:w="1814"/>
        <w:gridCol w:w="1757"/>
        <w:gridCol w:w="1020"/>
        <w:gridCol w:w="1009"/>
      </w:tblGrid>
      <w:tr>
        <w:tc>
          <w:tcPr>
            <w:tcW w:w="1774" w:type="dxa"/>
            <w:tcBorders>
              <w:left w:val="nil"/>
            </w:tcBorders>
            <w:vMerge w:val="restart"/>
          </w:tcPr>
          <w:p>
            <w:pPr>
              <w:pStyle w:val="0"/>
              <w:jc w:val="center"/>
            </w:pPr>
            <w:r>
              <w:rPr>
                <w:sz w:val="24"/>
              </w:rPr>
              <w:t xml:space="preserve">Наименование приобретаемого имущества, выполняемых работ, оказываемых услуг</w:t>
            </w:r>
          </w:p>
        </w:tc>
        <w:tc>
          <w:tcPr>
            <w:tcW w:w="850" w:type="dxa"/>
            <w:vMerge w:val="restart"/>
          </w:tcPr>
          <w:p>
            <w:pPr>
              <w:pStyle w:val="0"/>
              <w:jc w:val="center"/>
            </w:pPr>
            <w:r>
              <w:rPr>
                <w:sz w:val="24"/>
              </w:rPr>
              <w:t xml:space="preserve">Количество, ед.</w:t>
            </w:r>
          </w:p>
        </w:tc>
        <w:tc>
          <w:tcPr>
            <w:tcW w:w="829" w:type="dxa"/>
            <w:vMerge w:val="restart"/>
          </w:tcPr>
          <w:p>
            <w:pPr>
              <w:pStyle w:val="0"/>
              <w:jc w:val="center"/>
            </w:pPr>
            <w:r>
              <w:rPr>
                <w:sz w:val="24"/>
              </w:rPr>
              <w:t xml:space="preserve">Цена, рублей</w:t>
            </w:r>
          </w:p>
        </w:tc>
        <w:tc>
          <w:tcPr>
            <w:tcW w:w="1814" w:type="dxa"/>
            <w:vMerge w:val="restart"/>
          </w:tcPr>
          <w:p>
            <w:pPr>
              <w:pStyle w:val="0"/>
              <w:jc w:val="center"/>
            </w:pPr>
            <w:r>
              <w:rPr>
                <w:sz w:val="24"/>
              </w:rPr>
              <w:t xml:space="preserve">Общая стоимость приобретаемого имущества, выполняемых работ, оказываемых услуг, тыс. рублей</w:t>
            </w:r>
          </w:p>
        </w:tc>
        <w:tc>
          <w:tcPr>
            <w:gridSpan w:val="3"/>
            <w:tcW w:w="3786" w:type="dxa"/>
            <w:tcBorders>
              <w:right w:val="nil"/>
            </w:tcBorders>
          </w:tcPr>
          <w:p>
            <w:pPr>
              <w:pStyle w:val="0"/>
              <w:jc w:val="center"/>
            </w:pPr>
            <w:r>
              <w:rPr>
                <w:sz w:val="24"/>
              </w:rPr>
              <w:t xml:space="preserve">Объемы софинансирования, тыс. рублей</w:t>
            </w:r>
          </w:p>
        </w:tc>
      </w:tr>
      <w:tr>
        <w:tc>
          <w:tcPr>
            <w:tcBorders>
              <w:left w:val="nil"/>
            </w:tcBorders>
            <w:vMerge w:val="continue"/>
          </w:tcPr>
          <w:p/>
        </w:tc>
        <w:tc>
          <w:tcPr>
            <w:vMerge w:val="continue"/>
          </w:tcPr>
          <w:p/>
        </w:tc>
        <w:tc>
          <w:tcPr>
            <w:vMerge w:val="continue"/>
          </w:tcPr>
          <w:p/>
        </w:tc>
        <w:tc>
          <w:tcPr>
            <w:vMerge w:val="continue"/>
          </w:tcPr>
          <w:p/>
        </w:tc>
        <w:tc>
          <w:tcPr>
            <w:tcW w:w="1757" w:type="dxa"/>
          </w:tcPr>
          <w:p>
            <w:pPr>
              <w:pStyle w:val="0"/>
              <w:jc w:val="center"/>
            </w:pPr>
            <w:r>
              <w:rPr>
                <w:sz w:val="24"/>
              </w:rPr>
              <w:t xml:space="preserve">грант на развитие сельскохозяйственного потребительского кооператива</w:t>
            </w:r>
          </w:p>
        </w:tc>
        <w:tc>
          <w:tcPr>
            <w:tcW w:w="1020" w:type="dxa"/>
          </w:tcPr>
          <w:p>
            <w:pPr>
              <w:pStyle w:val="0"/>
              <w:jc w:val="center"/>
            </w:pPr>
            <w:r>
              <w:rPr>
                <w:sz w:val="24"/>
              </w:rPr>
              <w:t xml:space="preserve">собственные средства</w:t>
            </w:r>
          </w:p>
        </w:tc>
        <w:tc>
          <w:tcPr>
            <w:tcW w:w="1009" w:type="dxa"/>
            <w:tcBorders>
              <w:right w:val="nil"/>
            </w:tcBorders>
          </w:tcPr>
          <w:p>
            <w:pPr>
              <w:pStyle w:val="0"/>
              <w:jc w:val="center"/>
            </w:pPr>
            <w:r>
              <w:rPr>
                <w:sz w:val="24"/>
              </w:rPr>
              <w:t xml:space="preserve">заемные средства</w:t>
            </w:r>
          </w:p>
        </w:tc>
      </w:tr>
      <w:tr>
        <w:tc>
          <w:tcPr>
            <w:tcW w:w="1774" w:type="dxa"/>
            <w:tcBorders>
              <w:left w:val="nil"/>
            </w:tcBorders>
          </w:tcPr>
          <w:p>
            <w:pPr>
              <w:pStyle w:val="0"/>
            </w:pPr>
            <w:r>
              <w:rPr>
                <w:sz w:val="24"/>
              </w:rPr>
            </w:r>
          </w:p>
        </w:tc>
        <w:tc>
          <w:tcPr>
            <w:tcW w:w="850" w:type="dxa"/>
          </w:tcPr>
          <w:p>
            <w:pPr>
              <w:pStyle w:val="0"/>
            </w:pPr>
            <w:r>
              <w:rPr>
                <w:sz w:val="24"/>
              </w:rPr>
            </w:r>
          </w:p>
        </w:tc>
        <w:tc>
          <w:tcPr>
            <w:tcW w:w="829" w:type="dxa"/>
          </w:tcPr>
          <w:p>
            <w:pPr>
              <w:pStyle w:val="0"/>
            </w:pPr>
            <w:r>
              <w:rPr>
                <w:sz w:val="24"/>
              </w:rPr>
            </w:r>
          </w:p>
        </w:tc>
        <w:tc>
          <w:tcPr>
            <w:tcW w:w="1814" w:type="dxa"/>
          </w:tcPr>
          <w:p>
            <w:pPr>
              <w:pStyle w:val="0"/>
            </w:pPr>
            <w:r>
              <w:rPr>
                <w:sz w:val="24"/>
              </w:rPr>
            </w:r>
          </w:p>
        </w:tc>
        <w:tc>
          <w:tcPr>
            <w:tcW w:w="1757" w:type="dxa"/>
          </w:tcPr>
          <w:p>
            <w:pPr>
              <w:pStyle w:val="0"/>
            </w:pPr>
            <w:r>
              <w:rPr>
                <w:sz w:val="24"/>
              </w:rPr>
            </w:r>
          </w:p>
        </w:tc>
        <w:tc>
          <w:tcPr>
            <w:tcW w:w="1020" w:type="dxa"/>
          </w:tcPr>
          <w:p>
            <w:pPr>
              <w:pStyle w:val="0"/>
            </w:pPr>
            <w:r>
              <w:rPr>
                <w:sz w:val="24"/>
              </w:rPr>
            </w:r>
          </w:p>
        </w:tc>
        <w:tc>
          <w:tcPr>
            <w:tcW w:w="1009" w:type="dxa"/>
            <w:tcBorders>
              <w:right w:val="nil"/>
            </w:tcBorders>
          </w:tcPr>
          <w:p>
            <w:pPr>
              <w:pStyle w:val="0"/>
            </w:pPr>
            <w:r>
              <w:rPr>
                <w:sz w:val="24"/>
              </w:rPr>
            </w:r>
          </w:p>
        </w:tc>
      </w:tr>
      <w:tr>
        <w:tc>
          <w:tcPr>
            <w:tcW w:w="1774" w:type="dxa"/>
            <w:tcBorders>
              <w:left w:val="nil"/>
            </w:tcBorders>
          </w:tcPr>
          <w:p>
            <w:pPr>
              <w:pStyle w:val="0"/>
            </w:pPr>
            <w:r>
              <w:rPr>
                <w:sz w:val="24"/>
              </w:rPr>
            </w:r>
          </w:p>
        </w:tc>
        <w:tc>
          <w:tcPr>
            <w:tcW w:w="850" w:type="dxa"/>
          </w:tcPr>
          <w:p>
            <w:pPr>
              <w:pStyle w:val="0"/>
            </w:pPr>
            <w:r>
              <w:rPr>
                <w:sz w:val="24"/>
              </w:rPr>
            </w:r>
          </w:p>
        </w:tc>
        <w:tc>
          <w:tcPr>
            <w:tcW w:w="829" w:type="dxa"/>
          </w:tcPr>
          <w:p>
            <w:pPr>
              <w:pStyle w:val="0"/>
            </w:pPr>
            <w:r>
              <w:rPr>
                <w:sz w:val="24"/>
              </w:rPr>
            </w:r>
          </w:p>
        </w:tc>
        <w:tc>
          <w:tcPr>
            <w:tcW w:w="1814" w:type="dxa"/>
          </w:tcPr>
          <w:p>
            <w:pPr>
              <w:pStyle w:val="0"/>
            </w:pPr>
            <w:r>
              <w:rPr>
                <w:sz w:val="24"/>
              </w:rPr>
            </w:r>
          </w:p>
        </w:tc>
        <w:tc>
          <w:tcPr>
            <w:tcW w:w="1757" w:type="dxa"/>
          </w:tcPr>
          <w:p>
            <w:pPr>
              <w:pStyle w:val="0"/>
            </w:pPr>
            <w:r>
              <w:rPr>
                <w:sz w:val="24"/>
              </w:rPr>
            </w:r>
          </w:p>
        </w:tc>
        <w:tc>
          <w:tcPr>
            <w:tcW w:w="1020" w:type="dxa"/>
          </w:tcPr>
          <w:p>
            <w:pPr>
              <w:pStyle w:val="0"/>
            </w:pPr>
            <w:r>
              <w:rPr>
                <w:sz w:val="24"/>
              </w:rPr>
            </w:r>
          </w:p>
        </w:tc>
        <w:tc>
          <w:tcPr>
            <w:tcW w:w="1009" w:type="dxa"/>
            <w:tcBorders>
              <w:right w:val="nil"/>
            </w:tcBorders>
          </w:tcPr>
          <w:p>
            <w:pPr>
              <w:pStyle w:val="0"/>
            </w:pPr>
            <w:r>
              <w:rPr>
                <w:sz w:val="24"/>
              </w:rPr>
            </w:r>
          </w:p>
        </w:tc>
      </w:tr>
      <w:tr>
        <w:tc>
          <w:tcPr>
            <w:tcW w:w="1774" w:type="dxa"/>
            <w:tcBorders>
              <w:left w:val="nil"/>
            </w:tcBorders>
          </w:tcPr>
          <w:p>
            <w:pPr>
              <w:pStyle w:val="0"/>
              <w:jc w:val="both"/>
            </w:pPr>
            <w:r>
              <w:rPr>
                <w:sz w:val="24"/>
              </w:rPr>
              <w:t xml:space="preserve">Итого</w:t>
            </w:r>
          </w:p>
        </w:tc>
        <w:tc>
          <w:tcPr>
            <w:tcW w:w="850" w:type="dxa"/>
          </w:tcPr>
          <w:p>
            <w:pPr>
              <w:pStyle w:val="0"/>
            </w:pPr>
            <w:r>
              <w:rPr>
                <w:sz w:val="24"/>
              </w:rPr>
            </w:r>
          </w:p>
        </w:tc>
        <w:tc>
          <w:tcPr>
            <w:tcW w:w="829" w:type="dxa"/>
          </w:tcPr>
          <w:p>
            <w:pPr>
              <w:pStyle w:val="0"/>
            </w:pPr>
            <w:r>
              <w:rPr>
                <w:sz w:val="24"/>
              </w:rPr>
            </w:r>
          </w:p>
        </w:tc>
        <w:tc>
          <w:tcPr>
            <w:tcW w:w="1814" w:type="dxa"/>
          </w:tcPr>
          <w:p>
            <w:pPr>
              <w:pStyle w:val="0"/>
            </w:pPr>
            <w:r>
              <w:rPr>
                <w:sz w:val="24"/>
              </w:rPr>
            </w:r>
          </w:p>
        </w:tc>
        <w:tc>
          <w:tcPr>
            <w:tcW w:w="1757" w:type="dxa"/>
          </w:tcPr>
          <w:p>
            <w:pPr>
              <w:pStyle w:val="0"/>
            </w:pPr>
            <w:r>
              <w:rPr>
                <w:sz w:val="24"/>
              </w:rPr>
            </w:r>
          </w:p>
        </w:tc>
        <w:tc>
          <w:tcPr>
            <w:tcW w:w="1020" w:type="dxa"/>
          </w:tcPr>
          <w:p>
            <w:pPr>
              <w:pStyle w:val="0"/>
            </w:pPr>
            <w:r>
              <w:rPr>
                <w:sz w:val="24"/>
              </w:rPr>
            </w:r>
          </w:p>
        </w:tc>
        <w:tc>
          <w:tcPr>
            <w:tcW w:w="1009" w:type="dxa"/>
            <w:tcBorders>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644"/>
        <w:gridCol w:w="340"/>
        <w:gridCol w:w="1439"/>
        <w:gridCol w:w="1396"/>
        <w:gridCol w:w="340"/>
        <w:gridCol w:w="3912"/>
      </w:tblGrid>
      <w:tr>
        <w:tc>
          <w:tcPr>
            <w:gridSpan w:val="3"/>
            <w:tcW w:w="3423" w:type="dxa"/>
            <w:tcBorders>
              <w:top w:val="nil"/>
              <w:left w:val="nil"/>
              <w:bottom w:val="nil"/>
              <w:right w:val="nil"/>
            </w:tcBorders>
          </w:tcPr>
          <w:p>
            <w:pPr>
              <w:pStyle w:val="0"/>
              <w:jc w:val="both"/>
            </w:pPr>
            <w:r>
              <w:rPr>
                <w:sz w:val="24"/>
              </w:rPr>
              <w:t xml:space="preserve">Председатель</w:t>
            </w:r>
          </w:p>
          <w:p>
            <w:pPr>
              <w:pStyle w:val="0"/>
              <w:jc w:val="both"/>
            </w:pPr>
            <w:r>
              <w:rPr>
                <w:sz w:val="24"/>
              </w:rPr>
              <w:t xml:space="preserve">(исполнительный директор)</w:t>
            </w:r>
          </w:p>
        </w:tc>
        <w:tc>
          <w:tcPr>
            <w:gridSpan w:val="3"/>
            <w:tcW w:w="5648" w:type="dxa"/>
            <w:tcBorders>
              <w:top w:val="nil"/>
              <w:left w:val="nil"/>
              <w:bottom w:val="single" w:sz="4"/>
              <w:right w:val="nil"/>
            </w:tcBorders>
          </w:tcPr>
          <w:p>
            <w:pPr>
              <w:pStyle w:val="0"/>
            </w:pPr>
            <w:r>
              <w:rPr>
                <w:sz w:val="24"/>
              </w:rPr>
            </w:r>
          </w:p>
        </w:tc>
      </w:tr>
      <w:tr>
        <w:tc>
          <w:tcPr>
            <w:gridSpan w:val="3"/>
            <w:tcW w:w="3423" w:type="dxa"/>
            <w:tcBorders>
              <w:top w:val="nil"/>
              <w:left w:val="nil"/>
              <w:bottom w:val="nil"/>
              <w:right w:val="nil"/>
            </w:tcBorders>
          </w:tcPr>
          <w:p>
            <w:pPr>
              <w:pStyle w:val="0"/>
            </w:pPr>
            <w:r>
              <w:rPr>
                <w:sz w:val="24"/>
              </w:rPr>
            </w:r>
          </w:p>
        </w:tc>
        <w:tc>
          <w:tcPr>
            <w:gridSpan w:val="3"/>
            <w:tcW w:w="5648" w:type="dxa"/>
            <w:tcBorders>
              <w:top w:val="single" w:sz="4"/>
              <w:left w:val="nil"/>
              <w:bottom w:val="nil"/>
              <w:right w:val="nil"/>
            </w:tcBorders>
          </w:tcPr>
          <w:p>
            <w:pPr>
              <w:pStyle w:val="0"/>
              <w:jc w:val="center"/>
            </w:pPr>
            <w:r>
              <w:rPr>
                <w:sz w:val="24"/>
              </w:rPr>
              <w:t xml:space="preserve">(полное наименование сельскохозяйственного потребительского кооператива)</w:t>
            </w:r>
          </w:p>
        </w:tc>
      </w:tr>
      <w:tr>
        <w:tc>
          <w:tcPr>
            <w:tcW w:w="164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2"/>
            <w:tcW w:w="283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3912" w:type="dxa"/>
            <w:tcBorders>
              <w:top w:val="nil"/>
              <w:left w:val="nil"/>
              <w:bottom w:val="single" w:sz="4"/>
              <w:right w:val="nil"/>
            </w:tcBorders>
          </w:tcPr>
          <w:p>
            <w:pPr>
              <w:pStyle w:val="0"/>
            </w:pPr>
            <w:r>
              <w:rPr>
                <w:sz w:val="24"/>
              </w:rPr>
            </w:r>
          </w:p>
        </w:tc>
      </w:tr>
      <w:tr>
        <w:tc>
          <w:tcPr>
            <w:tcW w:w="1644"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gridSpan w:val="2"/>
            <w:tcW w:w="2835" w:type="dxa"/>
            <w:tcBorders>
              <w:top w:val="single" w:sz="4"/>
              <w:left w:val="nil"/>
              <w:bottom w:val="nil"/>
              <w:right w:val="nil"/>
            </w:tcBorders>
          </w:tcPr>
          <w:p>
            <w:pPr>
              <w:pStyle w:val="0"/>
              <w:jc w:val="center"/>
            </w:pPr>
            <w:r>
              <w:rPr>
                <w:sz w:val="24"/>
              </w:rPr>
              <w:t xml:space="preserve">(расшифровка подписи)</w:t>
            </w:r>
          </w:p>
        </w:tc>
        <w:tc>
          <w:tcPr>
            <w:tcW w:w="340" w:type="dxa"/>
            <w:tcBorders>
              <w:top w:val="nil"/>
              <w:left w:val="nil"/>
              <w:bottom w:val="nil"/>
              <w:right w:val="nil"/>
            </w:tcBorders>
          </w:tcPr>
          <w:p>
            <w:pPr>
              <w:pStyle w:val="0"/>
            </w:pPr>
            <w:r>
              <w:rPr>
                <w:sz w:val="24"/>
              </w:rPr>
            </w:r>
          </w:p>
        </w:tc>
        <w:tc>
          <w:tcPr>
            <w:tcW w:w="3912" w:type="dxa"/>
            <w:tcBorders>
              <w:top w:val="single" w:sz="4"/>
              <w:left w:val="nil"/>
              <w:bottom w:val="nil"/>
              <w:right w:val="nil"/>
            </w:tcBorders>
          </w:tcPr>
          <w:p>
            <w:pPr>
              <w:pStyle w:val="0"/>
              <w:jc w:val="center"/>
            </w:pPr>
            <w:r>
              <w:rPr>
                <w:sz w:val="24"/>
              </w:rPr>
              <w:t xml:space="preserve">(телефон, e-mail)</w:t>
            </w:r>
          </w:p>
        </w:tc>
      </w:tr>
      <w:tr>
        <w:tc>
          <w:tcPr>
            <w:gridSpan w:val="2"/>
            <w:tcW w:w="1984" w:type="dxa"/>
            <w:tcBorders>
              <w:top w:val="nil"/>
              <w:left w:val="nil"/>
              <w:bottom w:val="single" w:sz="4"/>
              <w:right w:val="nil"/>
            </w:tcBorders>
          </w:tcPr>
          <w:p>
            <w:pPr>
              <w:pStyle w:val="0"/>
            </w:pPr>
            <w:r>
              <w:rPr>
                <w:sz w:val="24"/>
              </w:rPr>
            </w:r>
          </w:p>
        </w:tc>
        <w:tc>
          <w:tcPr>
            <w:gridSpan w:val="4"/>
            <w:tcW w:w="7087" w:type="dxa"/>
            <w:tcBorders>
              <w:top w:val="nil"/>
              <w:left w:val="nil"/>
              <w:bottom w:val="nil"/>
              <w:right w:val="nil"/>
            </w:tcBorders>
          </w:tcPr>
          <w:p>
            <w:pPr>
              <w:pStyle w:val="0"/>
            </w:pPr>
            <w:r>
              <w:rPr>
                <w:sz w:val="24"/>
              </w:rPr>
            </w:r>
          </w:p>
        </w:tc>
      </w:tr>
      <w:tr>
        <w:tc>
          <w:tcPr>
            <w:gridSpan w:val="2"/>
            <w:tcW w:w="1984" w:type="dxa"/>
            <w:tcBorders>
              <w:top w:val="single" w:sz="4"/>
              <w:left w:val="nil"/>
              <w:bottom w:val="nil"/>
              <w:right w:val="nil"/>
            </w:tcBorders>
          </w:tcPr>
          <w:p>
            <w:pPr>
              <w:pStyle w:val="0"/>
              <w:jc w:val="center"/>
            </w:pPr>
            <w:r>
              <w:rPr>
                <w:sz w:val="24"/>
              </w:rPr>
              <w:t xml:space="preserve">(дата)</w:t>
            </w:r>
          </w:p>
        </w:tc>
        <w:tc>
          <w:tcPr>
            <w:gridSpan w:val="4"/>
            <w:tcW w:w="7087" w:type="dxa"/>
            <w:tcBorders>
              <w:top w:val="nil"/>
              <w:left w:val="nil"/>
              <w:bottom w:val="nil"/>
              <w:right w:val="nil"/>
            </w:tcBorders>
          </w:tcPr>
          <w:p>
            <w:pPr>
              <w:pStyle w:val="0"/>
            </w:pPr>
            <w:r>
              <w:rPr>
                <w:sz w:val="24"/>
              </w:rPr>
            </w:r>
          </w:p>
        </w:tc>
      </w:tr>
      <w:tr>
        <w:tc>
          <w:tcPr>
            <w:gridSpan w:val="6"/>
            <w:tcW w:w="9071" w:type="dxa"/>
            <w:tcBorders>
              <w:top w:val="nil"/>
              <w:left w:val="nil"/>
              <w:bottom w:val="nil"/>
              <w:right w:val="nil"/>
            </w:tcBorders>
          </w:tcPr>
          <w:p>
            <w:pPr>
              <w:pStyle w:val="0"/>
              <w:jc w:val="both"/>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Порядку предоставления гранта</w:t>
      </w:r>
    </w:p>
    <w:p>
      <w:pPr>
        <w:pStyle w:val="0"/>
        <w:jc w:val="right"/>
      </w:pPr>
      <w:r>
        <w:rPr>
          <w:sz w:val="24"/>
        </w:rPr>
        <w:t xml:space="preserve">на развитие сельскохозяйственного</w:t>
      </w:r>
    </w:p>
    <w:p>
      <w:pPr>
        <w:pStyle w:val="0"/>
        <w:jc w:val="right"/>
      </w:pPr>
      <w:r>
        <w:rPr>
          <w:sz w:val="24"/>
        </w:rPr>
        <w:t xml:space="preserve">потребительского кооператива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491" w:name="P1491"/>
          <w:bookmarkEnd w:id="1491"/>
          <w:p>
            <w:pPr>
              <w:pStyle w:val="0"/>
              <w:jc w:val="center"/>
            </w:pPr>
            <w:r>
              <w:rPr>
                <w:sz w:val="24"/>
                <w:b w:val="on"/>
              </w:rPr>
              <w:t xml:space="preserve">ЗАЯВКА</w:t>
            </w:r>
          </w:p>
          <w:p>
            <w:pPr>
              <w:pStyle w:val="0"/>
              <w:jc w:val="center"/>
            </w:pPr>
            <w:r>
              <w:rPr>
                <w:sz w:val="24"/>
                <w:b w:val="on"/>
              </w:rPr>
              <w:t xml:space="preserve">на участие в отборе на предоставление гранта на развитие</w:t>
            </w:r>
          </w:p>
          <w:p>
            <w:pPr>
              <w:pStyle w:val="0"/>
              <w:jc w:val="center"/>
            </w:pPr>
            <w:r>
              <w:rPr>
                <w:sz w:val="24"/>
                <w:b w:val="on"/>
              </w:rPr>
              <w:t xml:space="preserve">сельскохозяйственного потребительского кооператива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533"/>
        <w:gridCol w:w="3489"/>
        <w:gridCol w:w="1600"/>
        <w:gridCol w:w="1050"/>
        <w:gridCol w:w="340"/>
      </w:tblGrid>
      <w:tr>
        <w:tc>
          <w:tcPr>
            <w:gridSpan w:val="2"/>
            <w:tcW w:w="6022" w:type="dxa"/>
            <w:tcBorders>
              <w:top w:val="nil"/>
              <w:left w:val="nil"/>
              <w:bottom w:val="nil"/>
              <w:right w:val="nil"/>
            </w:tcBorders>
          </w:tcPr>
          <w:p>
            <w:pPr>
              <w:pStyle w:val="0"/>
              <w:ind w:firstLine="283"/>
              <w:jc w:val="both"/>
            </w:pPr>
            <w:r>
              <w:rPr>
                <w:sz w:val="24"/>
              </w:rPr>
              <w:t xml:space="preserve">Сельскохозяйственный потребительский кооператив</w:t>
            </w:r>
          </w:p>
        </w:tc>
        <w:tc>
          <w:tcPr>
            <w:gridSpan w:val="3"/>
            <w:tcW w:w="2990" w:type="dxa"/>
            <w:tcBorders>
              <w:top w:val="nil"/>
              <w:left w:val="nil"/>
              <w:bottom w:val="single" w:sz="4"/>
              <w:right w:val="nil"/>
            </w:tcBorders>
          </w:tcPr>
          <w:p>
            <w:pPr>
              <w:pStyle w:val="0"/>
            </w:pPr>
            <w:r>
              <w:rPr>
                <w:sz w:val="24"/>
              </w:rPr>
            </w:r>
          </w:p>
        </w:tc>
      </w:tr>
      <w:tr>
        <w:tc>
          <w:tcPr>
            <w:gridSpan w:val="4"/>
            <w:tcW w:w="8672" w:type="dxa"/>
            <w:tcBorders>
              <w:top w:val="nil"/>
              <w:left w:val="nil"/>
              <w:bottom w:val="single" w:sz="4"/>
              <w:right w:val="nil"/>
            </w:tcBorders>
          </w:tcPr>
          <w:p>
            <w:pPr>
              <w:pStyle w:val="0"/>
            </w:pPr>
            <w:r>
              <w:rPr>
                <w:sz w:val="24"/>
              </w:rPr>
            </w:r>
          </w:p>
        </w:tc>
        <w:tc>
          <w:tcPr>
            <w:tcW w:w="340" w:type="dxa"/>
            <w:tcBorders>
              <w:top w:val="single" w:sz="4"/>
              <w:left w:val="nil"/>
              <w:bottom w:val="nil"/>
              <w:right w:val="nil"/>
            </w:tcBorders>
          </w:tcPr>
          <w:p>
            <w:pPr>
              <w:pStyle w:val="0"/>
              <w:jc w:val="both"/>
            </w:pPr>
            <w:r>
              <w:rPr>
                <w:sz w:val="24"/>
              </w:rPr>
              <w:t xml:space="preserve">,</w:t>
            </w:r>
          </w:p>
        </w:tc>
      </w:tr>
      <w:tr>
        <w:tc>
          <w:tcPr>
            <w:gridSpan w:val="4"/>
            <w:tcW w:w="8672" w:type="dxa"/>
            <w:tcBorders>
              <w:top w:val="single" w:sz="4"/>
              <w:left w:val="nil"/>
              <w:bottom w:val="nil"/>
              <w:right w:val="nil"/>
            </w:tcBorders>
          </w:tcPr>
          <w:p>
            <w:pPr>
              <w:pStyle w:val="0"/>
              <w:jc w:val="center"/>
            </w:pPr>
            <w:r>
              <w:rPr>
                <w:sz w:val="24"/>
              </w:rPr>
              <w:t xml:space="preserve">(полное наименование сельскохозяйственного потребительского кооператива)</w:t>
            </w:r>
          </w:p>
        </w:tc>
        <w:tc>
          <w:tcPr>
            <w:tcW w:w="340" w:type="dxa"/>
            <w:tcBorders>
              <w:top w:val="nil"/>
              <w:left w:val="nil"/>
              <w:bottom w:val="nil"/>
              <w:right w:val="nil"/>
            </w:tcBorders>
          </w:tcPr>
          <w:p>
            <w:pPr>
              <w:pStyle w:val="0"/>
            </w:pPr>
            <w:r>
              <w:rPr>
                <w:sz w:val="24"/>
              </w:rPr>
            </w:r>
          </w:p>
        </w:tc>
      </w:tr>
      <w:tr>
        <w:tc>
          <w:tcPr>
            <w:gridSpan w:val="4"/>
            <w:tcW w:w="867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both"/>
            </w:pPr>
            <w:r>
              <w:rPr>
                <w:sz w:val="24"/>
              </w:rPr>
              <w:t xml:space="preserve">,</w:t>
            </w:r>
          </w:p>
        </w:tc>
      </w:tr>
      <w:tr>
        <w:tc>
          <w:tcPr>
            <w:gridSpan w:val="4"/>
            <w:tcW w:w="8672" w:type="dxa"/>
            <w:tcBorders>
              <w:top w:val="single" w:sz="4"/>
              <w:left w:val="nil"/>
              <w:bottom w:val="nil"/>
              <w:right w:val="nil"/>
            </w:tcBorders>
          </w:tcPr>
          <w:p>
            <w:pPr>
              <w:pStyle w:val="0"/>
              <w:jc w:val="center"/>
            </w:pPr>
            <w:r>
              <w:rPr>
                <w:sz w:val="24"/>
              </w:rPr>
              <w:t xml:space="preserve">(юридический адрес)</w:t>
            </w:r>
          </w:p>
        </w:tc>
        <w:tc>
          <w:tcPr>
            <w:tcW w:w="340" w:type="dxa"/>
            <w:tcBorders>
              <w:top w:val="nil"/>
              <w:left w:val="nil"/>
              <w:bottom w:val="nil"/>
              <w:right w:val="nil"/>
            </w:tcBorders>
          </w:tcPr>
          <w:p>
            <w:pPr>
              <w:pStyle w:val="0"/>
            </w:pPr>
            <w:r>
              <w:rPr>
                <w:sz w:val="24"/>
              </w:rPr>
            </w:r>
          </w:p>
        </w:tc>
      </w:tr>
      <w:tr>
        <w:tc>
          <w:tcPr>
            <w:gridSpan w:val="4"/>
            <w:tcW w:w="867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both"/>
            </w:pPr>
            <w:r>
              <w:rPr>
                <w:sz w:val="24"/>
              </w:rPr>
              <w:t xml:space="preserve">,</w:t>
            </w:r>
          </w:p>
        </w:tc>
      </w:tr>
      <w:tr>
        <w:tc>
          <w:tcPr>
            <w:gridSpan w:val="4"/>
            <w:tcW w:w="8672" w:type="dxa"/>
            <w:tcBorders>
              <w:top w:val="single" w:sz="4"/>
              <w:left w:val="nil"/>
              <w:bottom w:val="nil"/>
              <w:right w:val="nil"/>
            </w:tcBorders>
          </w:tcPr>
          <w:p>
            <w:pPr>
              <w:pStyle w:val="0"/>
              <w:jc w:val="center"/>
            </w:pPr>
            <w:r>
              <w:rPr>
                <w:sz w:val="24"/>
              </w:rPr>
              <w:t xml:space="preserve">(ИНН/ОГРН)</w:t>
            </w:r>
          </w:p>
        </w:tc>
        <w:tc>
          <w:tcPr>
            <w:tcW w:w="340" w:type="dxa"/>
            <w:tcBorders>
              <w:top w:val="nil"/>
              <w:left w:val="nil"/>
              <w:bottom w:val="nil"/>
              <w:right w:val="nil"/>
            </w:tcBorders>
          </w:tcPr>
          <w:p>
            <w:pPr>
              <w:pStyle w:val="0"/>
            </w:pPr>
            <w:r>
              <w:rPr>
                <w:sz w:val="24"/>
              </w:rPr>
            </w:r>
          </w:p>
        </w:tc>
      </w:tr>
      <w:tr>
        <w:tc>
          <w:tcPr>
            <w:gridSpan w:val="5"/>
            <w:tcW w:w="9012" w:type="dxa"/>
            <w:tcBorders>
              <w:top w:val="nil"/>
              <w:left w:val="nil"/>
              <w:bottom w:val="nil"/>
              <w:right w:val="nil"/>
            </w:tcBorders>
          </w:tcPr>
          <w:p>
            <w:pPr>
              <w:pStyle w:val="0"/>
              <w:jc w:val="both"/>
            </w:pPr>
            <w:r>
              <w:rPr>
                <w:sz w:val="24"/>
              </w:rPr>
              <w:t xml:space="preserve">представляет документы на рассмотрение комиссии по проведению отбора на получение грантов в форме субсидий для малого агробизнеса.</w:t>
            </w:r>
          </w:p>
          <w:p>
            <w:pPr>
              <w:pStyle w:val="0"/>
              <w:ind w:firstLine="283"/>
              <w:jc w:val="both"/>
            </w:pPr>
            <w:r>
              <w:rPr>
                <w:sz w:val="24"/>
              </w:rPr>
              <w:t xml:space="preserve">Сумма гранта на развитие сельскохозяйственного потребительского кооператива (далее - грант) за счет бюджетных средств __________________________________</w:t>
            </w:r>
          </w:p>
        </w:tc>
      </w:tr>
      <w:tr>
        <w:tc>
          <w:tcPr>
            <w:gridSpan w:val="3"/>
            <w:tcW w:w="7622" w:type="dxa"/>
            <w:tcBorders>
              <w:top w:val="nil"/>
              <w:left w:val="nil"/>
              <w:bottom w:val="single" w:sz="4"/>
              <w:right w:val="nil"/>
            </w:tcBorders>
          </w:tcPr>
          <w:p>
            <w:pPr>
              <w:pStyle w:val="0"/>
            </w:pPr>
            <w:r>
              <w:rPr>
                <w:sz w:val="24"/>
              </w:rPr>
            </w:r>
          </w:p>
        </w:tc>
        <w:tc>
          <w:tcPr>
            <w:gridSpan w:val="2"/>
            <w:tcW w:w="1390" w:type="dxa"/>
            <w:tcBorders>
              <w:top w:val="nil"/>
              <w:left w:val="nil"/>
              <w:bottom w:val="nil"/>
              <w:right w:val="nil"/>
            </w:tcBorders>
          </w:tcPr>
          <w:p>
            <w:pPr>
              <w:pStyle w:val="0"/>
              <w:jc w:val="both"/>
            </w:pPr>
            <w:r>
              <w:rPr>
                <w:sz w:val="24"/>
              </w:rPr>
              <w:t xml:space="preserve">рублей.</w:t>
            </w:r>
          </w:p>
        </w:tc>
      </w:tr>
      <w:tr>
        <w:tc>
          <w:tcPr>
            <w:gridSpan w:val="5"/>
            <w:tcW w:w="9012" w:type="dxa"/>
            <w:tcBorders>
              <w:top w:val="nil"/>
              <w:left w:val="nil"/>
              <w:bottom w:val="nil"/>
              <w:right w:val="nil"/>
            </w:tcBorders>
          </w:tcPr>
          <w:p>
            <w:pPr>
              <w:pStyle w:val="0"/>
              <w:ind w:firstLine="283"/>
              <w:jc w:val="both"/>
            </w:pPr>
            <w:r>
              <w:rPr>
                <w:sz w:val="24"/>
              </w:rPr>
              <w:t xml:space="preserve">С условиями участия в отборе на предоставление гранта на развитие сельскохозяйственного потребительского кооператива (далее - отбор) ознакомлен и согласен.</w:t>
            </w:r>
          </w:p>
        </w:tc>
      </w:tr>
      <w:tr>
        <w:tc>
          <w:tcPr>
            <w:tcW w:w="2533" w:type="dxa"/>
            <w:tcBorders>
              <w:top w:val="nil"/>
              <w:left w:val="nil"/>
              <w:bottom w:val="nil"/>
              <w:right w:val="nil"/>
            </w:tcBorders>
          </w:tcPr>
          <w:p>
            <w:pPr>
              <w:pStyle w:val="0"/>
              <w:ind w:firstLine="283"/>
              <w:jc w:val="both"/>
            </w:pPr>
            <w:r>
              <w:rPr>
                <w:sz w:val="24"/>
              </w:rPr>
              <w:t xml:space="preserve">Подтверждаю, что</w:t>
            </w:r>
          </w:p>
        </w:tc>
        <w:tc>
          <w:tcPr>
            <w:gridSpan w:val="4"/>
            <w:tcW w:w="6479" w:type="dxa"/>
            <w:tcBorders>
              <w:top w:val="nil"/>
              <w:left w:val="nil"/>
              <w:bottom w:val="single" w:sz="4"/>
              <w:right w:val="nil"/>
            </w:tcBorders>
          </w:tcPr>
          <w:p>
            <w:pPr>
              <w:pStyle w:val="0"/>
            </w:pPr>
            <w:r>
              <w:rPr>
                <w:sz w:val="24"/>
              </w:rPr>
            </w:r>
          </w:p>
        </w:tc>
      </w:tr>
      <w:tr>
        <w:tc>
          <w:tcPr>
            <w:tcW w:w="2533" w:type="dxa"/>
            <w:tcBorders>
              <w:top w:val="nil"/>
              <w:left w:val="nil"/>
              <w:bottom w:val="nil"/>
              <w:right w:val="nil"/>
            </w:tcBorders>
          </w:tcPr>
          <w:p>
            <w:pPr>
              <w:pStyle w:val="0"/>
            </w:pPr>
            <w:r>
              <w:rPr>
                <w:sz w:val="24"/>
              </w:rPr>
            </w:r>
          </w:p>
        </w:tc>
        <w:tc>
          <w:tcPr>
            <w:gridSpan w:val="4"/>
            <w:tcW w:w="6479" w:type="dxa"/>
            <w:tcBorders>
              <w:top w:val="single" w:sz="4"/>
              <w:left w:val="nil"/>
              <w:bottom w:val="nil"/>
              <w:right w:val="nil"/>
            </w:tcBorders>
          </w:tcPr>
          <w:p>
            <w:pPr>
              <w:pStyle w:val="0"/>
              <w:jc w:val="center"/>
            </w:pPr>
            <w:r>
              <w:rPr>
                <w:sz w:val="24"/>
              </w:rPr>
              <w:t xml:space="preserve">(полное наименование сельскохозяйственного</w:t>
            </w:r>
          </w:p>
        </w:tc>
      </w:tr>
      <w:tr>
        <w:tc>
          <w:tcPr>
            <w:gridSpan w:val="5"/>
            <w:tcW w:w="9012" w:type="dxa"/>
            <w:tcBorders>
              <w:top w:val="nil"/>
              <w:left w:val="nil"/>
              <w:bottom w:val="single" w:sz="4"/>
              <w:right w:val="nil"/>
            </w:tcBorders>
          </w:tcPr>
          <w:p>
            <w:pPr>
              <w:pStyle w:val="0"/>
            </w:pPr>
            <w:r>
              <w:rPr>
                <w:sz w:val="24"/>
              </w:rPr>
            </w:r>
          </w:p>
        </w:tc>
      </w:tr>
      <w:tr>
        <w:tc>
          <w:tcPr>
            <w:gridSpan w:val="5"/>
            <w:tcW w:w="9012" w:type="dxa"/>
            <w:tcBorders>
              <w:top w:val="single" w:sz="4"/>
              <w:left w:val="nil"/>
              <w:bottom w:val="nil"/>
              <w:right w:val="nil"/>
            </w:tcBorders>
          </w:tcPr>
          <w:p>
            <w:pPr>
              <w:pStyle w:val="0"/>
              <w:jc w:val="center"/>
            </w:pPr>
            <w:r>
              <w:rPr>
                <w:sz w:val="24"/>
              </w:rPr>
              <w:t xml:space="preserve">потребительского кооператива)</w:t>
            </w:r>
          </w:p>
        </w:tc>
      </w:tr>
      <w:tr>
        <w:tc>
          <w:tcPr>
            <w:gridSpan w:val="5"/>
            <w:tcW w:w="9012" w:type="dxa"/>
            <w:tcBorders>
              <w:top w:val="nil"/>
              <w:left w:val="nil"/>
              <w:bottom w:val="nil"/>
              <w:right w:val="nil"/>
            </w:tcBorders>
          </w:tcPr>
          <w:p>
            <w:pPr>
              <w:pStyle w:val="0"/>
              <w:jc w:val="both"/>
            </w:pPr>
            <w:r>
              <w:rPr>
                <w:sz w:val="24"/>
              </w:rPr>
              <w:t xml:space="preserve">соответствует условиям, предусмотренным </w:t>
            </w:r>
            <w:hyperlink w:history="0" w:anchor="P1170" w:tooltip="приобретаемое имущество, предусматриваемое проектом грантополучателя, ранее не приобреталось с использованием средств государственной поддержки;">
              <w:r>
                <w:rPr>
                  <w:sz w:val="24"/>
                  <w:color w:val="0000ff"/>
                </w:rPr>
                <w:t xml:space="preserve">абзацем пятым пункта 2.2</w:t>
              </w:r>
            </w:hyperlink>
            <w:r>
              <w:rPr>
                <w:sz w:val="24"/>
              </w:rPr>
              <w:t xml:space="preserve">, и требованиям, предусмотренным </w:t>
            </w:r>
            <w:hyperlink w:history="0" w:anchor="P1263" w:tooltip="на первое число месяца, в котором Минсельхозом Чувашии объявлен отбор, и на дату рассмотрения заявки:">
              <w:r>
                <w:rPr>
                  <w:sz w:val="24"/>
                  <w:color w:val="0000ff"/>
                </w:rPr>
                <w:t xml:space="preserve">абзацами пятым</w:t>
              </w:r>
            </w:hyperlink>
            <w:r>
              <w:rPr>
                <w:sz w:val="24"/>
              </w:rPr>
              <w:t xml:space="preserve"> - </w:t>
            </w:r>
            <w:hyperlink w:history="0" w:anchor="P1271" w:tooltip="сельскохозяйственный потребительский кооператив является иностранным юридическим лицом, в том числе местом регистрации которого является государство или территория, включенные в утвержденный Минфином Росс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
              <w:r>
                <w:rPr>
                  <w:sz w:val="24"/>
                  <w:color w:val="0000ff"/>
                </w:rPr>
                <w:t xml:space="preserve">тринадцатым пункта 3.8</w:t>
              </w:r>
            </w:hyperlink>
            <w:r>
              <w:rPr>
                <w:sz w:val="24"/>
              </w:rPr>
              <w:t xml:space="preserve"> Порядка предоставления гранта на развитие сельскохозяйственного потребительского кооператива, утвержденного постановлением Кабинета Министров Чувашской Республики от 1 апреля 2024 г. N 164 (далее - Порядок).</w:t>
            </w:r>
          </w:p>
          <w:p>
            <w:pPr>
              <w:pStyle w:val="0"/>
              <w:ind w:firstLine="283"/>
              <w:jc w:val="both"/>
            </w:pPr>
            <w:r>
              <w:rPr>
                <w:sz w:val="24"/>
              </w:rPr>
              <w:t xml:space="preserve">Обязуюсь:</w:t>
            </w:r>
          </w:p>
          <w:p>
            <w:pPr>
              <w:pStyle w:val="0"/>
              <w:ind w:firstLine="283"/>
              <w:jc w:val="both"/>
            </w:pPr>
            <w:r>
              <w:rPr>
                <w:sz w:val="24"/>
              </w:rPr>
              <w:t xml:space="preserve">достигнуть плановых показателей деятельности, предусмотренных проектом грантополучателя на развитие сельскохозяйственного потребительского кооператива, в течение не менее пяти лет со дня заключения соглашения;</w:t>
            </w:r>
          </w:p>
          <w:p>
            <w:pPr>
              <w:pStyle w:val="0"/>
              <w:ind w:firstLine="283"/>
              <w:jc w:val="both"/>
            </w:pPr>
            <w:r>
              <w:rPr>
                <w:sz w:val="24"/>
              </w:rPr>
              <w:t xml:space="preserve">использовать грант в соответствии с утвержденным планом расходов в срок не более 24 месяцев со дня поступления средств на лицевой счет участника казначейского сопровождения, открытый сельскохозяйственному потребительскому кооперативу в Министерстве финансов Чувашской Республики;</w:t>
            </w:r>
          </w:p>
          <w:p>
            <w:pPr>
              <w:pStyle w:val="0"/>
              <w:ind w:firstLine="283"/>
              <w:jc w:val="both"/>
            </w:pPr>
            <w:r>
              <w:rPr>
                <w:sz w:val="24"/>
              </w:rPr>
              <w:t xml:space="preserve">имущество, закупаемое за счет средств гранта в соответствии с планом расходов, в срок не позднее 90 календарных дней со дня его приобретения внести в неделимый фонд сельскохозяйственного потребительского кооператива и использовать его исключительно на развитие сельскохозяйственного потребительского кооператива;</w:t>
            </w:r>
          </w:p>
          <w:p>
            <w:pPr>
              <w:pStyle w:val="0"/>
              <w:ind w:firstLine="283"/>
              <w:jc w:val="both"/>
            </w:pPr>
            <w:r>
              <w:rPr>
                <w:sz w:val="24"/>
              </w:rPr>
              <w:t xml:space="preserve">осуществлять деятельность, на которую предоставляется грант, на сельской территории или на территории сельской агломерации Чувашской Республики и представлять отчетность в течение не менее пяти лет со дня зачисления гранта на лицевой счет участника казначейского сопровождения, открытый сельскохозяйственному потребительскому кооперативу в Минфине Чувашии;</w:t>
            </w:r>
          </w:p>
          <w:p>
            <w:pPr>
              <w:pStyle w:val="0"/>
              <w:ind w:firstLine="283"/>
              <w:jc w:val="both"/>
            </w:pPr>
            <w:r>
              <w:rPr>
                <w:sz w:val="24"/>
              </w:rPr>
              <w:t xml:space="preserve">трудоустроить в течение срока использования гранта не менее одного нового работника на каждые 10 млн. рублей гранта, но не менее одного нового работника, если сумма гранта составляет менее 10 млн. рублей;</w:t>
            </w:r>
          </w:p>
          <w:p>
            <w:pPr>
              <w:pStyle w:val="0"/>
              <w:ind w:firstLine="283"/>
              <w:jc w:val="both"/>
            </w:pPr>
            <w:r>
              <w:rPr>
                <w:sz w:val="24"/>
              </w:rPr>
              <w:t xml:space="preserve">сохранить созданные в рамках реализации проекта рабочие места в течение не менее пяти лет с даты получения гранта;</w:t>
            </w:r>
          </w:p>
          <w:p>
            <w:pPr>
              <w:pStyle w:val="0"/>
              <w:ind w:firstLine="283"/>
              <w:jc w:val="both"/>
            </w:pPr>
            <w:r>
              <w:rPr>
                <w:sz w:val="24"/>
              </w:rPr>
              <w:t xml:space="preserve">обеспечить ежегодный прирост объема реализации сельскохозяйственной (или) пищевой продукции в размере не менее семи процентов в течение не менее пяти лет с даты получения гранта;</w:t>
            </w:r>
          </w:p>
          <w:p>
            <w:pPr>
              <w:pStyle w:val="0"/>
              <w:ind w:firstLine="283"/>
              <w:jc w:val="both"/>
            </w:pPr>
            <w:r>
              <w:rPr>
                <w:sz w:val="24"/>
              </w:rPr>
              <w:t xml:space="preserve">обеспечить сохранность имущества, приобретаемого сельскохозяйственным потребительским кооперативом с использованием гранта, в течение пяти лет с даты получения гранта;</w:t>
            </w:r>
          </w:p>
          <w:p>
            <w:pPr>
              <w:pStyle w:val="0"/>
              <w:ind w:firstLine="283"/>
              <w:jc w:val="both"/>
            </w:pPr>
            <w:r>
              <w:rPr>
                <w:sz w:val="24"/>
              </w:rPr>
              <w:t xml:space="preserve">оплатить не позднее дня перечисления средств гранта с лицевого счета участника казначейского сопровождения, открытого грантополучателем в Министерстве финансов Чувашской Республики, не менее 10 процентов стоимости каждого приобретения, указанного в плане расходов, для заявителей, предусматривающих размер гранта в соответствии с </w:t>
            </w:r>
            <w:hyperlink w:history="0" w:anchor="P1321" w:tooltip="4.1.1.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
              <w:r>
                <w:rPr>
                  <w:sz w:val="24"/>
                  <w:color w:val="0000ff"/>
                </w:rPr>
                <w:t xml:space="preserve">подпунктом 4.1.1 пункта 4.1</w:t>
              </w:r>
            </w:hyperlink>
            <w:r>
              <w:rPr>
                <w:sz w:val="24"/>
              </w:rPr>
              <w:t xml:space="preserve"> Порядка, или не менее 40 процентов стоимости каждого приобретения, указанного в плане расходов, в том числе непосредственно за счет собственных средств не менее 10 процентов стоимости каждого приобретения, для заявителей, предусматривающих размер гранта в соответствии с </w:t>
            </w:r>
            <w:hyperlink w:history="0" w:anchor="P1323" w:tooltip="4.1.2.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
              <w:r>
                <w:rPr>
                  <w:sz w:val="24"/>
                  <w:color w:val="0000ff"/>
                </w:rPr>
                <w:t xml:space="preserve">подпунктом 4.1.2 пункта 4.1</w:t>
              </w:r>
            </w:hyperlink>
            <w:r>
              <w:rPr>
                <w:sz w:val="24"/>
              </w:rPr>
              <w:t xml:space="preserve"> Порядка;</w:t>
            </w:r>
          </w:p>
          <w:p>
            <w:pPr>
              <w:pStyle w:val="0"/>
              <w:ind w:firstLine="283"/>
              <w:jc w:val="both"/>
            </w:pPr>
            <w:r>
              <w:rPr>
                <w:sz w:val="24"/>
              </w:rPr>
              <w:t xml:space="preserve">возвратить часть средств гранта в случае неисполнения обязательства, предусмотренного </w:t>
            </w:r>
            <w:hyperlink w:history="0" w:anchor="P1179" w:tooltip="оплатить не позднее дня перечисления средств гранта с лицевого счета участника казначейского сопровождения, открытого грантополучателем в Министерстве финансов Чувашской Республики (далее - Минфин Чувашии), не менее 10 процентов стоимости каждого приобретения, указанного в плане расходов, для заявителей, предусматривающих размер гранта в соответствии с подпунктом 4.1.1 пункта 4.1 настоящего Порядка, или не менее 40 процентов стоимости каждого приобретения, указанного в плане расходов, для заявителей, пре...">
              <w:r>
                <w:rPr>
                  <w:sz w:val="24"/>
                  <w:color w:val="0000ff"/>
                </w:rPr>
                <w:t xml:space="preserve">абзацем третьим пункта 2.3</w:t>
              </w:r>
            </w:hyperlink>
            <w:r>
              <w:rPr>
                <w:sz w:val="24"/>
              </w:rPr>
              <w:t xml:space="preserve"> Порядка;</w:t>
            </w:r>
          </w:p>
          <w:p>
            <w:pPr>
              <w:pStyle w:val="0"/>
              <w:ind w:firstLine="283"/>
              <w:jc w:val="both"/>
            </w:pPr>
            <w:r>
              <w:rPr>
                <w:sz w:val="24"/>
              </w:rPr>
              <w:t xml:space="preserve">возвратить грант в полном объеме в случае прекращения деятельности, на которую предоставляется грант, до истечения срока действия соглашения о предоставлении гранта (далее - соглашение);</w:t>
            </w:r>
          </w:p>
          <w:p>
            <w:pPr>
              <w:pStyle w:val="0"/>
              <w:ind w:firstLine="283"/>
              <w:jc w:val="both"/>
            </w:pPr>
            <w:r>
              <w:rPr>
                <w:sz w:val="24"/>
              </w:rPr>
              <w:t xml:space="preserve">представлять согласия лиц, получающих средства на основании договоров (соглашений), заключенных с грантополучателем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их Министерством сельского хозяйства Чувашской Республики проверки соблюдения ими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w:t>
            </w:r>
            <w:hyperlink w:history="0" r:id="rId7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7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 и на включение таких положений в соглашение;</w:t>
            </w:r>
          </w:p>
          <w:p>
            <w:pPr>
              <w:pStyle w:val="0"/>
              <w:ind w:firstLine="283"/>
              <w:jc w:val="both"/>
            </w:pPr>
            <w:r>
              <w:rPr>
                <w:sz w:val="24"/>
              </w:rPr>
              <w:t xml:space="preserve">не приобретать имущество у члена кооператива (включая ассоциированных членов) за счет средств гранта;</w:t>
            </w:r>
          </w:p>
          <w:p>
            <w:pPr>
              <w:pStyle w:val="0"/>
              <w:ind w:firstLine="283"/>
              <w:jc w:val="both"/>
            </w:pPr>
            <w:r>
              <w:rPr>
                <w:sz w:val="24"/>
              </w:rPr>
              <w:t xml:space="preserve">внести в неделимый фонд кооператива имущество, приобретенное в целях развития сельскохозяйственного потребительского кооператива за счет средств гранта.</w:t>
            </w:r>
          </w:p>
          <w:p>
            <w:pPr>
              <w:pStyle w:val="0"/>
              <w:ind w:firstLine="283"/>
              <w:jc w:val="both"/>
            </w:pPr>
            <w:r>
              <w:rPr>
                <w:sz w:val="24"/>
              </w:rPr>
              <w:t xml:space="preserve">Даю согласие со дня подачи заявки до полного исполнения обязательств в рамках соглашения на представление сведений, составляющих налоговую тайну, в соответствии с </w:t>
            </w:r>
            <w:hyperlink w:history="0" r:id="rId79"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подпунктом 1 пункта 1 статьи 102</w:t>
              </w:r>
            </w:hyperlink>
            <w:r>
              <w:rPr>
                <w:sz w:val="24"/>
              </w:rPr>
              <w:t xml:space="preserve"> Налогового кодекса Российской Федерации, а также на осуществление Министерством сельского хозяйства Чувашской Республики проверки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w:t>
            </w:r>
            <w:hyperlink w:history="0" r:id="rId8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8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 и на включение таких положений в соглашение о предоставлении гранта.</w:t>
            </w:r>
          </w:p>
          <w:p>
            <w:pPr>
              <w:pStyle w:val="0"/>
              <w:ind w:firstLine="283"/>
              <w:jc w:val="both"/>
            </w:pPr>
            <w:r>
              <w:rPr>
                <w:sz w:val="24"/>
              </w:rPr>
              <w:t xml:space="preserve">Обязуюсь представлять промежуточную, годовую отчетность о финансово-экономическом состоянии ______________________________________</w:t>
            </w:r>
          </w:p>
        </w:tc>
      </w:tr>
      <w:tr>
        <w:tc>
          <w:tcPr>
            <w:gridSpan w:val="5"/>
            <w:tcW w:w="9012" w:type="dxa"/>
            <w:tcBorders>
              <w:top w:val="nil"/>
              <w:left w:val="nil"/>
              <w:bottom w:val="single" w:sz="4"/>
              <w:right w:val="nil"/>
            </w:tcBorders>
          </w:tcPr>
          <w:p>
            <w:pPr>
              <w:pStyle w:val="0"/>
            </w:pPr>
            <w:r>
              <w:rPr>
                <w:sz w:val="24"/>
              </w:rPr>
            </w:r>
          </w:p>
        </w:tc>
      </w:tr>
      <w:tr>
        <w:tc>
          <w:tcPr>
            <w:gridSpan w:val="5"/>
            <w:tcW w:w="9012" w:type="dxa"/>
            <w:tcBorders>
              <w:top w:val="single" w:sz="4"/>
              <w:left w:val="nil"/>
              <w:bottom w:val="nil"/>
              <w:right w:val="nil"/>
            </w:tcBorders>
          </w:tcPr>
          <w:p>
            <w:pPr>
              <w:pStyle w:val="0"/>
              <w:jc w:val="center"/>
            </w:pPr>
            <w:r>
              <w:rPr>
                <w:sz w:val="24"/>
              </w:rPr>
              <w:t xml:space="preserve">(полное наименование сельскохозяйственного потребительского кооператива)</w:t>
            </w:r>
          </w:p>
        </w:tc>
      </w:tr>
      <w:tr>
        <w:tc>
          <w:tcPr>
            <w:gridSpan w:val="5"/>
            <w:tcW w:w="9012" w:type="dxa"/>
            <w:tcBorders>
              <w:top w:val="nil"/>
              <w:left w:val="nil"/>
              <w:bottom w:val="nil"/>
              <w:right w:val="nil"/>
            </w:tcBorders>
          </w:tcPr>
          <w:p>
            <w:pPr>
              <w:pStyle w:val="0"/>
              <w:jc w:val="both"/>
            </w:pPr>
            <w:r>
              <w:rPr>
                <w:sz w:val="24"/>
              </w:rPr>
              <w:t xml:space="preserve">в течение не менее чем пять лет с даты получения гранта по формам, утвержденным Министерством сельского хозяйства Российской Федерации.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644"/>
        <w:gridCol w:w="340"/>
        <w:gridCol w:w="1439"/>
        <w:gridCol w:w="1396"/>
        <w:gridCol w:w="340"/>
        <w:gridCol w:w="3912"/>
      </w:tblGrid>
      <w:tr>
        <w:tc>
          <w:tcPr>
            <w:gridSpan w:val="3"/>
            <w:tcW w:w="3423" w:type="dxa"/>
            <w:tcBorders>
              <w:top w:val="nil"/>
              <w:left w:val="nil"/>
              <w:bottom w:val="nil"/>
              <w:right w:val="nil"/>
            </w:tcBorders>
          </w:tcPr>
          <w:p>
            <w:pPr>
              <w:pStyle w:val="0"/>
              <w:jc w:val="both"/>
            </w:pPr>
            <w:r>
              <w:rPr>
                <w:sz w:val="24"/>
              </w:rPr>
              <w:t xml:space="preserve">Председатель</w:t>
            </w:r>
          </w:p>
          <w:p>
            <w:pPr>
              <w:pStyle w:val="0"/>
              <w:jc w:val="both"/>
            </w:pPr>
            <w:r>
              <w:rPr>
                <w:sz w:val="24"/>
              </w:rPr>
              <w:t xml:space="preserve">(исполнительный директор)</w:t>
            </w:r>
          </w:p>
        </w:tc>
        <w:tc>
          <w:tcPr>
            <w:gridSpan w:val="3"/>
            <w:tcW w:w="5648" w:type="dxa"/>
            <w:tcBorders>
              <w:top w:val="nil"/>
              <w:left w:val="nil"/>
              <w:bottom w:val="single" w:sz="4"/>
              <w:right w:val="nil"/>
            </w:tcBorders>
          </w:tcPr>
          <w:p>
            <w:pPr>
              <w:pStyle w:val="0"/>
            </w:pPr>
            <w:r>
              <w:rPr>
                <w:sz w:val="24"/>
              </w:rPr>
            </w:r>
          </w:p>
        </w:tc>
      </w:tr>
      <w:tr>
        <w:tc>
          <w:tcPr>
            <w:gridSpan w:val="3"/>
            <w:tcW w:w="3423" w:type="dxa"/>
            <w:tcBorders>
              <w:top w:val="nil"/>
              <w:left w:val="nil"/>
              <w:bottom w:val="nil"/>
              <w:right w:val="nil"/>
            </w:tcBorders>
          </w:tcPr>
          <w:p>
            <w:pPr>
              <w:pStyle w:val="0"/>
            </w:pPr>
            <w:r>
              <w:rPr>
                <w:sz w:val="24"/>
              </w:rPr>
            </w:r>
          </w:p>
        </w:tc>
        <w:tc>
          <w:tcPr>
            <w:gridSpan w:val="3"/>
            <w:tcW w:w="5648" w:type="dxa"/>
            <w:tcBorders>
              <w:top w:val="single" w:sz="4"/>
              <w:left w:val="nil"/>
              <w:bottom w:val="nil"/>
              <w:right w:val="nil"/>
            </w:tcBorders>
          </w:tcPr>
          <w:p>
            <w:pPr>
              <w:pStyle w:val="0"/>
              <w:jc w:val="center"/>
            </w:pPr>
            <w:r>
              <w:rPr>
                <w:sz w:val="24"/>
              </w:rPr>
              <w:t xml:space="preserve">(полное наименование сельскохозяйственного потребительского кооператива)</w:t>
            </w:r>
          </w:p>
        </w:tc>
      </w:tr>
      <w:tr>
        <w:tc>
          <w:tcPr>
            <w:tcW w:w="164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2"/>
            <w:tcW w:w="283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3912" w:type="dxa"/>
            <w:tcBorders>
              <w:top w:val="nil"/>
              <w:left w:val="nil"/>
              <w:bottom w:val="single" w:sz="4"/>
              <w:right w:val="nil"/>
            </w:tcBorders>
          </w:tcPr>
          <w:p>
            <w:pPr>
              <w:pStyle w:val="0"/>
            </w:pPr>
            <w:r>
              <w:rPr>
                <w:sz w:val="24"/>
              </w:rPr>
            </w:r>
          </w:p>
        </w:tc>
      </w:tr>
      <w:tr>
        <w:tc>
          <w:tcPr>
            <w:tcW w:w="1644"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gridSpan w:val="2"/>
            <w:tcW w:w="2835" w:type="dxa"/>
            <w:tcBorders>
              <w:top w:val="single" w:sz="4"/>
              <w:left w:val="nil"/>
              <w:bottom w:val="nil"/>
              <w:right w:val="nil"/>
            </w:tcBorders>
          </w:tcPr>
          <w:p>
            <w:pPr>
              <w:pStyle w:val="0"/>
              <w:jc w:val="center"/>
            </w:pPr>
            <w:r>
              <w:rPr>
                <w:sz w:val="24"/>
              </w:rPr>
              <w:t xml:space="preserve">(расшифровка подписи)</w:t>
            </w:r>
          </w:p>
        </w:tc>
        <w:tc>
          <w:tcPr>
            <w:tcW w:w="340" w:type="dxa"/>
            <w:tcBorders>
              <w:top w:val="nil"/>
              <w:left w:val="nil"/>
              <w:bottom w:val="nil"/>
              <w:right w:val="nil"/>
            </w:tcBorders>
          </w:tcPr>
          <w:p>
            <w:pPr>
              <w:pStyle w:val="0"/>
            </w:pPr>
            <w:r>
              <w:rPr>
                <w:sz w:val="24"/>
              </w:rPr>
            </w:r>
          </w:p>
        </w:tc>
        <w:tc>
          <w:tcPr>
            <w:tcW w:w="3912" w:type="dxa"/>
            <w:tcBorders>
              <w:top w:val="single" w:sz="4"/>
              <w:left w:val="nil"/>
              <w:bottom w:val="nil"/>
              <w:right w:val="nil"/>
            </w:tcBorders>
          </w:tcPr>
          <w:p>
            <w:pPr>
              <w:pStyle w:val="0"/>
              <w:jc w:val="center"/>
            </w:pPr>
            <w:r>
              <w:rPr>
                <w:sz w:val="24"/>
              </w:rPr>
              <w:t xml:space="preserve">(телефон, e-mail)</w:t>
            </w:r>
          </w:p>
        </w:tc>
      </w:tr>
      <w:tr>
        <w:tc>
          <w:tcPr>
            <w:gridSpan w:val="2"/>
            <w:tcW w:w="1984" w:type="dxa"/>
            <w:tcBorders>
              <w:top w:val="nil"/>
              <w:left w:val="nil"/>
              <w:bottom w:val="single" w:sz="4"/>
              <w:right w:val="nil"/>
            </w:tcBorders>
          </w:tcPr>
          <w:p>
            <w:pPr>
              <w:pStyle w:val="0"/>
            </w:pPr>
            <w:r>
              <w:rPr>
                <w:sz w:val="24"/>
              </w:rPr>
            </w:r>
          </w:p>
        </w:tc>
        <w:tc>
          <w:tcPr>
            <w:gridSpan w:val="4"/>
            <w:tcW w:w="7087" w:type="dxa"/>
            <w:tcBorders>
              <w:top w:val="nil"/>
              <w:left w:val="nil"/>
              <w:bottom w:val="nil"/>
              <w:right w:val="nil"/>
            </w:tcBorders>
          </w:tcPr>
          <w:p>
            <w:pPr>
              <w:pStyle w:val="0"/>
            </w:pPr>
            <w:r>
              <w:rPr>
                <w:sz w:val="24"/>
              </w:rPr>
            </w:r>
          </w:p>
        </w:tc>
      </w:tr>
      <w:tr>
        <w:tc>
          <w:tcPr>
            <w:gridSpan w:val="2"/>
            <w:tcW w:w="1984" w:type="dxa"/>
            <w:tcBorders>
              <w:top w:val="single" w:sz="4"/>
              <w:left w:val="nil"/>
              <w:bottom w:val="nil"/>
              <w:right w:val="nil"/>
            </w:tcBorders>
          </w:tcPr>
          <w:p>
            <w:pPr>
              <w:pStyle w:val="0"/>
              <w:jc w:val="center"/>
            </w:pPr>
            <w:r>
              <w:rPr>
                <w:sz w:val="24"/>
              </w:rPr>
              <w:t xml:space="preserve">(дата)</w:t>
            </w:r>
          </w:p>
        </w:tc>
        <w:tc>
          <w:tcPr>
            <w:gridSpan w:val="4"/>
            <w:tcW w:w="7087" w:type="dxa"/>
            <w:tcBorders>
              <w:top w:val="nil"/>
              <w:left w:val="nil"/>
              <w:bottom w:val="nil"/>
              <w:right w:val="nil"/>
            </w:tcBorders>
          </w:tcPr>
          <w:p>
            <w:pPr>
              <w:pStyle w:val="0"/>
            </w:pPr>
            <w:r>
              <w:rPr>
                <w:sz w:val="24"/>
              </w:rPr>
            </w:r>
          </w:p>
        </w:tc>
      </w:tr>
      <w:tr>
        <w:tc>
          <w:tcPr>
            <w:gridSpan w:val="6"/>
            <w:tcW w:w="9071" w:type="dxa"/>
            <w:tcBorders>
              <w:top w:val="nil"/>
              <w:left w:val="nil"/>
              <w:bottom w:val="nil"/>
              <w:right w:val="nil"/>
            </w:tcBorders>
          </w:tcPr>
          <w:p>
            <w:pPr>
              <w:pStyle w:val="0"/>
              <w:jc w:val="both"/>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Порядку предоставления гранта</w:t>
      </w:r>
    </w:p>
    <w:p>
      <w:pPr>
        <w:pStyle w:val="0"/>
        <w:jc w:val="right"/>
      </w:pPr>
      <w:r>
        <w:rPr>
          <w:sz w:val="24"/>
        </w:rPr>
        <w:t xml:space="preserve">на развитие сельскохозяйственного</w:t>
      </w:r>
    </w:p>
    <w:p>
      <w:pPr>
        <w:pStyle w:val="0"/>
        <w:jc w:val="right"/>
      </w:pPr>
      <w:r>
        <w:rPr>
          <w:sz w:val="24"/>
        </w:rPr>
        <w:t xml:space="preserve">потребительского кооператива</w:t>
      </w:r>
    </w:p>
    <w:p>
      <w:pPr>
        <w:pStyle w:val="0"/>
        <w:jc w:val="both"/>
      </w:pPr>
      <w:r>
        <w:rPr>
          <w:sz w:val="24"/>
        </w:rPr>
      </w:r>
    </w:p>
    <w:bookmarkStart w:id="1572" w:name="P1572"/>
    <w:bookmarkEnd w:id="1572"/>
    <w:p>
      <w:pPr>
        <w:pStyle w:val="2"/>
        <w:jc w:val="center"/>
      </w:pPr>
      <w:r>
        <w:rPr>
          <w:sz w:val="24"/>
        </w:rPr>
        <w:t xml:space="preserve">ПЕРЕЧЕНЬ</w:t>
      </w:r>
    </w:p>
    <w:p>
      <w:pPr>
        <w:pStyle w:val="2"/>
        <w:jc w:val="center"/>
      </w:pPr>
      <w:r>
        <w:rPr>
          <w:sz w:val="24"/>
        </w:rPr>
        <w:t xml:space="preserve">ПРИЛАГАЕМЫХ К ЗАЯВКЕ НА УЧАСТИЕ В ОТБОРЕ ДЛЯ ПРЕДОСТАВЛЕНИЯ</w:t>
      </w:r>
    </w:p>
    <w:p>
      <w:pPr>
        <w:pStyle w:val="2"/>
        <w:jc w:val="center"/>
      </w:pPr>
      <w:r>
        <w:rPr>
          <w:sz w:val="24"/>
        </w:rPr>
        <w:t xml:space="preserve">ГРАНТА НА РАЗВИТИЕ СЕЛЬСКОХОЗЯЙСТВЕННОГО ПОТРЕБИТЕЛЬСКОГО</w:t>
      </w:r>
    </w:p>
    <w:p>
      <w:pPr>
        <w:pStyle w:val="2"/>
        <w:jc w:val="center"/>
      </w:pPr>
      <w:r>
        <w:rPr>
          <w:sz w:val="24"/>
        </w:rPr>
        <w:t xml:space="preserve">КООПЕРАТИВА ДОКУМЕНТОВ, ПРЕДСТАВЛЯЕМЫХ СЕЛЬСКОХОЗЯЙСТВЕННЫМ</w:t>
      </w:r>
    </w:p>
    <w:p>
      <w:pPr>
        <w:pStyle w:val="2"/>
        <w:jc w:val="center"/>
      </w:pPr>
      <w:r>
        <w:rPr>
          <w:sz w:val="24"/>
        </w:rPr>
        <w:t xml:space="preserve">ПОТРЕБИТЕЛЬСКИМ КООПЕРАТИВОМ</w:t>
      </w:r>
    </w:p>
    <w:p>
      <w:pPr>
        <w:pStyle w:val="0"/>
        <w:jc w:val="both"/>
      </w:pPr>
      <w:r>
        <w:rPr>
          <w:sz w:val="24"/>
        </w:rPr>
      </w:r>
    </w:p>
    <w:bookmarkStart w:id="1578" w:name="P1578"/>
    <w:bookmarkEnd w:id="1578"/>
    <w:p>
      <w:pPr>
        <w:pStyle w:val="0"/>
        <w:ind w:firstLine="540"/>
        <w:jc w:val="both"/>
      </w:pPr>
      <w:r>
        <w:rPr>
          <w:sz w:val="24"/>
        </w:rPr>
        <w:t xml:space="preserve">1. Документы, обязательные к представлению:</w:t>
      </w:r>
    </w:p>
    <w:p>
      <w:pPr>
        <w:pStyle w:val="0"/>
        <w:spacing w:before="240" w:lineRule="auto"/>
        <w:ind w:firstLine="540"/>
        <w:jc w:val="both"/>
      </w:pPr>
      <w:r>
        <w:rPr>
          <w:sz w:val="24"/>
        </w:rPr>
        <w:t xml:space="preserve">список членов сельскохозяйственного потребительского кооператива, являющихся сельскохозяйственными товаропроизводителями (кроме ассоциированного членства), с приложением копии протокола общего собрания о принятии решения о приеме в члены сельскохозяйственного потребительского кооператива;</w:t>
      </w:r>
    </w:p>
    <w:p>
      <w:pPr>
        <w:pStyle w:val="0"/>
        <w:spacing w:before="240" w:lineRule="auto"/>
        <w:ind w:firstLine="540"/>
        <w:jc w:val="both"/>
      </w:pPr>
      <w:r>
        <w:rPr>
          <w:sz w:val="24"/>
        </w:rPr>
        <w:t xml:space="preserve">проект развития сельскохозяйственного потребительского кооператива, план расходов, предлагаемых к софинансированию за счет гранта на развитие сельскохозяйственного потребительского кооператива;</w:t>
      </w:r>
    </w:p>
    <w:p>
      <w:pPr>
        <w:pStyle w:val="0"/>
        <w:spacing w:before="240" w:lineRule="auto"/>
        <w:ind w:firstLine="540"/>
        <w:jc w:val="both"/>
      </w:pPr>
      <w:r>
        <w:rPr>
          <w:sz w:val="24"/>
        </w:rPr>
        <w:t xml:space="preserve">копии отчетных данных по формам, утвержденным Федеральной службой государственной статистики, за последний отчетный период на день представления сельскохозяйственным потребительским кооперативом заявки:</w:t>
      </w:r>
    </w:p>
    <w:p>
      <w:pPr>
        <w:pStyle w:val="0"/>
        <w:spacing w:before="240" w:lineRule="auto"/>
        <w:ind w:firstLine="540"/>
        <w:jc w:val="both"/>
      </w:pPr>
      <w:r>
        <w:rPr>
          <w:sz w:val="24"/>
        </w:rPr>
        <w:t xml:space="preserve">для сельскохозяйственных потребительских перерабатывающих кооперативов - форма N 1-кооператив "Сведения о деятельности перерабатывающего сельскохозяйственного потребительского кооператива";</w:t>
      </w:r>
    </w:p>
    <w:p>
      <w:pPr>
        <w:pStyle w:val="0"/>
        <w:spacing w:before="240" w:lineRule="auto"/>
        <w:ind w:firstLine="540"/>
        <w:jc w:val="both"/>
      </w:pPr>
      <w:r>
        <w:rPr>
          <w:sz w:val="24"/>
        </w:rPr>
        <w:t xml:space="preserve">для сельскохозяйственных снабженческо-сбытовых сельскохозяйственных потребительских кооперативов - форма N 2-кооператив "Сведения о деятельности снабженческо-сбытовых сельскохозяйственных потребительских кооперативов";</w:t>
      </w:r>
    </w:p>
    <w:p>
      <w:pPr>
        <w:pStyle w:val="0"/>
        <w:spacing w:before="240" w:lineRule="auto"/>
        <w:ind w:firstLine="540"/>
        <w:jc w:val="both"/>
      </w:pPr>
      <w:r>
        <w:rPr>
          <w:sz w:val="24"/>
        </w:rPr>
        <w:t xml:space="preserve">для иных сельскохозяйственных потребительских кооперативов - форма N 4-кооператив "Сведения о деятельности сельскохозяйственных потребительских кооперативов (за исключением перерабатывающих, снабженческо-сбытовых и кредитных)";</w:t>
      </w:r>
    </w:p>
    <w:p>
      <w:pPr>
        <w:pStyle w:val="0"/>
        <w:spacing w:before="240" w:lineRule="auto"/>
        <w:ind w:firstLine="540"/>
        <w:jc w:val="both"/>
      </w:pPr>
      <w:r>
        <w:rPr>
          <w:sz w:val="24"/>
        </w:rPr>
        <w:t xml:space="preserve">для потребительских обществ - форма N П-1 "Сведения о производстве и отгрузке товаров и услуг";</w:t>
      </w:r>
    </w:p>
    <w:p>
      <w:pPr>
        <w:pStyle w:val="0"/>
        <w:spacing w:before="240" w:lineRule="auto"/>
        <w:ind w:firstLine="540"/>
        <w:jc w:val="both"/>
      </w:pPr>
      <w:r>
        <w:rPr>
          <w:sz w:val="24"/>
        </w:rPr>
        <w:t xml:space="preserve">в случае наличия неисполненных обязательств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состоянию на дату не ранее чем за 10 рабочих дней до дня начала приема заявок и документов Министерством сельского хозяйства Чувашской Республики (далее - Минсельхоз Чувашии) и не позднее дня представления заявок и документов.</w:t>
      </w:r>
    </w:p>
    <w:p>
      <w:pPr>
        <w:pStyle w:val="0"/>
        <w:spacing w:before="240" w:lineRule="auto"/>
        <w:ind w:firstLine="540"/>
        <w:jc w:val="both"/>
      </w:pPr>
      <w:r>
        <w:rPr>
          <w:sz w:val="24"/>
        </w:rPr>
        <w:t xml:space="preserve">2. Документы, которые могут быть представлены по инициативе сельскохозяйственного потребительского кооператива:</w:t>
      </w:r>
    </w:p>
    <w:bookmarkStart w:id="1588" w:name="P1588"/>
    <w:bookmarkEnd w:id="1588"/>
    <w:p>
      <w:pPr>
        <w:pStyle w:val="0"/>
        <w:spacing w:before="240" w:lineRule="auto"/>
        <w:ind w:firstLine="540"/>
        <w:jc w:val="both"/>
      </w:pPr>
      <w:r>
        <w:rPr>
          <w:sz w:val="24"/>
        </w:rPr>
        <w:t xml:space="preserve">выписка из Единого государственного реестра юридических лиц, выданная регистрирующим органом на первое число месяца, в котором Минсельхозом Чувашии объявлен отбор;</w:t>
      </w:r>
    </w:p>
    <w:p>
      <w:pPr>
        <w:pStyle w:val="0"/>
        <w:spacing w:before="240" w:lineRule="auto"/>
        <w:ind w:firstLine="540"/>
        <w:jc w:val="both"/>
      </w:pPr>
      <w:r>
        <w:rPr>
          <w:sz w:val="24"/>
        </w:rPr>
        <w:t xml:space="preserve">выписки из Единого государственного реестра недвижимости об основных характеристиках и зарегистрированных правах на объекты недвижимости - земельные участки, на которых осуществляется или планируется к осуществлению сельскохозяйственное производство, по состоянию на первое число месяца, в котором Минсельхозом Чувашии объявлен отбор;</w:t>
      </w:r>
    </w:p>
    <w:bookmarkStart w:id="1590" w:name="P1590"/>
    <w:bookmarkEnd w:id="1590"/>
    <w:p>
      <w:pPr>
        <w:pStyle w:val="0"/>
        <w:spacing w:before="240" w:lineRule="auto"/>
        <w:ind w:firstLine="540"/>
        <w:jc w:val="both"/>
      </w:pPr>
      <w:r>
        <w:rPr>
          <w:sz w:val="24"/>
        </w:rPr>
        <w:t xml:space="preserve">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состоянию на дату не ранее чем за 10 рабочих дней до дня начала приема заявок и документов;</w:t>
      </w:r>
    </w:p>
    <w:p>
      <w:pPr>
        <w:pStyle w:val="0"/>
        <w:spacing w:before="240" w:lineRule="auto"/>
        <w:ind w:firstLine="540"/>
        <w:jc w:val="both"/>
      </w:pPr>
      <w:r>
        <w:rPr>
          <w:sz w:val="24"/>
        </w:rPr>
        <w:t xml:space="preserve">выписки из Единого государственного реестра недвижимости об основных характеристиках и зарегистрированных правах на объекты недвижимости (либо копия свидетельства о государственной регистрации права собственности) сельскохозяйственного потребительского кооператива на земельный участок и (или) объект недвижимого имущества или копия договора аренды недвижимого имущества на срок не менее пяти лет со дня подачи заявки, разрешение на строительство - если средства гранта или его часть планируется направить на строительство, реконструкцию или модернизацию производственных объектов сельскохозяйственного потребительского кооператива;</w:t>
      </w:r>
    </w:p>
    <w:p>
      <w:pPr>
        <w:pStyle w:val="0"/>
        <w:spacing w:before="240" w:lineRule="auto"/>
        <w:ind w:firstLine="540"/>
        <w:jc w:val="both"/>
      </w:pPr>
      <w:r>
        <w:rPr>
          <w:sz w:val="24"/>
        </w:rPr>
        <w:t xml:space="preserve">при строительстве, реконструкции и модернизации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w:t>
      </w:r>
    </w:p>
    <w:p>
      <w:pPr>
        <w:pStyle w:val="0"/>
        <w:spacing w:before="240" w:lineRule="auto"/>
        <w:ind w:firstLine="540"/>
        <w:jc w:val="both"/>
      </w:pPr>
      <w:r>
        <w:rPr>
          <w:sz w:val="24"/>
        </w:rPr>
        <w:t xml:space="preserve">копия проектно-сметной документации;</w:t>
      </w:r>
    </w:p>
    <w:p>
      <w:pPr>
        <w:pStyle w:val="0"/>
        <w:spacing w:before="240" w:lineRule="auto"/>
        <w:ind w:firstLine="540"/>
        <w:jc w:val="both"/>
      </w:pPr>
      <w:r>
        <w:rPr>
          <w:sz w:val="24"/>
        </w:rPr>
        <w:t xml:space="preserve">копия положительного заключения государственной экспертизы проектной документации и результатов инженерных изысканий (при соответствии требованиям </w:t>
      </w:r>
      <w:hyperlink w:history="0" r:id="rId82"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части 2 статьи 8.3</w:t>
        </w:r>
      </w:hyperlink>
      <w:r>
        <w:rPr>
          <w:sz w:val="24"/>
        </w:rPr>
        <w:t xml:space="preserve"> и </w:t>
      </w:r>
      <w:hyperlink w:history="0" r:id="rId83"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статьи 49</w:t>
        </w:r>
      </w:hyperlink>
      <w:r>
        <w:rPr>
          <w:sz w:val="24"/>
        </w:rPr>
        <w:t xml:space="preserve"> Градостроительного кодекса Российской Федерации);</w:t>
      </w:r>
    </w:p>
    <w:p>
      <w:pPr>
        <w:pStyle w:val="0"/>
        <w:spacing w:before="240" w:lineRule="auto"/>
        <w:ind w:firstLine="540"/>
        <w:jc w:val="both"/>
      </w:pPr>
      <w:r>
        <w:rPr>
          <w:sz w:val="24"/>
        </w:rPr>
        <w:t xml:space="preserve">копия разрешения на строительство (реконструкцию)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w:t>
      </w:r>
    </w:p>
    <w:p>
      <w:pPr>
        <w:pStyle w:val="0"/>
        <w:spacing w:before="240" w:lineRule="auto"/>
        <w:ind w:firstLine="540"/>
        <w:jc w:val="both"/>
      </w:pPr>
      <w:r>
        <w:rPr>
          <w:sz w:val="24"/>
        </w:rPr>
        <w:t xml:space="preserve">Ответственность за достоверность сведений, содержащихся в документах, представленных сельскохозяйственными потребительскими кооперативами, несут сельскохозяйственные потребительские кооперативы.</w:t>
      </w:r>
    </w:p>
    <w:p>
      <w:pPr>
        <w:pStyle w:val="0"/>
        <w:spacing w:before="240" w:lineRule="auto"/>
        <w:ind w:firstLine="540"/>
        <w:jc w:val="both"/>
      </w:pPr>
      <w:r>
        <w:rPr>
          <w:sz w:val="24"/>
        </w:rPr>
        <w:t xml:space="preserve">В случае если сельскохозяйственный потребительский кооператив не представил указанные в </w:t>
      </w:r>
      <w:hyperlink w:history="0" w:anchor="P1588" w:tooltip="выписка из Единого государственного реестра юридических лиц, выданная регистрирующим органом на первое число месяца, в котором Минсельхозом Чувашии объявлен отбор;">
        <w:r>
          <w:rPr>
            <w:sz w:val="24"/>
            <w:color w:val="0000ff"/>
          </w:rPr>
          <w:t xml:space="preserve">абзацах втором</w:t>
        </w:r>
      </w:hyperlink>
      <w:r>
        <w:rPr>
          <w:sz w:val="24"/>
        </w:rPr>
        <w:t xml:space="preserve"> и </w:t>
      </w:r>
      <w:hyperlink w:history="0" w:anchor="P1590" w:tooltip="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состоянию на дату не ранее чем за 10 рабочих дней до дня начала приема заявок и документов;">
        <w:r>
          <w:rPr>
            <w:sz w:val="24"/>
            <w:color w:val="0000ff"/>
          </w:rPr>
          <w:t xml:space="preserve">четвертом пункта 2</w:t>
        </w:r>
      </w:hyperlink>
      <w:r>
        <w:rPr>
          <w:sz w:val="24"/>
        </w:rPr>
        <w:t xml:space="preserve"> настоящего перечня документы по собственной инициативе, Минсельхоз Чувашии для их получения направляет межведомственный запрос в порядке, предусмотренном законодательством Российской Федерации и законодательством Чувашской Республики.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Порядку предоставления гранта</w:t>
      </w:r>
    </w:p>
    <w:p>
      <w:pPr>
        <w:pStyle w:val="0"/>
        <w:jc w:val="right"/>
      </w:pPr>
      <w:r>
        <w:rPr>
          <w:sz w:val="24"/>
        </w:rPr>
        <w:t xml:space="preserve">на развитие сельскохозяйственного</w:t>
      </w:r>
    </w:p>
    <w:p>
      <w:pPr>
        <w:pStyle w:val="0"/>
        <w:jc w:val="right"/>
      </w:pPr>
      <w:r>
        <w:rPr>
          <w:sz w:val="24"/>
        </w:rPr>
        <w:t xml:space="preserve">потребительского кооператива</w:t>
      </w:r>
    </w:p>
    <w:p>
      <w:pPr>
        <w:pStyle w:val="0"/>
        <w:jc w:val="both"/>
      </w:pPr>
      <w:r>
        <w:rPr>
          <w:sz w:val="24"/>
        </w:rPr>
      </w:r>
    </w:p>
    <w:bookmarkStart w:id="1608" w:name="P1608"/>
    <w:bookmarkEnd w:id="1608"/>
    <w:p>
      <w:pPr>
        <w:pStyle w:val="2"/>
        <w:jc w:val="center"/>
      </w:pPr>
      <w:r>
        <w:rPr>
          <w:sz w:val="24"/>
        </w:rPr>
        <w:t xml:space="preserve">КРИТЕРИИ</w:t>
      </w:r>
    </w:p>
    <w:p>
      <w:pPr>
        <w:pStyle w:val="2"/>
        <w:jc w:val="center"/>
      </w:pPr>
      <w:r>
        <w:rPr>
          <w:sz w:val="24"/>
        </w:rPr>
        <w:t xml:space="preserve">ОЦЕНКИ ЗАЯВОК (ДОКУМЕНТОВ), ПРЕДСТАВЛЕННЫХ</w:t>
      </w:r>
    </w:p>
    <w:p>
      <w:pPr>
        <w:pStyle w:val="2"/>
        <w:jc w:val="center"/>
      </w:pPr>
      <w:r>
        <w:rPr>
          <w:sz w:val="24"/>
        </w:rPr>
        <w:t xml:space="preserve">НА ОТБОР ДЛЯ ПРЕДОСТАВЛЕНИЯ ГРАНТА НА РАЗВИТИЕ</w:t>
      </w:r>
    </w:p>
    <w:p>
      <w:pPr>
        <w:pStyle w:val="2"/>
        <w:jc w:val="center"/>
      </w:pPr>
      <w:r>
        <w:rPr>
          <w:sz w:val="24"/>
        </w:rPr>
        <w:t xml:space="preserve">СЕЛЬСКОХОЗЯЙСТВЕННОГО ПОТРЕБИТЕЛЬСКОГО КООПЕРАТИВА</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484"/>
        <w:gridCol w:w="2948"/>
        <w:gridCol w:w="1084"/>
        <w:gridCol w:w="1174"/>
        <w:gridCol w:w="889"/>
        <w:gridCol w:w="2479"/>
      </w:tblGrid>
      <w:tr>
        <w:tc>
          <w:tcPr>
            <w:tcW w:w="484" w:type="dxa"/>
            <w:tcBorders>
              <w:left w:val="nil"/>
            </w:tcBorders>
          </w:tcPr>
          <w:p>
            <w:pPr>
              <w:pStyle w:val="0"/>
              <w:jc w:val="center"/>
            </w:pPr>
            <w:r>
              <w:rPr>
                <w:sz w:val="24"/>
              </w:rPr>
              <w:t xml:space="preserve">N пп</w:t>
            </w:r>
          </w:p>
        </w:tc>
        <w:tc>
          <w:tcPr>
            <w:tcW w:w="2948" w:type="dxa"/>
          </w:tcPr>
          <w:p>
            <w:pPr>
              <w:pStyle w:val="0"/>
              <w:jc w:val="center"/>
            </w:pPr>
            <w:r>
              <w:rPr>
                <w:sz w:val="24"/>
              </w:rPr>
              <w:t xml:space="preserve">Наименование критерия</w:t>
            </w:r>
          </w:p>
        </w:tc>
        <w:tc>
          <w:tcPr>
            <w:tcW w:w="1084" w:type="dxa"/>
          </w:tcPr>
          <w:p>
            <w:pPr>
              <w:pStyle w:val="0"/>
              <w:jc w:val="center"/>
            </w:pPr>
            <w:r>
              <w:rPr>
                <w:sz w:val="24"/>
              </w:rPr>
              <w:t xml:space="preserve">Значение оценки, баллов</w:t>
            </w:r>
          </w:p>
        </w:tc>
        <w:tc>
          <w:tcPr>
            <w:tcW w:w="1174" w:type="dxa"/>
          </w:tcPr>
          <w:p>
            <w:pPr>
              <w:pStyle w:val="0"/>
              <w:jc w:val="center"/>
            </w:pPr>
            <w:r>
              <w:rPr>
                <w:sz w:val="24"/>
              </w:rPr>
              <w:t xml:space="preserve">Удельный вес оценки</w:t>
            </w:r>
          </w:p>
        </w:tc>
        <w:tc>
          <w:tcPr>
            <w:tcW w:w="889" w:type="dxa"/>
          </w:tcPr>
          <w:p>
            <w:pPr>
              <w:pStyle w:val="0"/>
              <w:jc w:val="center"/>
            </w:pPr>
            <w:r>
              <w:rPr>
                <w:sz w:val="24"/>
              </w:rPr>
              <w:t xml:space="preserve">Оценка (гр. 3 x гр. 4)</w:t>
            </w:r>
          </w:p>
        </w:tc>
        <w:tc>
          <w:tcPr>
            <w:tcW w:w="2479" w:type="dxa"/>
            <w:tcBorders>
              <w:right w:val="nil"/>
            </w:tcBorders>
          </w:tcPr>
          <w:p>
            <w:pPr>
              <w:pStyle w:val="0"/>
              <w:jc w:val="center"/>
            </w:pPr>
            <w:r>
              <w:rPr>
                <w:sz w:val="24"/>
              </w:rPr>
              <w:t xml:space="preserve">Подтверждающие документы</w:t>
            </w:r>
          </w:p>
        </w:tc>
      </w:tr>
      <w:tr>
        <w:tc>
          <w:tcPr>
            <w:tcW w:w="484" w:type="dxa"/>
            <w:tcBorders>
              <w:left w:val="nil"/>
            </w:tcBorders>
          </w:tcPr>
          <w:p>
            <w:pPr>
              <w:pStyle w:val="0"/>
              <w:jc w:val="center"/>
            </w:pPr>
            <w:r>
              <w:rPr>
                <w:sz w:val="24"/>
              </w:rPr>
              <w:t xml:space="preserve">1</w:t>
            </w:r>
          </w:p>
        </w:tc>
        <w:tc>
          <w:tcPr>
            <w:tcW w:w="2948" w:type="dxa"/>
          </w:tcPr>
          <w:p>
            <w:pPr>
              <w:pStyle w:val="0"/>
              <w:jc w:val="center"/>
            </w:pPr>
            <w:r>
              <w:rPr>
                <w:sz w:val="24"/>
              </w:rPr>
              <w:t xml:space="preserve">2</w:t>
            </w:r>
          </w:p>
        </w:tc>
        <w:tc>
          <w:tcPr>
            <w:tcW w:w="1084" w:type="dxa"/>
          </w:tcPr>
          <w:p>
            <w:pPr>
              <w:pStyle w:val="0"/>
              <w:jc w:val="center"/>
            </w:pPr>
            <w:r>
              <w:rPr>
                <w:sz w:val="24"/>
              </w:rPr>
              <w:t xml:space="preserve">3</w:t>
            </w:r>
          </w:p>
        </w:tc>
        <w:tc>
          <w:tcPr>
            <w:tcW w:w="1174" w:type="dxa"/>
          </w:tcPr>
          <w:p>
            <w:pPr>
              <w:pStyle w:val="0"/>
              <w:jc w:val="center"/>
            </w:pPr>
            <w:r>
              <w:rPr>
                <w:sz w:val="24"/>
              </w:rPr>
              <w:t xml:space="preserve">4</w:t>
            </w:r>
          </w:p>
        </w:tc>
        <w:tc>
          <w:tcPr>
            <w:tcW w:w="889" w:type="dxa"/>
          </w:tcPr>
          <w:p>
            <w:pPr>
              <w:pStyle w:val="0"/>
              <w:jc w:val="center"/>
            </w:pPr>
            <w:r>
              <w:rPr>
                <w:sz w:val="24"/>
              </w:rPr>
              <w:t xml:space="preserve">5</w:t>
            </w:r>
          </w:p>
        </w:tc>
        <w:tc>
          <w:tcPr>
            <w:tcW w:w="2479" w:type="dxa"/>
            <w:tcBorders>
              <w:right w:val="nil"/>
            </w:tcBorders>
          </w:tcPr>
          <w:p>
            <w:pPr>
              <w:pStyle w:val="0"/>
              <w:jc w:val="center"/>
            </w:pPr>
            <w:r>
              <w:rPr>
                <w:sz w:val="24"/>
              </w:rPr>
              <w:t xml:space="preserve">6</w:t>
            </w:r>
          </w:p>
        </w:tc>
      </w:tr>
      <w:tr>
        <w:tc>
          <w:tcPr>
            <w:tcW w:w="484" w:type="dxa"/>
            <w:tcBorders>
              <w:left w:val="nil"/>
            </w:tcBorders>
          </w:tcPr>
          <w:p>
            <w:pPr>
              <w:pStyle w:val="0"/>
              <w:jc w:val="center"/>
            </w:pPr>
            <w:r>
              <w:rPr>
                <w:sz w:val="24"/>
              </w:rPr>
              <w:t xml:space="preserve">1.</w:t>
            </w:r>
          </w:p>
        </w:tc>
        <w:tc>
          <w:tcPr>
            <w:tcW w:w="2948" w:type="dxa"/>
          </w:tcPr>
          <w:p>
            <w:pPr>
              <w:pStyle w:val="0"/>
              <w:jc w:val="both"/>
            </w:pPr>
            <w:r>
              <w:rPr>
                <w:sz w:val="24"/>
              </w:rPr>
              <w:t xml:space="preserve">Эффективность проекта развития сельскохозяйственного потребительского кооператива (далее - проект) на конец срока реализации проекта</w:t>
            </w:r>
          </w:p>
        </w:tc>
        <w:tc>
          <w:tcPr>
            <w:tcW w:w="1084" w:type="dxa"/>
          </w:tcPr>
          <w:p>
            <w:pPr>
              <w:pStyle w:val="0"/>
              <w:jc w:val="center"/>
            </w:pPr>
            <w:r>
              <w:rPr>
                <w:sz w:val="24"/>
              </w:rPr>
              <w:t xml:space="preserve">x</w:t>
            </w:r>
          </w:p>
        </w:tc>
        <w:tc>
          <w:tcPr>
            <w:tcW w:w="1174" w:type="dxa"/>
          </w:tcPr>
          <w:p>
            <w:pPr>
              <w:pStyle w:val="0"/>
              <w:jc w:val="center"/>
            </w:pPr>
            <w:r>
              <w:rPr>
                <w:sz w:val="24"/>
              </w:rPr>
              <w:t xml:space="preserve">x</w:t>
            </w:r>
          </w:p>
        </w:tc>
        <w:tc>
          <w:tcPr>
            <w:tcW w:w="889" w:type="dxa"/>
          </w:tcPr>
          <w:p>
            <w:pPr>
              <w:pStyle w:val="0"/>
            </w:pPr>
            <w:r>
              <w:rPr>
                <w:sz w:val="24"/>
              </w:rPr>
            </w:r>
          </w:p>
        </w:tc>
        <w:tc>
          <w:tcPr>
            <w:tcW w:w="2479" w:type="dxa"/>
            <w:tcBorders>
              <w:right w:val="nil"/>
            </w:tcBorders>
            <w:vMerge w:val="restart"/>
          </w:tcPr>
          <w:p>
            <w:pPr>
              <w:pStyle w:val="0"/>
              <w:jc w:val="both"/>
            </w:pPr>
            <w:r>
              <w:rPr>
                <w:sz w:val="24"/>
              </w:rPr>
              <w:t xml:space="preserve">проект</w:t>
            </w:r>
          </w:p>
        </w:tc>
      </w:tr>
      <w:tr>
        <w:tc>
          <w:tcPr>
            <w:tcW w:w="484" w:type="dxa"/>
            <w:tcBorders>
              <w:left w:val="nil"/>
            </w:tcBorders>
            <w:vMerge w:val="restart"/>
          </w:tcPr>
          <w:p>
            <w:pPr>
              <w:pStyle w:val="0"/>
              <w:jc w:val="center"/>
            </w:pPr>
            <w:r>
              <w:rPr>
                <w:sz w:val="24"/>
              </w:rPr>
              <w:t xml:space="preserve">1.1.</w:t>
            </w:r>
          </w:p>
        </w:tc>
        <w:tc>
          <w:tcPr>
            <w:tcW w:w="2948" w:type="dxa"/>
          </w:tcPr>
          <w:p>
            <w:pPr>
              <w:pStyle w:val="0"/>
              <w:jc w:val="both"/>
            </w:pPr>
            <w:r>
              <w:rPr>
                <w:sz w:val="24"/>
              </w:rPr>
              <w:t xml:space="preserve">Выручка от реализации продукции:</w:t>
            </w:r>
          </w:p>
        </w:tc>
        <w:tc>
          <w:tcPr>
            <w:tcW w:w="1084" w:type="dxa"/>
          </w:tcPr>
          <w:p>
            <w:pPr>
              <w:pStyle w:val="0"/>
              <w:jc w:val="center"/>
            </w:pPr>
            <w:r>
              <w:rPr>
                <w:sz w:val="24"/>
              </w:rPr>
              <w:t xml:space="preserve">x</w:t>
            </w:r>
          </w:p>
        </w:tc>
        <w:tc>
          <w:tcPr>
            <w:tcW w:w="1174" w:type="dxa"/>
          </w:tcPr>
          <w:p>
            <w:pPr>
              <w:pStyle w:val="0"/>
              <w:jc w:val="center"/>
            </w:pPr>
            <w:r>
              <w:rPr>
                <w:sz w:val="24"/>
              </w:rPr>
              <w:t xml:space="preserve">0,05</w:t>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более 30 млн. рублей</w:t>
            </w:r>
          </w:p>
        </w:tc>
        <w:tc>
          <w:tcPr>
            <w:tcW w:w="1084" w:type="dxa"/>
          </w:tcPr>
          <w:p>
            <w:pPr>
              <w:pStyle w:val="0"/>
              <w:jc w:val="center"/>
            </w:pPr>
            <w:r>
              <w:rPr>
                <w:sz w:val="24"/>
              </w:rPr>
              <w:t xml:space="preserve">100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от 20 млн. рублей до 30 млн. рублей</w:t>
            </w:r>
          </w:p>
        </w:tc>
        <w:tc>
          <w:tcPr>
            <w:tcW w:w="1084" w:type="dxa"/>
          </w:tcPr>
          <w:p>
            <w:pPr>
              <w:pStyle w:val="0"/>
              <w:jc w:val="center"/>
            </w:pPr>
            <w:r>
              <w:rPr>
                <w:sz w:val="24"/>
              </w:rPr>
              <w:t xml:space="preserve">80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менее 20 млн. рублей</w:t>
            </w:r>
          </w:p>
        </w:tc>
        <w:tc>
          <w:tcPr>
            <w:tcW w:w="1084" w:type="dxa"/>
          </w:tcPr>
          <w:p>
            <w:pPr>
              <w:pStyle w:val="0"/>
              <w:jc w:val="center"/>
            </w:pPr>
            <w:r>
              <w:rPr>
                <w:sz w:val="24"/>
              </w:rPr>
              <w:t xml:space="preserve">60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W w:w="484" w:type="dxa"/>
            <w:tcBorders>
              <w:left w:val="nil"/>
            </w:tcBorders>
            <w:vMerge w:val="restart"/>
          </w:tcPr>
          <w:p>
            <w:pPr>
              <w:pStyle w:val="0"/>
              <w:jc w:val="center"/>
            </w:pPr>
            <w:r>
              <w:rPr>
                <w:sz w:val="24"/>
              </w:rPr>
              <w:t xml:space="preserve">1.2.</w:t>
            </w:r>
          </w:p>
        </w:tc>
        <w:tc>
          <w:tcPr>
            <w:tcW w:w="2948" w:type="dxa"/>
          </w:tcPr>
          <w:p>
            <w:pPr>
              <w:pStyle w:val="0"/>
              <w:jc w:val="both"/>
            </w:pPr>
            <w:r>
              <w:rPr>
                <w:sz w:val="24"/>
              </w:rPr>
              <w:t xml:space="preserve">Налоговые поступления в бюджет:</w:t>
            </w:r>
          </w:p>
        </w:tc>
        <w:tc>
          <w:tcPr>
            <w:tcW w:w="1084" w:type="dxa"/>
          </w:tcPr>
          <w:p>
            <w:pPr>
              <w:pStyle w:val="0"/>
              <w:jc w:val="center"/>
            </w:pPr>
            <w:r>
              <w:rPr>
                <w:sz w:val="24"/>
              </w:rPr>
              <w:t xml:space="preserve">x</w:t>
            </w:r>
          </w:p>
        </w:tc>
        <w:tc>
          <w:tcPr>
            <w:tcW w:w="1174" w:type="dxa"/>
          </w:tcPr>
          <w:p>
            <w:pPr>
              <w:pStyle w:val="0"/>
              <w:jc w:val="center"/>
            </w:pPr>
            <w:r>
              <w:rPr>
                <w:sz w:val="24"/>
              </w:rPr>
              <w:t xml:space="preserve">0,05</w:t>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более 1,5 млн. рублей</w:t>
            </w:r>
          </w:p>
        </w:tc>
        <w:tc>
          <w:tcPr>
            <w:tcW w:w="1084" w:type="dxa"/>
          </w:tcPr>
          <w:p>
            <w:pPr>
              <w:pStyle w:val="0"/>
              <w:jc w:val="center"/>
            </w:pPr>
            <w:r>
              <w:rPr>
                <w:sz w:val="24"/>
              </w:rPr>
              <w:t xml:space="preserve">100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от 1,0 млн. рублей до 1,5 млн. рублей</w:t>
            </w:r>
          </w:p>
        </w:tc>
        <w:tc>
          <w:tcPr>
            <w:tcW w:w="1084" w:type="dxa"/>
          </w:tcPr>
          <w:p>
            <w:pPr>
              <w:pStyle w:val="0"/>
              <w:jc w:val="center"/>
            </w:pPr>
            <w:r>
              <w:rPr>
                <w:sz w:val="24"/>
              </w:rPr>
              <w:t xml:space="preserve">80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менее 1,0 млн. рублей</w:t>
            </w:r>
          </w:p>
        </w:tc>
        <w:tc>
          <w:tcPr>
            <w:tcW w:w="1084" w:type="dxa"/>
          </w:tcPr>
          <w:p>
            <w:pPr>
              <w:pStyle w:val="0"/>
              <w:jc w:val="center"/>
            </w:pPr>
            <w:r>
              <w:rPr>
                <w:sz w:val="24"/>
              </w:rPr>
              <w:t xml:space="preserve">60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W w:w="484" w:type="dxa"/>
            <w:tcBorders>
              <w:left w:val="nil"/>
            </w:tcBorders>
            <w:vMerge w:val="restart"/>
          </w:tcPr>
          <w:p>
            <w:pPr>
              <w:pStyle w:val="0"/>
              <w:jc w:val="center"/>
            </w:pPr>
            <w:r>
              <w:rPr>
                <w:sz w:val="24"/>
              </w:rPr>
              <w:t xml:space="preserve">1.3.</w:t>
            </w:r>
          </w:p>
        </w:tc>
        <w:tc>
          <w:tcPr>
            <w:tcW w:w="2948" w:type="dxa"/>
          </w:tcPr>
          <w:p>
            <w:pPr>
              <w:pStyle w:val="0"/>
              <w:jc w:val="both"/>
            </w:pPr>
            <w:r>
              <w:rPr>
                <w:sz w:val="24"/>
              </w:rPr>
              <w:t xml:space="preserve">Уровень среднемесячной заработной платы на одного работника:</w:t>
            </w:r>
          </w:p>
        </w:tc>
        <w:tc>
          <w:tcPr>
            <w:tcW w:w="1084" w:type="dxa"/>
          </w:tcPr>
          <w:p>
            <w:pPr>
              <w:pStyle w:val="0"/>
              <w:jc w:val="center"/>
            </w:pPr>
            <w:r>
              <w:rPr>
                <w:sz w:val="24"/>
              </w:rPr>
              <w:t xml:space="preserve">x</w:t>
            </w:r>
          </w:p>
        </w:tc>
        <w:tc>
          <w:tcPr>
            <w:tcW w:w="1174" w:type="dxa"/>
          </w:tcPr>
          <w:p>
            <w:pPr>
              <w:pStyle w:val="0"/>
              <w:jc w:val="center"/>
            </w:pPr>
            <w:r>
              <w:rPr>
                <w:sz w:val="24"/>
              </w:rPr>
              <w:t xml:space="preserve">0,05</w:t>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выше 60 тыс. рублей</w:t>
            </w:r>
          </w:p>
        </w:tc>
        <w:tc>
          <w:tcPr>
            <w:tcW w:w="1084" w:type="dxa"/>
          </w:tcPr>
          <w:p>
            <w:pPr>
              <w:pStyle w:val="0"/>
              <w:jc w:val="center"/>
            </w:pPr>
            <w:r>
              <w:rPr>
                <w:sz w:val="24"/>
              </w:rPr>
              <w:t xml:space="preserve">100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от 50 тыс. рублей до 60 тыс. рублей</w:t>
            </w:r>
          </w:p>
        </w:tc>
        <w:tc>
          <w:tcPr>
            <w:tcW w:w="1084" w:type="dxa"/>
          </w:tcPr>
          <w:p>
            <w:pPr>
              <w:pStyle w:val="0"/>
              <w:jc w:val="center"/>
            </w:pPr>
            <w:r>
              <w:rPr>
                <w:sz w:val="24"/>
              </w:rPr>
              <w:t xml:space="preserve">60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ниже 50 тыс. рублей</w:t>
            </w:r>
          </w:p>
        </w:tc>
        <w:tc>
          <w:tcPr>
            <w:tcW w:w="1084" w:type="dxa"/>
          </w:tcPr>
          <w:p>
            <w:pPr>
              <w:pStyle w:val="0"/>
              <w:jc w:val="center"/>
            </w:pPr>
            <w:r>
              <w:rPr>
                <w:sz w:val="24"/>
              </w:rPr>
              <w:t xml:space="preserve">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W w:w="484" w:type="dxa"/>
            <w:tcBorders>
              <w:left w:val="nil"/>
            </w:tcBorders>
            <w:vMerge w:val="restart"/>
          </w:tcPr>
          <w:p>
            <w:pPr>
              <w:pStyle w:val="0"/>
              <w:jc w:val="center"/>
            </w:pPr>
            <w:r>
              <w:rPr>
                <w:sz w:val="24"/>
              </w:rPr>
              <w:t xml:space="preserve">2.</w:t>
            </w:r>
          </w:p>
        </w:tc>
        <w:tc>
          <w:tcPr>
            <w:tcW w:w="2948" w:type="dxa"/>
          </w:tcPr>
          <w:p>
            <w:pPr>
              <w:pStyle w:val="0"/>
              <w:jc w:val="both"/>
            </w:pPr>
            <w:r>
              <w:rPr>
                <w:sz w:val="24"/>
              </w:rPr>
              <w:t xml:space="preserve">Члены сельскохозяйственного потребительского кооператива, являющиеся получателями средств на организацию начального этапа предпринимательской деятельности</w:t>
            </w:r>
          </w:p>
        </w:tc>
        <w:tc>
          <w:tcPr>
            <w:tcW w:w="1084" w:type="dxa"/>
          </w:tcPr>
          <w:p>
            <w:pPr>
              <w:pStyle w:val="0"/>
              <w:jc w:val="center"/>
            </w:pPr>
            <w:r>
              <w:rPr>
                <w:sz w:val="24"/>
              </w:rPr>
              <w:t xml:space="preserve">x</w:t>
            </w:r>
          </w:p>
        </w:tc>
        <w:tc>
          <w:tcPr>
            <w:tcW w:w="1174" w:type="dxa"/>
          </w:tcPr>
          <w:p>
            <w:pPr>
              <w:pStyle w:val="0"/>
              <w:jc w:val="center"/>
            </w:pPr>
            <w:r>
              <w:rPr>
                <w:sz w:val="24"/>
              </w:rPr>
              <w:t xml:space="preserve">0,10</w:t>
            </w:r>
          </w:p>
        </w:tc>
        <w:tc>
          <w:tcPr>
            <w:tcW w:w="889" w:type="dxa"/>
          </w:tcPr>
          <w:p>
            <w:pPr>
              <w:pStyle w:val="0"/>
            </w:pPr>
            <w:r>
              <w:rPr>
                <w:sz w:val="24"/>
              </w:rPr>
            </w:r>
          </w:p>
        </w:tc>
        <w:tc>
          <w:tcPr>
            <w:tcW w:w="2479" w:type="dxa"/>
            <w:tcBorders>
              <w:right w:val="nil"/>
            </w:tcBorders>
            <w:vMerge w:val="restart"/>
          </w:tcPr>
          <w:p>
            <w:pPr>
              <w:pStyle w:val="0"/>
              <w:jc w:val="both"/>
            </w:pPr>
            <w:r>
              <w:rPr>
                <w:sz w:val="24"/>
              </w:rPr>
              <w:t xml:space="preserve">копия заключенного соглашения (договора)</w:t>
            </w:r>
          </w:p>
        </w:tc>
      </w:tr>
      <w:tr>
        <w:tc>
          <w:tcPr>
            <w:tcBorders>
              <w:left w:val="nil"/>
            </w:tcBorders>
            <w:vMerge w:val="continue"/>
          </w:tcPr>
          <w:p/>
        </w:tc>
        <w:tc>
          <w:tcPr>
            <w:tcW w:w="2948" w:type="dxa"/>
          </w:tcPr>
          <w:p>
            <w:pPr>
              <w:pStyle w:val="0"/>
              <w:jc w:val="both"/>
            </w:pPr>
            <w:r>
              <w:rPr>
                <w:sz w:val="24"/>
              </w:rPr>
              <w:t xml:space="preserve">являлись получателями гранта на поддержку начинающего фермера или гранта "Агростартап"</w:t>
            </w:r>
          </w:p>
        </w:tc>
        <w:tc>
          <w:tcPr>
            <w:tcW w:w="1084" w:type="dxa"/>
          </w:tcPr>
          <w:p>
            <w:pPr>
              <w:pStyle w:val="0"/>
              <w:jc w:val="center"/>
            </w:pPr>
            <w:r>
              <w:rPr>
                <w:sz w:val="24"/>
              </w:rPr>
              <w:t xml:space="preserve">100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являлись получателями гранта на развитие семейной животноводческой фермы (семейной фермы)</w:t>
            </w:r>
          </w:p>
        </w:tc>
        <w:tc>
          <w:tcPr>
            <w:tcW w:w="1084" w:type="dxa"/>
          </w:tcPr>
          <w:p>
            <w:pPr>
              <w:pStyle w:val="0"/>
              <w:jc w:val="center"/>
            </w:pPr>
            <w:r>
              <w:rPr>
                <w:sz w:val="24"/>
              </w:rPr>
              <w:t xml:space="preserve">75</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воспользовались социальной помощью на основании социального контракта</w:t>
            </w:r>
          </w:p>
        </w:tc>
        <w:tc>
          <w:tcPr>
            <w:tcW w:w="1084" w:type="dxa"/>
          </w:tcPr>
          <w:p>
            <w:pPr>
              <w:pStyle w:val="0"/>
              <w:jc w:val="center"/>
            </w:pPr>
            <w:r>
              <w:rPr>
                <w:sz w:val="24"/>
              </w:rPr>
              <w:t xml:space="preserve">50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при отсутствии</w:t>
            </w:r>
          </w:p>
        </w:tc>
        <w:tc>
          <w:tcPr>
            <w:tcW w:w="1084" w:type="dxa"/>
          </w:tcPr>
          <w:p>
            <w:pPr>
              <w:pStyle w:val="0"/>
              <w:jc w:val="center"/>
            </w:pPr>
            <w:r>
              <w:rPr>
                <w:sz w:val="24"/>
              </w:rPr>
              <w:t xml:space="preserve">0</w:t>
            </w:r>
          </w:p>
        </w:tc>
        <w:tc>
          <w:tcPr>
            <w:tcW w:w="1174" w:type="dxa"/>
          </w:tcPr>
          <w:p>
            <w:pPr>
              <w:pStyle w:val="0"/>
              <w:jc w:val="center"/>
            </w:pPr>
            <w:r>
              <w:rPr>
                <w:sz w:val="24"/>
              </w:rPr>
              <w:t xml:space="preserve">x</w:t>
            </w:r>
          </w:p>
        </w:tc>
        <w:tc>
          <w:tcPr>
            <w:tcW w:w="889" w:type="dxa"/>
          </w:tcPr>
          <w:p>
            <w:pPr>
              <w:pStyle w:val="0"/>
            </w:pPr>
            <w:r>
              <w:rPr>
                <w:sz w:val="24"/>
              </w:rPr>
            </w:r>
          </w:p>
        </w:tc>
        <w:tc>
          <w:tcPr>
            <w:tcBorders>
              <w:right w:val="nil"/>
            </w:tcBorders>
            <w:vMerge w:val="continue"/>
          </w:tcPr>
          <w:p/>
        </w:tc>
      </w:tr>
      <w:tr>
        <w:tc>
          <w:tcPr>
            <w:tcW w:w="484" w:type="dxa"/>
            <w:tcBorders>
              <w:left w:val="nil"/>
            </w:tcBorders>
            <w:vMerge w:val="restart"/>
          </w:tcPr>
          <w:p>
            <w:pPr>
              <w:pStyle w:val="0"/>
              <w:jc w:val="center"/>
            </w:pPr>
            <w:r>
              <w:rPr>
                <w:sz w:val="24"/>
              </w:rPr>
              <w:t xml:space="preserve">3.</w:t>
            </w:r>
          </w:p>
        </w:tc>
        <w:tc>
          <w:tcPr>
            <w:tcW w:w="2948" w:type="dxa"/>
          </w:tcPr>
          <w:p>
            <w:pPr>
              <w:pStyle w:val="0"/>
              <w:jc w:val="both"/>
            </w:pPr>
            <w:r>
              <w:rPr>
                <w:sz w:val="24"/>
              </w:rPr>
              <w:t xml:space="preserve">Наличие у заявителя в собственности производственных зданий и (или) помещений, предназначенных для производства и переработки сельскохозяйственной продукции, на момент подачи заявки на участие в отборе</w:t>
            </w:r>
          </w:p>
        </w:tc>
        <w:tc>
          <w:tcPr>
            <w:tcW w:w="1084" w:type="dxa"/>
          </w:tcPr>
          <w:p>
            <w:pPr>
              <w:pStyle w:val="0"/>
              <w:jc w:val="center"/>
            </w:pPr>
            <w:r>
              <w:rPr>
                <w:sz w:val="24"/>
              </w:rPr>
              <w:t xml:space="preserve">x</w:t>
            </w:r>
          </w:p>
        </w:tc>
        <w:tc>
          <w:tcPr>
            <w:tcW w:w="1174" w:type="dxa"/>
          </w:tcPr>
          <w:p>
            <w:pPr>
              <w:pStyle w:val="0"/>
              <w:jc w:val="center"/>
            </w:pPr>
            <w:r>
              <w:rPr>
                <w:sz w:val="24"/>
              </w:rPr>
              <w:t xml:space="preserve">0,15</w:t>
            </w:r>
          </w:p>
        </w:tc>
        <w:tc>
          <w:tcPr>
            <w:tcW w:w="889" w:type="dxa"/>
          </w:tcPr>
          <w:p>
            <w:pPr>
              <w:pStyle w:val="0"/>
            </w:pPr>
            <w:r>
              <w:rPr>
                <w:sz w:val="24"/>
              </w:rPr>
            </w:r>
          </w:p>
        </w:tc>
        <w:tc>
          <w:tcPr>
            <w:tcW w:w="2479" w:type="dxa"/>
            <w:tcBorders>
              <w:right w:val="nil"/>
            </w:tcBorders>
            <w:vMerge w:val="restart"/>
          </w:tcPr>
          <w:p>
            <w:pPr>
              <w:pStyle w:val="0"/>
              <w:jc w:val="both"/>
            </w:pPr>
            <w:r>
              <w:rPr>
                <w:sz w:val="24"/>
              </w:rPr>
              <w:t xml:space="preserve">выписка из Единого государственного реестра недвижимости</w:t>
            </w:r>
          </w:p>
        </w:tc>
      </w:tr>
      <w:tr>
        <w:tc>
          <w:tcPr>
            <w:tcBorders>
              <w:left w:val="nil"/>
            </w:tcBorders>
            <w:vMerge w:val="continue"/>
          </w:tcPr>
          <w:p/>
        </w:tc>
        <w:tc>
          <w:tcPr>
            <w:tcW w:w="2948" w:type="dxa"/>
          </w:tcPr>
          <w:p>
            <w:pPr>
              <w:pStyle w:val="0"/>
              <w:jc w:val="both"/>
            </w:pPr>
            <w:r>
              <w:rPr>
                <w:sz w:val="24"/>
              </w:rPr>
              <w:t xml:space="preserve">300 кв. м и более</w:t>
            </w:r>
          </w:p>
        </w:tc>
        <w:tc>
          <w:tcPr>
            <w:tcW w:w="1084" w:type="dxa"/>
          </w:tcPr>
          <w:p>
            <w:pPr>
              <w:pStyle w:val="0"/>
              <w:jc w:val="center"/>
            </w:pPr>
            <w:r>
              <w:rPr>
                <w:sz w:val="24"/>
              </w:rPr>
              <w:t xml:space="preserve">100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менее 300 кв. м</w:t>
            </w:r>
          </w:p>
        </w:tc>
        <w:tc>
          <w:tcPr>
            <w:tcW w:w="1084" w:type="dxa"/>
          </w:tcPr>
          <w:p>
            <w:pPr>
              <w:pStyle w:val="0"/>
              <w:jc w:val="center"/>
            </w:pPr>
            <w:r>
              <w:rPr>
                <w:sz w:val="24"/>
              </w:rPr>
              <w:t xml:space="preserve">60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при отсутствии</w:t>
            </w:r>
          </w:p>
        </w:tc>
        <w:tc>
          <w:tcPr>
            <w:tcW w:w="1084" w:type="dxa"/>
          </w:tcPr>
          <w:p>
            <w:pPr>
              <w:pStyle w:val="0"/>
              <w:jc w:val="center"/>
            </w:pPr>
            <w:r>
              <w:rPr>
                <w:sz w:val="24"/>
              </w:rPr>
              <w:t xml:space="preserve">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W w:w="484" w:type="dxa"/>
            <w:tcBorders>
              <w:left w:val="nil"/>
            </w:tcBorders>
            <w:vMerge w:val="restart"/>
          </w:tcPr>
          <w:p>
            <w:pPr>
              <w:pStyle w:val="0"/>
              <w:jc w:val="center"/>
            </w:pPr>
            <w:r>
              <w:rPr>
                <w:sz w:val="24"/>
              </w:rPr>
              <w:t xml:space="preserve">4.</w:t>
            </w:r>
          </w:p>
        </w:tc>
        <w:tc>
          <w:tcPr>
            <w:tcW w:w="2948" w:type="dxa"/>
          </w:tcPr>
          <w:p>
            <w:pPr>
              <w:pStyle w:val="0"/>
              <w:jc w:val="both"/>
            </w:pPr>
            <w:r>
              <w:rPr>
                <w:sz w:val="24"/>
              </w:rPr>
              <w:t xml:space="preserve">Количество членов кооператива</w:t>
            </w:r>
          </w:p>
        </w:tc>
        <w:tc>
          <w:tcPr>
            <w:tcW w:w="1084" w:type="dxa"/>
          </w:tcPr>
          <w:p>
            <w:pPr>
              <w:pStyle w:val="0"/>
              <w:jc w:val="center"/>
            </w:pPr>
            <w:r>
              <w:rPr>
                <w:sz w:val="24"/>
              </w:rPr>
              <w:t xml:space="preserve">x</w:t>
            </w:r>
          </w:p>
        </w:tc>
        <w:tc>
          <w:tcPr>
            <w:tcW w:w="1174" w:type="dxa"/>
          </w:tcPr>
          <w:p>
            <w:pPr>
              <w:pStyle w:val="0"/>
              <w:jc w:val="center"/>
            </w:pPr>
            <w:r>
              <w:rPr>
                <w:sz w:val="24"/>
              </w:rPr>
              <w:t xml:space="preserve">0,15</w:t>
            </w:r>
          </w:p>
        </w:tc>
        <w:tc>
          <w:tcPr>
            <w:tcW w:w="889" w:type="dxa"/>
          </w:tcPr>
          <w:p>
            <w:pPr>
              <w:pStyle w:val="0"/>
            </w:pPr>
            <w:r>
              <w:rPr>
                <w:sz w:val="24"/>
              </w:rPr>
            </w:r>
          </w:p>
        </w:tc>
        <w:tc>
          <w:tcPr>
            <w:tcW w:w="2479" w:type="dxa"/>
            <w:tcBorders>
              <w:right w:val="nil"/>
            </w:tcBorders>
            <w:vMerge w:val="restart"/>
          </w:tcPr>
          <w:p>
            <w:pPr>
              <w:pStyle w:val="0"/>
              <w:jc w:val="both"/>
            </w:pPr>
            <w:r>
              <w:rPr>
                <w:sz w:val="24"/>
              </w:rPr>
              <w:t xml:space="preserve">реестр членов сельскохозяйственного потребительского кооператива, оформленный в соответствии с Федеральным </w:t>
            </w:r>
            <w:hyperlink w:history="0" r:id="rId84" w:tooltip="Федеральный закон от 08.12.1995 N 193-ФЗ (ред. от 31.07.2025) &quot;О сельскохозяйственной кооперации&quot; (с изм. и доп., вступ. в силу с 01.03.2026) {КонсультантПлюс}">
              <w:r>
                <w:rPr>
                  <w:sz w:val="24"/>
                  <w:color w:val="0000ff"/>
                </w:rPr>
                <w:t xml:space="preserve">законом</w:t>
              </w:r>
            </w:hyperlink>
            <w:r>
              <w:rPr>
                <w:sz w:val="24"/>
              </w:rPr>
              <w:t xml:space="preserve"> "О сельскохозяйственной кооперации", а также выписка из протокола заседания или общего собрания органов управления кооператива</w:t>
            </w:r>
          </w:p>
        </w:tc>
      </w:tr>
      <w:tr>
        <w:tc>
          <w:tcPr>
            <w:tcBorders>
              <w:left w:val="nil"/>
            </w:tcBorders>
            <w:vMerge w:val="continue"/>
          </w:tcPr>
          <w:p/>
        </w:tc>
        <w:tc>
          <w:tcPr>
            <w:tcW w:w="2948" w:type="dxa"/>
          </w:tcPr>
          <w:p>
            <w:pPr>
              <w:pStyle w:val="0"/>
              <w:jc w:val="both"/>
            </w:pPr>
            <w:r>
              <w:rPr>
                <w:sz w:val="24"/>
              </w:rPr>
              <w:t xml:space="preserve">более 20 членов</w:t>
            </w:r>
          </w:p>
        </w:tc>
        <w:tc>
          <w:tcPr>
            <w:tcW w:w="1084" w:type="dxa"/>
          </w:tcPr>
          <w:p>
            <w:pPr>
              <w:pStyle w:val="0"/>
              <w:jc w:val="center"/>
            </w:pPr>
            <w:r>
              <w:rPr>
                <w:sz w:val="24"/>
              </w:rPr>
              <w:t xml:space="preserve">100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10 - 20 членов</w:t>
            </w:r>
          </w:p>
        </w:tc>
        <w:tc>
          <w:tcPr>
            <w:tcW w:w="1084" w:type="dxa"/>
          </w:tcPr>
          <w:p>
            <w:pPr>
              <w:pStyle w:val="0"/>
              <w:jc w:val="center"/>
            </w:pPr>
            <w:r>
              <w:rPr>
                <w:sz w:val="24"/>
              </w:rPr>
              <w:t xml:space="preserve">60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менее 10 членов</w:t>
            </w:r>
          </w:p>
        </w:tc>
        <w:tc>
          <w:tcPr>
            <w:tcW w:w="1084" w:type="dxa"/>
          </w:tcPr>
          <w:p>
            <w:pPr>
              <w:pStyle w:val="0"/>
              <w:jc w:val="center"/>
            </w:pPr>
            <w:r>
              <w:rPr>
                <w:sz w:val="24"/>
              </w:rPr>
              <w:t xml:space="preserve">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W w:w="484" w:type="dxa"/>
            <w:tcBorders>
              <w:left w:val="nil"/>
            </w:tcBorders>
            <w:vMerge w:val="restart"/>
          </w:tcPr>
          <w:p>
            <w:pPr>
              <w:pStyle w:val="0"/>
              <w:jc w:val="center"/>
            </w:pPr>
            <w:r>
              <w:rPr>
                <w:sz w:val="24"/>
              </w:rPr>
              <w:t xml:space="preserve">5.</w:t>
            </w:r>
          </w:p>
        </w:tc>
        <w:tc>
          <w:tcPr>
            <w:tcW w:w="2948" w:type="dxa"/>
          </w:tcPr>
          <w:p>
            <w:pPr>
              <w:pStyle w:val="0"/>
              <w:jc w:val="both"/>
            </w:pPr>
            <w:r>
              <w:rPr>
                <w:sz w:val="24"/>
              </w:rPr>
              <w:t xml:space="preserve">Члены кооператива участвовали в его хозяйственной деятельности в течение предшествующих 365 дней до подачи заявки на участие в отборе</w:t>
            </w:r>
          </w:p>
        </w:tc>
        <w:tc>
          <w:tcPr>
            <w:tcW w:w="1084" w:type="dxa"/>
          </w:tcPr>
          <w:p>
            <w:pPr>
              <w:pStyle w:val="0"/>
              <w:jc w:val="center"/>
            </w:pPr>
            <w:r>
              <w:rPr>
                <w:sz w:val="24"/>
              </w:rPr>
              <w:t xml:space="preserve">x</w:t>
            </w:r>
          </w:p>
        </w:tc>
        <w:tc>
          <w:tcPr>
            <w:tcW w:w="1174" w:type="dxa"/>
          </w:tcPr>
          <w:p>
            <w:pPr>
              <w:pStyle w:val="0"/>
              <w:jc w:val="center"/>
            </w:pPr>
            <w:r>
              <w:rPr>
                <w:sz w:val="24"/>
              </w:rPr>
              <w:t xml:space="preserve">0,15</w:t>
            </w:r>
          </w:p>
        </w:tc>
        <w:tc>
          <w:tcPr>
            <w:tcW w:w="889" w:type="dxa"/>
          </w:tcPr>
          <w:p>
            <w:pPr>
              <w:pStyle w:val="0"/>
              <w:jc w:val="center"/>
            </w:pPr>
            <w:r>
              <w:rPr>
                <w:sz w:val="24"/>
              </w:rPr>
              <w:t xml:space="preserve">x</w:t>
            </w:r>
          </w:p>
        </w:tc>
        <w:tc>
          <w:tcPr>
            <w:tcW w:w="2479" w:type="dxa"/>
            <w:tcBorders>
              <w:right w:val="nil"/>
            </w:tcBorders>
            <w:vMerge w:val="restart"/>
          </w:tcPr>
          <w:p>
            <w:pPr>
              <w:pStyle w:val="0"/>
              <w:jc w:val="both"/>
            </w:pPr>
            <w:r>
              <w:rPr>
                <w:sz w:val="24"/>
              </w:rPr>
              <w:t xml:space="preserve">копии договоров и актов о выполнении договоров, подтверждающих сделки между кооперативом и его членами, реестр членов кооператива, оформленный в соответствии с Федеральным </w:t>
            </w:r>
            <w:hyperlink w:history="0" r:id="rId85" w:tooltip="Федеральный закон от 08.12.1995 N 193-ФЗ (ред. от 31.07.2025) &quot;О сельскохозяйственной кооперации&quot; (с изм. и доп., вступ. в силу с 01.03.2026) {КонсультантПлюс}">
              <w:r>
                <w:rPr>
                  <w:sz w:val="24"/>
                  <w:color w:val="0000ff"/>
                </w:rPr>
                <w:t xml:space="preserve">законом</w:t>
              </w:r>
            </w:hyperlink>
            <w:r>
              <w:rPr>
                <w:sz w:val="24"/>
              </w:rPr>
              <w:t xml:space="preserve"> "О сельскохозяйственной кооперации"</w:t>
            </w:r>
          </w:p>
        </w:tc>
      </w:tr>
      <w:tr>
        <w:tc>
          <w:tcPr>
            <w:tcBorders>
              <w:left w:val="nil"/>
            </w:tcBorders>
            <w:vMerge w:val="continue"/>
          </w:tcPr>
          <w:p/>
        </w:tc>
        <w:tc>
          <w:tcPr>
            <w:tcW w:w="2948" w:type="dxa"/>
          </w:tcPr>
          <w:p>
            <w:pPr>
              <w:pStyle w:val="0"/>
              <w:jc w:val="both"/>
            </w:pPr>
            <w:r>
              <w:rPr>
                <w:sz w:val="24"/>
              </w:rPr>
              <w:t xml:space="preserve">более 95 процентов членов</w:t>
            </w:r>
          </w:p>
        </w:tc>
        <w:tc>
          <w:tcPr>
            <w:tcW w:w="1084" w:type="dxa"/>
          </w:tcPr>
          <w:p>
            <w:pPr>
              <w:pStyle w:val="0"/>
              <w:jc w:val="center"/>
            </w:pPr>
            <w:r>
              <w:rPr>
                <w:sz w:val="24"/>
              </w:rPr>
              <w:t xml:space="preserve">100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от 70 до 95 процентов членов</w:t>
            </w:r>
          </w:p>
        </w:tc>
        <w:tc>
          <w:tcPr>
            <w:tcW w:w="1084" w:type="dxa"/>
          </w:tcPr>
          <w:p>
            <w:pPr>
              <w:pStyle w:val="0"/>
              <w:jc w:val="center"/>
            </w:pPr>
            <w:r>
              <w:rPr>
                <w:sz w:val="24"/>
              </w:rPr>
              <w:t xml:space="preserve">50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менее 70 процентов членов</w:t>
            </w:r>
          </w:p>
        </w:tc>
        <w:tc>
          <w:tcPr>
            <w:tcW w:w="1084" w:type="dxa"/>
          </w:tcPr>
          <w:p>
            <w:pPr>
              <w:pStyle w:val="0"/>
              <w:jc w:val="center"/>
            </w:pPr>
            <w:r>
              <w:rPr>
                <w:sz w:val="24"/>
              </w:rPr>
              <w:t xml:space="preserve">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W w:w="484" w:type="dxa"/>
            <w:tcBorders>
              <w:left w:val="nil"/>
            </w:tcBorders>
            <w:vMerge w:val="restart"/>
          </w:tcPr>
          <w:p>
            <w:pPr>
              <w:pStyle w:val="0"/>
              <w:jc w:val="center"/>
            </w:pPr>
            <w:r>
              <w:rPr>
                <w:sz w:val="24"/>
              </w:rPr>
              <w:t xml:space="preserve">6.</w:t>
            </w:r>
          </w:p>
        </w:tc>
        <w:tc>
          <w:tcPr>
            <w:tcW w:w="2948" w:type="dxa"/>
          </w:tcPr>
          <w:p>
            <w:pPr>
              <w:pStyle w:val="0"/>
              <w:jc w:val="both"/>
            </w:pPr>
            <w:r>
              <w:rPr>
                <w:sz w:val="24"/>
              </w:rPr>
              <w:t xml:space="preserve">Средний размер оплаченного обязательного паевого взноса на каждого члена кооператива</w:t>
            </w:r>
          </w:p>
        </w:tc>
        <w:tc>
          <w:tcPr>
            <w:tcW w:w="1084" w:type="dxa"/>
          </w:tcPr>
          <w:p>
            <w:pPr>
              <w:pStyle w:val="0"/>
              <w:jc w:val="center"/>
            </w:pPr>
            <w:r>
              <w:rPr>
                <w:sz w:val="24"/>
              </w:rPr>
              <w:t xml:space="preserve">x</w:t>
            </w:r>
          </w:p>
        </w:tc>
        <w:tc>
          <w:tcPr>
            <w:tcW w:w="1174" w:type="dxa"/>
          </w:tcPr>
          <w:p>
            <w:pPr>
              <w:pStyle w:val="0"/>
              <w:jc w:val="center"/>
            </w:pPr>
            <w:r>
              <w:rPr>
                <w:sz w:val="24"/>
              </w:rPr>
              <w:t xml:space="preserve">0,15</w:t>
            </w:r>
          </w:p>
        </w:tc>
        <w:tc>
          <w:tcPr>
            <w:tcW w:w="889" w:type="dxa"/>
          </w:tcPr>
          <w:p>
            <w:pPr>
              <w:pStyle w:val="0"/>
            </w:pPr>
            <w:r>
              <w:rPr>
                <w:sz w:val="24"/>
              </w:rPr>
            </w:r>
          </w:p>
        </w:tc>
        <w:tc>
          <w:tcPr>
            <w:tcW w:w="2479" w:type="dxa"/>
            <w:tcBorders>
              <w:right w:val="nil"/>
            </w:tcBorders>
            <w:vMerge w:val="restart"/>
          </w:tcPr>
          <w:p>
            <w:pPr>
              <w:pStyle w:val="0"/>
              <w:jc w:val="both"/>
            </w:pPr>
            <w:r>
              <w:rPr>
                <w:sz w:val="24"/>
              </w:rPr>
              <w:t xml:space="preserve">реестр членов кооператива, оформленный в соответствии с Федеральным </w:t>
            </w:r>
            <w:hyperlink w:history="0" r:id="rId86" w:tooltip="Федеральный закон от 08.12.1995 N 193-ФЗ (ред. от 31.07.2025) &quot;О сельскохозяйственной кооперации&quot; (с изм. и доп., вступ. в силу с 01.03.2026) {КонсультантПлюс}">
              <w:r>
                <w:rPr>
                  <w:sz w:val="24"/>
                  <w:color w:val="0000ff"/>
                </w:rPr>
                <w:t xml:space="preserve">законом</w:t>
              </w:r>
            </w:hyperlink>
            <w:r>
              <w:rPr>
                <w:sz w:val="24"/>
              </w:rPr>
              <w:t xml:space="preserve"> "О сельскохозяйственной кооперации"</w:t>
            </w:r>
          </w:p>
        </w:tc>
      </w:tr>
      <w:tr>
        <w:tc>
          <w:tcPr>
            <w:tcBorders>
              <w:left w:val="nil"/>
            </w:tcBorders>
            <w:vMerge w:val="continue"/>
          </w:tcPr>
          <w:p/>
        </w:tc>
        <w:tc>
          <w:tcPr>
            <w:tcW w:w="2948" w:type="dxa"/>
          </w:tcPr>
          <w:p>
            <w:pPr>
              <w:pStyle w:val="0"/>
              <w:jc w:val="both"/>
            </w:pPr>
            <w:r>
              <w:rPr>
                <w:sz w:val="24"/>
              </w:rPr>
              <w:t xml:space="preserve">более 100 тыс. рублей</w:t>
            </w:r>
          </w:p>
        </w:tc>
        <w:tc>
          <w:tcPr>
            <w:tcW w:w="1084" w:type="dxa"/>
          </w:tcPr>
          <w:p>
            <w:pPr>
              <w:pStyle w:val="0"/>
              <w:jc w:val="center"/>
            </w:pPr>
            <w:r>
              <w:rPr>
                <w:sz w:val="24"/>
              </w:rPr>
              <w:t xml:space="preserve">100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от 10 тыс. рублей до 100 тыс. рублей</w:t>
            </w:r>
          </w:p>
        </w:tc>
        <w:tc>
          <w:tcPr>
            <w:tcW w:w="1084" w:type="dxa"/>
          </w:tcPr>
          <w:p>
            <w:pPr>
              <w:pStyle w:val="0"/>
              <w:jc w:val="center"/>
            </w:pPr>
            <w:r>
              <w:rPr>
                <w:sz w:val="24"/>
              </w:rPr>
              <w:t xml:space="preserve">50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менее 10 тыс. рублей</w:t>
            </w:r>
          </w:p>
        </w:tc>
        <w:tc>
          <w:tcPr>
            <w:tcW w:w="1084" w:type="dxa"/>
          </w:tcPr>
          <w:p>
            <w:pPr>
              <w:pStyle w:val="0"/>
              <w:jc w:val="center"/>
            </w:pPr>
            <w:r>
              <w:rPr>
                <w:sz w:val="24"/>
              </w:rPr>
              <w:t xml:space="preserve">10</w:t>
            </w:r>
          </w:p>
        </w:tc>
        <w:tc>
          <w:tcPr>
            <w:tcW w:w="1174" w:type="dxa"/>
          </w:tcPr>
          <w:p>
            <w:pPr>
              <w:pStyle w:val="0"/>
            </w:pPr>
            <w:r>
              <w:rPr>
                <w:sz w:val="24"/>
              </w:rPr>
            </w:r>
          </w:p>
        </w:tc>
        <w:tc>
          <w:tcPr>
            <w:tcW w:w="889" w:type="dxa"/>
          </w:tcPr>
          <w:p>
            <w:pPr>
              <w:pStyle w:val="0"/>
            </w:pPr>
            <w:r>
              <w:rPr>
                <w:sz w:val="24"/>
              </w:rPr>
            </w:r>
          </w:p>
        </w:tc>
        <w:tc>
          <w:tcPr>
            <w:tcBorders>
              <w:right w:val="nil"/>
            </w:tcBorders>
            <w:vMerge w:val="continue"/>
          </w:tcPr>
          <w:p/>
        </w:tc>
      </w:tr>
      <w:tr>
        <w:tc>
          <w:tcPr>
            <w:tcW w:w="484" w:type="dxa"/>
            <w:tcBorders>
              <w:left w:val="nil"/>
            </w:tcBorders>
            <w:vMerge w:val="restart"/>
          </w:tcPr>
          <w:p>
            <w:pPr>
              <w:pStyle w:val="0"/>
              <w:jc w:val="center"/>
            </w:pPr>
            <w:r>
              <w:rPr>
                <w:sz w:val="24"/>
              </w:rPr>
              <w:t xml:space="preserve">7.</w:t>
            </w:r>
          </w:p>
        </w:tc>
        <w:tc>
          <w:tcPr>
            <w:tcW w:w="2948" w:type="dxa"/>
          </w:tcPr>
          <w:p>
            <w:pPr>
              <w:pStyle w:val="0"/>
              <w:jc w:val="both"/>
            </w:pPr>
            <w:r>
              <w:rPr>
                <w:sz w:val="24"/>
              </w:rPr>
              <w:t xml:space="preserve">Направление деятельности, развиваемое начинающим сельскохозяйственным потребительским кооперативом (учитывается только одно направление), по переработке и (или) реализации сельскохозяйственной продукции</w:t>
            </w:r>
          </w:p>
        </w:tc>
        <w:tc>
          <w:tcPr>
            <w:tcW w:w="1084" w:type="dxa"/>
          </w:tcPr>
          <w:p>
            <w:pPr>
              <w:pStyle w:val="0"/>
              <w:jc w:val="center"/>
            </w:pPr>
            <w:r>
              <w:rPr>
                <w:sz w:val="24"/>
              </w:rPr>
              <w:t xml:space="preserve">x</w:t>
            </w:r>
          </w:p>
        </w:tc>
        <w:tc>
          <w:tcPr>
            <w:tcW w:w="1174" w:type="dxa"/>
          </w:tcPr>
          <w:p>
            <w:pPr>
              <w:pStyle w:val="0"/>
              <w:jc w:val="center"/>
            </w:pPr>
            <w:r>
              <w:rPr>
                <w:sz w:val="24"/>
              </w:rPr>
              <w:t xml:space="preserve">0,15</w:t>
            </w:r>
          </w:p>
        </w:tc>
        <w:tc>
          <w:tcPr>
            <w:tcW w:w="889" w:type="dxa"/>
          </w:tcPr>
          <w:p>
            <w:pPr>
              <w:pStyle w:val="0"/>
              <w:jc w:val="center"/>
            </w:pPr>
            <w:r>
              <w:rPr>
                <w:sz w:val="24"/>
              </w:rPr>
              <w:t xml:space="preserve">x</w:t>
            </w:r>
          </w:p>
        </w:tc>
        <w:tc>
          <w:tcPr>
            <w:tcW w:w="2479" w:type="dxa"/>
            <w:tcBorders>
              <w:right w:val="nil"/>
            </w:tcBorders>
            <w:vMerge w:val="restart"/>
          </w:tcPr>
          <w:p>
            <w:pPr>
              <w:pStyle w:val="0"/>
              <w:jc w:val="both"/>
            </w:pPr>
            <w:r>
              <w:rPr>
                <w:sz w:val="24"/>
              </w:rPr>
              <w:t xml:space="preserve">проект</w:t>
            </w:r>
          </w:p>
        </w:tc>
      </w:tr>
      <w:tr>
        <w:tc>
          <w:tcPr>
            <w:tcBorders>
              <w:left w:val="nil"/>
            </w:tcBorders>
            <w:vMerge w:val="continue"/>
          </w:tcPr>
          <w:p/>
        </w:tc>
        <w:tc>
          <w:tcPr>
            <w:tcW w:w="2948" w:type="dxa"/>
          </w:tcPr>
          <w:p>
            <w:pPr>
              <w:pStyle w:val="0"/>
              <w:jc w:val="both"/>
            </w:pPr>
            <w:r>
              <w:rPr>
                <w:sz w:val="24"/>
              </w:rPr>
              <w:t xml:space="preserve">картофеля, овощей, хмеля</w:t>
            </w:r>
          </w:p>
        </w:tc>
        <w:tc>
          <w:tcPr>
            <w:tcW w:w="1084" w:type="dxa"/>
          </w:tcPr>
          <w:p>
            <w:pPr>
              <w:pStyle w:val="0"/>
              <w:jc w:val="center"/>
            </w:pPr>
            <w:r>
              <w:rPr>
                <w:sz w:val="24"/>
              </w:rPr>
              <w:t xml:space="preserve">100</w:t>
            </w:r>
          </w:p>
        </w:tc>
        <w:tc>
          <w:tcPr>
            <w:tcW w:w="1174" w:type="dxa"/>
          </w:tcPr>
          <w:p>
            <w:pPr>
              <w:pStyle w:val="0"/>
              <w:jc w:val="center"/>
            </w:pPr>
            <w:r>
              <w:rPr>
                <w:sz w:val="24"/>
              </w:rPr>
              <w:t xml:space="preserve">x</w:t>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плодов и ягод</w:t>
            </w:r>
          </w:p>
        </w:tc>
        <w:tc>
          <w:tcPr>
            <w:tcW w:w="1084" w:type="dxa"/>
          </w:tcPr>
          <w:p>
            <w:pPr>
              <w:pStyle w:val="0"/>
              <w:jc w:val="center"/>
            </w:pPr>
            <w:r>
              <w:rPr>
                <w:sz w:val="24"/>
              </w:rPr>
              <w:t xml:space="preserve">80</w:t>
            </w:r>
          </w:p>
        </w:tc>
        <w:tc>
          <w:tcPr>
            <w:tcW w:w="1174" w:type="dxa"/>
          </w:tcPr>
          <w:p>
            <w:pPr>
              <w:pStyle w:val="0"/>
              <w:jc w:val="center"/>
            </w:pPr>
            <w:r>
              <w:rPr>
                <w:sz w:val="24"/>
              </w:rPr>
              <w:t xml:space="preserve">x</w:t>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мяса птицы и яиц</w:t>
            </w:r>
          </w:p>
        </w:tc>
        <w:tc>
          <w:tcPr>
            <w:tcW w:w="1084" w:type="dxa"/>
          </w:tcPr>
          <w:p>
            <w:pPr>
              <w:pStyle w:val="0"/>
              <w:jc w:val="center"/>
            </w:pPr>
            <w:r>
              <w:rPr>
                <w:sz w:val="24"/>
              </w:rPr>
              <w:t xml:space="preserve">80</w:t>
            </w:r>
          </w:p>
        </w:tc>
        <w:tc>
          <w:tcPr>
            <w:tcW w:w="1174" w:type="dxa"/>
          </w:tcPr>
          <w:p>
            <w:pPr>
              <w:pStyle w:val="0"/>
              <w:jc w:val="center"/>
            </w:pPr>
            <w:r>
              <w:rPr>
                <w:sz w:val="24"/>
              </w:rPr>
              <w:t xml:space="preserve">x</w:t>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молока</w:t>
            </w:r>
          </w:p>
        </w:tc>
        <w:tc>
          <w:tcPr>
            <w:tcW w:w="1084" w:type="dxa"/>
          </w:tcPr>
          <w:p>
            <w:pPr>
              <w:pStyle w:val="0"/>
              <w:jc w:val="center"/>
            </w:pPr>
            <w:r>
              <w:rPr>
                <w:sz w:val="24"/>
              </w:rPr>
              <w:t xml:space="preserve">80</w:t>
            </w:r>
          </w:p>
        </w:tc>
        <w:tc>
          <w:tcPr>
            <w:tcW w:w="1174" w:type="dxa"/>
          </w:tcPr>
          <w:p>
            <w:pPr>
              <w:pStyle w:val="0"/>
              <w:jc w:val="center"/>
            </w:pPr>
            <w:r>
              <w:rPr>
                <w:sz w:val="24"/>
              </w:rPr>
              <w:t xml:space="preserve">x</w:t>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меда</w:t>
            </w:r>
          </w:p>
        </w:tc>
        <w:tc>
          <w:tcPr>
            <w:tcW w:w="1084" w:type="dxa"/>
          </w:tcPr>
          <w:p>
            <w:pPr>
              <w:pStyle w:val="0"/>
              <w:jc w:val="center"/>
            </w:pPr>
            <w:r>
              <w:rPr>
                <w:sz w:val="24"/>
              </w:rPr>
              <w:t xml:space="preserve">60</w:t>
            </w:r>
          </w:p>
        </w:tc>
        <w:tc>
          <w:tcPr>
            <w:tcW w:w="1174" w:type="dxa"/>
          </w:tcPr>
          <w:p>
            <w:pPr>
              <w:pStyle w:val="0"/>
              <w:jc w:val="center"/>
            </w:pPr>
            <w:r>
              <w:rPr>
                <w:sz w:val="24"/>
              </w:rPr>
              <w:t xml:space="preserve">x</w:t>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рыбы</w:t>
            </w:r>
          </w:p>
        </w:tc>
        <w:tc>
          <w:tcPr>
            <w:tcW w:w="1084" w:type="dxa"/>
          </w:tcPr>
          <w:p>
            <w:pPr>
              <w:pStyle w:val="0"/>
              <w:jc w:val="center"/>
            </w:pPr>
            <w:r>
              <w:rPr>
                <w:sz w:val="24"/>
              </w:rPr>
              <w:t xml:space="preserve">60</w:t>
            </w:r>
          </w:p>
        </w:tc>
        <w:tc>
          <w:tcPr>
            <w:tcW w:w="1174" w:type="dxa"/>
          </w:tcPr>
          <w:p>
            <w:pPr>
              <w:pStyle w:val="0"/>
              <w:jc w:val="center"/>
            </w:pPr>
            <w:r>
              <w:rPr>
                <w:sz w:val="24"/>
              </w:rPr>
              <w:t xml:space="preserve">x</w:t>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мяса крупного рогатого скота, коней, овец и других сельскохозяйственных животных (за исключением свинины)</w:t>
            </w:r>
          </w:p>
        </w:tc>
        <w:tc>
          <w:tcPr>
            <w:tcW w:w="1084" w:type="dxa"/>
          </w:tcPr>
          <w:p>
            <w:pPr>
              <w:pStyle w:val="0"/>
              <w:jc w:val="center"/>
            </w:pPr>
            <w:r>
              <w:rPr>
                <w:sz w:val="24"/>
              </w:rPr>
              <w:t xml:space="preserve">60</w:t>
            </w:r>
          </w:p>
        </w:tc>
        <w:tc>
          <w:tcPr>
            <w:tcW w:w="1174" w:type="dxa"/>
          </w:tcPr>
          <w:p>
            <w:pPr>
              <w:pStyle w:val="0"/>
              <w:jc w:val="center"/>
            </w:pPr>
            <w:r>
              <w:rPr>
                <w:sz w:val="24"/>
              </w:rPr>
              <w:t xml:space="preserve">x</w:t>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пищевых лесных ресурсов</w:t>
            </w:r>
          </w:p>
        </w:tc>
        <w:tc>
          <w:tcPr>
            <w:tcW w:w="1084" w:type="dxa"/>
          </w:tcPr>
          <w:p>
            <w:pPr>
              <w:pStyle w:val="0"/>
              <w:jc w:val="center"/>
            </w:pPr>
            <w:r>
              <w:rPr>
                <w:sz w:val="24"/>
              </w:rPr>
              <w:t xml:space="preserve">60</w:t>
            </w:r>
          </w:p>
        </w:tc>
        <w:tc>
          <w:tcPr>
            <w:tcW w:w="1174" w:type="dxa"/>
          </w:tcPr>
          <w:p>
            <w:pPr>
              <w:pStyle w:val="0"/>
              <w:jc w:val="center"/>
            </w:pPr>
            <w:r>
              <w:rPr>
                <w:sz w:val="24"/>
              </w:rPr>
              <w:t xml:space="preserve">x</w:t>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зерновых и зернобобовых, кормовых культур</w:t>
            </w:r>
          </w:p>
        </w:tc>
        <w:tc>
          <w:tcPr>
            <w:tcW w:w="1084" w:type="dxa"/>
          </w:tcPr>
          <w:p>
            <w:pPr>
              <w:pStyle w:val="0"/>
              <w:jc w:val="center"/>
            </w:pPr>
            <w:r>
              <w:rPr>
                <w:sz w:val="24"/>
              </w:rPr>
              <w:t xml:space="preserve">40</w:t>
            </w:r>
          </w:p>
        </w:tc>
        <w:tc>
          <w:tcPr>
            <w:tcW w:w="1174" w:type="dxa"/>
          </w:tcPr>
          <w:p>
            <w:pPr>
              <w:pStyle w:val="0"/>
              <w:jc w:val="center"/>
            </w:pPr>
            <w:r>
              <w:rPr>
                <w:sz w:val="24"/>
              </w:rPr>
              <w:t xml:space="preserve">x</w:t>
            </w:r>
          </w:p>
        </w:tc>
        <w:tc>
          <w:tcPr>
            <w:tcW w:w="889" w:type="dxa"/>
          </w:tcPr>
          <w:p>
            <w:pPr>
              <w:pStyle w:val="0"/>
            </w:pPr>
            <w:r>
              <w:rPr>
                <w:sz w:val="24"/>
              </w:rPr>
            </w:r>
          </w:p>
        </w:tc>
        <w:tc>
          <w:tcPr>
            <w:tcBorders>
              <w:right w:val="nil"/>
            </w:tcBorders>
            <w:vMerge w:val="continue"/>
          </w:tcPr>
          <w:p/>
        </w:tc>
      </w:tr>
      <w:tr>
        <w:tc>
          <w:tcPr>
            <w:tcBorders>
              <w:left w:val="nil"/>
            </w:tcBorders>
            <w:vMerge w:val="continue"/>
          </w:tcPr>
          <w:p/>
        </w:tc>
        <w:tc>
          <w:tcPr>
            <w:tcW w:w="2948" w:type="dxa"/>
          </w:tcPr>
          <w:p>
            <w:pPr>
              <w:pStyle w:val="0"/>
              <w:jc w:val="both"/>
            </w:pPr>
            <w:r>
              <w:rPr>
                <w:sz w:val="24"/>
              </w:rPr>
              <w:t xml:space="preserve">иных видов продукции животноводства (кроме свинины) и растениеводства</w:t>
            </w:r>
          </w:p>
        </w:tc>
        <w:tc>
          <w:tcPr>
            <w:tcW w:w="1084" w:type="dxa"/>
          </w:tcPr>
          <w:p>
            <w:pPr>
              <w:pStyle w:val="0"/>
              <w:jc w:val="center"/>
            </w:pPr>
            <w:r>
              <w:rPr>
                <w:sz w:val="24"/>
              </w:rPr>
              <w:t xml:space="preserve">20</w:t>
            </w:r>
          </w:p>
        </w:tc>
        <w:tc>
          <w:tcPr>
            <w:tcW w:w="1174" w:type="dxa"/>
          </w:tcPr>
          <w:p>
            <w:pPr>
              <w:pStyle w:val="0"/>
              <w:jc w:val="center"/>
            </w:pPr>
            <w:r>
              <w:rPr>
                <w:sz w:val="24"/>
              </w:rPr>
              <w:t xml:space="preserve">x</w:t>
            </w:r>
          </w:p>
        </w:tc>
        <w:tc>
          <w:tcPr>
            <w:tcW w:w="889" w:type="dxa"/>
          </w:tcPr>
          <w:p>
            <w:pPr>
              <w:pStyle w:val="0"/>
            </w:pPr>
            <w:r>
              <w:rPr>
                <w:sz w:val="24"/>
              </w:rPr>
            </w:r>
          </w:p>
        </w:tc>
        <w:tc>
          <w:tcPr>
            <w:tcBorders>
              <w:right w:val="nil"/>
            </w:tcBorders>
            <w:vMerge w:val="continue"/>
          </w:tcPr>
          <w:p/>
        </w:tc>
      </w:tr>
      <w:tr>
        <w:tc>
          <w:tcPr>
            <w:tcW w:w="484" w:type="dxa"/>
            <w:tcBorders>
              <w:left w:val="nil"/>
            </w:tcBorders>
          </w:tcPr>
          <w:p>
            <w:pPr>
              <w:pStyle w:val="0"/>
            </w:pPr>
            <w:r>
              <w:rPr>
                <w:sz w:val="24"/>
              </w:rPr>
            </w:r>
          </w:p>
        </w:tc>
        <w:tc>
          <w:tcPr>
            <w:tcW w:w="2948" w:type="dxa"/>
          </w:tcPr>
          <w:p>
            <w:pPr>
              <w:pStyle w:val="0"/>
              <w:jc w:val="both"/>
            </w:pPr>
            <w:r>
              <w:rPr>
                <w:sz w:val="24"/>
              </w:rPr>
              <w:t xml:space="preserve">Итоговая оценка (стр. 1 + стр. 2 + стр. 3 + стр. 4 + стр. 5 + стр. 6 + стр. 7)</w:t>
            </w:r>
          </w:p>
        </w:tc>
        <w:tc>
          <w:tcPr>
            <w:tcW w:w="1084" w:type="dxa"/>
          </w:tcPr>
          <w:p>
            <w:pPr>
              <w:pStyle w:val="0"/>
            </w:pPr>
            <w:r>
              <w:rPr>
                <w:sz w:val="24"/>
              </w:rPr>
            </w:r>
          </w:p>
        </w:tc>
        <w:tc>
          <w:tcPr>
            <w:tcW w:w="1174" w:type="dxa"/>
          </w:tcPr>
          <w:p>
            <w:pPr>
              <w:pStyle w:val="0"/>
            </w:pPr>
            <w:r>
              <w:rPr>
                <w:sz w:val="24"/>
              </w:rPr>
            </w:r>
          </w:p>
        </w:tc>
        <w:tc>
          <w:tcPr>
            <w:tcW w:w="889" w:type="dxa"/>
          </w:tcPr>
          <w:p>
            <w:pPr>
              <w:pStyle w:val="0"/>
            </w:pPr>
            <w:r>
              <w:rPr>
                <w:sz w:val="24"/>
              </w:rPr>
            </w:r>
          </w:p>
        </w:tc>
        <w:tc>
          <w:tcPr>
            <w:tcW w:w="2479" w:type="dxa"/>
            <w:tcBorders>
              <w:right w:val="nil"/>
            </w:tcBorders>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Порядку предоставления гранта</w:t>
      </w:r>
    </w:p>
    <w:p>
      <w:pPr>
        <w:pStyle w:val="0"/>
        <w:jc w:val="right"/>
      </w:pPr>
      <w:r>
        <w:rPr>
          <w:sz w:val="24"/>
        </w:rPr>
        <w:t xml:space="preserve">на развитие сельскохозяйственного</w:t>
      </w:r>
    </w:p>
    <w:p>
      <w:pPr>
        <w:pStyle w:val="0"/>
        <w:jc w:val="right"/>
      </w:pPr>
      <w:r>
        <w:rPr>
          <w:sz w:val="24"/>
        </w:rPr>
        <w:t xml:space="preserve">потребительского кооператива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838" w:name="P1838"/>
          <w:bookmarkEnd w:id="1838"/>
          <w:p>
            <w:pPr>
              <w:pStyle w:val="0"/>
              <w:jc w:val="center"/>
            </w:pPr>
            <w:r>
              <w:rPr>
                <w:sz w:val="24"/>
                <w:b w:val="on"/>
              </w:rPr>
              <w:t xml:space="preserve">Сводная справка-реестр</w:t>
            </w:r>
          </w:p>
          <w:p>
            <w:pPr>
              <w:pStyle w:val="0"/>
              <w:jc w:val="center"/>
            </w:pPr>
            <w:r>
              <w:rPr>
                <w:sz w:val="24"/>
                <w:b w:val="on"/>
              </w:rPr>
              <w:t xml:space="preserve">предоставляемых грантов на развитие сельскохозяйственных</w:t>
            </w:r>
          </w:p>
          <w:p>
            <w:pPr>
              <w:pStyle w:val="0"/>
              <w:jc w:val="center"/>
            </w:pPr>
            <w:r>
              <w:rPr>
                <w:sz w:val="24"/>
                <w:b w:val="on"/>
              </w:rPr>
              <w:t xml:space="preserve">потребительских кооперативов</w:t>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1417"/>
        <w:gridCol w:w="1077"/>
        <w:gridCol w:w="1701"/>
        <w:gridCol w:w="1191"/>
        <w:gridCol w:w="1247"/>
        <w:gridCol w:w="964"/>
        <w:gridCol w:w="1474"/>
        <w:gridCol w:w="964"/>
        <w:gridCol w:w="664"/>
        <w:gridCol w:w="1077"/>
        <w:gridCol w:w="1417"/>
      </w:tblGrid>
      <w:tr>
        <w:tc>
          <w:tcPr>
            <w:tcW w:w="394" w:type="dxa"/>
            <w:tcBorders>
              <w:left w:val="nil"/>
            </w:tcBorders>
            <w:vMerge w:val="restart"/>
          </w:tcPr>
          <w:p>
            <w:pPr>
              <w:pStyle w:val="0"/>
              <w:jc w:val="center"/>
            </w:pPr>
            <w:r>
              <w:rPr>
                <w:sz w:val="24"/>
              </w:rPr>
              <w:t xml:space="preserve">N пп</w:t>
            </w:r>
          </w:p>
        </w:tc>
        <w:tc>
          <w:tcPr>
            <w:tcW w:w="1417" w:type="dxa"/>
            <w:vMerge w:val="restart"/>
          </w:tcPr>
          <w:p>
            <w:pPr>
              <w:pStyle w:val="0"/>
              <w:jc w:val="center"/>
            </w:pPr>
            <w:r>
              <w:rPr>
                <w:sz w:val="24"/>
              </w:rPr>
              <w:t xml:space="preserve">Сельскохозяйственный потребительский кооператив</w:t>
            </w:r>
          </w:p>
        </w:tc>
        <w:tc>
          <w:tcPr>
            <w:tcW w:w="1077" w:type="dxa"/>
            <w:vMerge w:val="restart"/>
          </w:tcPr>
          <w:p>
            <w:pPr>
              <w:pStyle w:val="0"/>
              <w:jc w:val="center"/>
            </w:pPr>
            <w:r>
              <w:rPr>
                <w:sz w:val="24"/>
              </w:rPr>
              <w:t xml:space="preserve">План расходов на развитие сельскохозяйственного потребительского кооператива</w:t>
            </w:r>
          </w:p>
        </w:tc>
        <w:tc>
          <w:tcPr>
            <w:gridSpan w:val="4"/>
            <w:tcW w:w="5103" w:type="dxa"/>
          </w:tcPr>
          <w:p>
            <w:pPr>
              <w:pStyle w:val="0"/>
              <w:jc w:val="center"/>
            </w:pPr>
            <w:r>
              <w:rPr>
                <w:sz w:val="24"/>
              </w:rPr>
              <w:t xml:space="preserve">В том числе</w:t>
            </w:r>
          </w:p>
        </w:tc>
        <w:tc>
          <w:tcPr>
            <w:tcW w:w="1474" w:type="dxa"/>
            <w:vMerge w:val="restart"/>
          </w:tcPr>
          <w:p>
            <w:pPr>
              <w:pStyle w:val="0"/>
              <w:jc w:val="center"/>
            </w:pPr>
            <w:r>
              <w:rPr>
                <w:sz w:val="24"/>
              </w:rPr>
              <w:t xml:space="preserve">Софинансирование за счет собственных средств сельскохозяйственного потребительского кооператива по плану расходов</w:t>
            </w:r>
          </w:p>
        </w:tc>
        <w:tc>
          <w:tcPr>
            <w:tcW w:w="964" w:type="dxa"/>
            <w:vMerge w:val="restart"/>
          </w:tcPr>
          <w:p>
            <w:pPr>
              <w:pStyle w:val="0"/>
              <w:jc w:val="center"/>
            </w:pPr>
            <w:r>
              <w:rPr>
                <w:sz w:val="24"/>
              </w:rPr>
              <w:t xml:space="preserve">Сумма гранта, возможная к перечислению, рублей</w:t>
            </w:r>
          </w:p>
        </w:tc>
        <w:tc>
          <w:tcPr>
            <w:gridSpan w:val="3"/>
            <w:tcW w:w="3158" w:type="dxa"/>
            <w:tcBorders>
              <w:right w:val="nil"/>
            </w:tcBorders>
          </w:tcPr>
          <w:p>
            <w:pPr>
              <w:pStyle w:val="0"/>
              <w:jc w:val="center"/>
            </w:pPr>
            <w:r>
              <w:rPr>
                <w:sz w:val="24"/>
              </w:rPr>
              <w:t xml:space="preserve">Сумма гранта к перечислению, рублей</w:t>
            </w:r>
          </w:p>
        </w:tc>
      </w:tr>
      <w:tr>
        <w:tc>
          <w:tcPr>
            <w:tcBorders>
              <w:left w:val="nil"/>
            </w:tcBorders>
            <w:vMerge w:val="continue"/>
          </w:tcPr>
          <w:p/>
        </w:tc>
        <w:tc>
          <w:tcPr>
            <w:vMerge w:val="continue"/>
          </w:tcPr>
          <w:p/>
        </w:tc>
        <w:tc>
          <w:tcPr>
            <w:vMerge w:val="continue"/>
          </w:tcPr>
          <w:p/>
        </w:tc>
        <w:tc>
          <w:tcPr>
            <w:tcW w:w="1701" w:type="dxa"/>
            <w:vMerge w:val="restart"/>
          </w:tcPr>
          <w:p>
            <w:pPr>
              <w:pStyle w:val="0"/>
              <w:jc w:val="center"/>
            </w:pPr>
            <w:r>
              <w:rPr>
                <w:sz w:val="24"/>
              </w:rPr>
              <w:t xml:space="preserve">приобретение, строительство, капитальный ремонт, реконструкция, модернизация производственных объектов</w:t>
            </w:r>
          </w:p>
        </w:tc>
        <w:tc>
          <w:tcPr>
            <w:tcW w:w="1191" w:type="dxa"/>
            <w:vMerge w:val="restart"/>
          </w:tcPr>
          <w:p>
            <w:pPr>
              <w:pStyle w:val="0"/>
              <w:jc w:val="center"/>
            </w:pPr>
            <w:r>
              <w:rPr>
                <w:sz w:val="24"/>
              </w:rPr>
              <w:t xml:space="preserve">комплектация производственных объектов оборудованием</w:t>
            </w:r>
          </w:p>
        </w:tc>
        <w:tc>
          <w:tcPr>
            <w:tcW w:w="1247" w:type="dxa"/>
            <w:vMerge w:val="restart"/>
          </w:tcPr>
          <w:p>
            <w:pPr>
              <w:pStyle w:val="0"/>
              <w:jc w:val="center"/>
            </w:pPr>
            <w:r>
              <w:rPr>
                <w:sz w:val="24"/>
              </w:rPr>
              <w:t xml:space="preserve">погашение части основного долга и процентов по инвестиционному кредиту</w:t>
            </w:r>
          </w:p>
        </w:tc>
        <w:tc>
          <w:tcPr>
            <w:tcW w:w="964" w:type="dxa"/>
            <w:vMerge w:val="restart"/>
          </w:tcPr>
          <w:p>
            <w:pPr>
              <w:pStyle w:val="0"/>
              <w:jc w:val="center"/>
            </w:pPr>
            <w:r>
              <w:rPr>
                <w:sz w:val="24"/>
              </w:rPr>
              <w:t xml:space="preserve">другие расходы</w:t>
            </w:r>
          </w:p>
        </w:tc>
        <w:tc>
          <w:tcPr>
            <w:vMerge w:val="continue"/>
          </w:tcPr>
          <w:p/>
        </w:tc>
        <w:tc>
          <w:tcPr>
            <w:vMerge w:val="continue"/>
          </w:tcPr>
          <w:p/>
        </w:tc>
        <w:tc>
          <w:tcPr>
            <w:tcW w:w="664" w:type="dxa"/>
            <w:vMerge w:val="restart"/>
          </w:tcPr>
          <w:p>
            <w:pPr>
              <w:pStyle w:val="0"/>
              <w:jc w:val="center"/>
            </w:pPr>
            <w:r>
              <w:rPr>
                <w:sz w:val="24"/>
              </w:rPr>
              <w:t xml:space="preserve">всего</w:t>
            </w:r>
          </w:p>
        </w:tc>
        <w:tc>
          <w:tcPr>
            <w:gridSpan w:val="2"/>
            <w:tcW w:w="2494" w:type="dxa"/>
            <w:tcBorders>
              <w:right w:val="nil"/>
            </w:tcBorders>
          </w:tcPr>
          <w:p>
            <w:pPr>
              <w:pStyle w:val="0"/>
              <w:jc w:val="center"/>
            </w:pPr>
            <w:r>
              <w:rPr>
                <w:sz w:val="24"/>
              </w:rPr>
              <w:t xml:space="preserve">в том числе за счет средств</w:t>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077" w:type="dxa"/>
          </w:tcPr>
          <w:p>
            <w:pPr>
              <w:pStyle w:val="0"/>
              <w:jc w:val="center"/>
            </w:pPr>
            <w:r>
              <w:rPr>
                <w:sz w:val="24"/>
              </w:rPr>
              <w:t xml:space="preserve">федерального бюджета</w:t>
            </w:r>
          </w:p>
        </w:tc>
        <w:tc>
          <w:tcPr>
            <w:tcW w:w="1417" w:type="dxa"/>
            <w:tcBorders>
              <w:right w:val="nil"/>
            </w:tcBorders>
          </w:tcPr>
          <w:p>
            <w:pPr>
              <w:pStyle w:val="0"/>
              <w:jc w:val="center"/>
            </w:pPr>
            <w:r>
              <w:rPr>
                <w:sz w:val="24"/>
              </w:rPr>
              <w:t xml:space="preserve">республиканского бюджета Чувашской Республики</w:t>
            </w:r>
          </w:p>
        </w:tc>
      </w:tr>
      <w:tr>
        <w:tc>
          <w:tcPr>
            <w:tcW w:w="394" w:type="dxa"/>
            <w:tcBorders>
              <w:left w:val="nil"/>
            </w:tcBorders>
          </w:tcPr>
          <w:p>
            <w:pPr>
              <w:pStyle w:val="0"/>
            </w:pPr>
            <w:r>
              <w:rPr>
                <w:sz w:val="24"/>
              </w:rPr>
            </w:r>
          </w:p>
        </w:tc>
        <w:tc>
          <w:tcPr>
            <w:tcW w:w="1417" w:type="dxa"/>
          </w:tcPr>
          <w:p>
            <w:pPr>
              <w:pStyle w:val="0"/>
            </w:pPr>
            <w:r>
              <w:rPr>
                <w:sz w:val="24"/>
              </w:rPr>
            </w:r>
          </w:p>
        </w:tc>
        <w:tc>
          <w:tcPr>
            <w:tcW w:w="1077" w:type="dxa"/>
          </w:tcPr>
          <w:p>
            <w:pPr>
              <w:pStyle w:val="0"/>
            </w:pPr>
            <w:r>
              <w:rPr>
                <w:sz w:val="24"/>
              </w:rPr>
            </w:r>
          </w:p>
        </w:tc>
        <w:tc>
          <w:tcPr>
            <w:tcW w:w="1701"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964" w:type="dxa"/>
          </w:tcPr>
          <w:p>
            <w:pPr>
              <w:pStyle w:val="0"/>
            </w:pPr>
            <w:r>
              <w:rPr>
                <w:sz w:val="24"/>
              </w:rPr>
            </w:r>
          </w:p>
        </w:tc>
        <w:tc>
          <w:tcPr>
            <w:tcW w:w="1474" w:type="dxa"/>
          </w:tcPr>
          <w:p>
            <w:pPr>
              <w:pStyle w:val="0"/>
            </w:pPr>
            <w:r>
              <w:rPr>
                <w:sz w:val="24"/>
              </w:rPr>
            </w:r>
          </w:p>
        </w:tc>
        <w:tc>
          <w:tcPr>
            <w:tcW w:w="964" w:type="dxa"/>
          </w:tcPr>
          <w:p>
            <w:pPr>
              <w:pStyle w:val="0"/>
            </w:pPr>
            <w:r>
              <w:rPr>
                <w:sz w:val="24"/>
              </w:rPr>
            </w:r>
          </w:p>
        </w:tc>
        <w:tc>
          <w:tcPr>
            <w:tcW w:w="664" w:type="dxa"/>
          </w:tcPr>
          <w:p>
            <w:pPr>
              <w:pStyle w:val="0"/>
            </w:pPr>
            <w:r>
              <w:rPr>
                <w:sz w:val="24"/>
              </w:rPr>
            </w:r>
          </w:p>
        </w:tc>
        <w:tc>
          <w:tcPr>
            <w:tcW w:w="1077" w:type="dxa"/>
          </w:tcPr>
          <w:p>
            <w:pPr>
              <w:pStyle w:val="0"/>
            </w:pPr>
            <w:r>
              <w:rPr>
                <w:sz w:val="24"/>
              </w:rPr>
            </w:r>
          </w:p>
        </w:tc>
        <w:tc>
          <w:tcPr>
            <w:tcW w:w="1417" w:type="dxa"/>
            <w:tcBorders>
              <w:right w:val="nil"/>
            </w:tcBorders>
          </w:tcPr>
          <w:p>
            <w:pPr>
              <w:pStyle w:val="0"/>
            </w:pPr>
            <w:r>
              <w:rPr>
                <w:sz w:val="24"/>
              </w:rPr>
            </w:r>
          </w:p>
        </w:tc>
      </w:tr>
      <w:tr>
        <w:tc>
          <w:tcPr>
            <w:tcW w:w="394" w:type="dxa"/>
            <w:tcBorders>
              <w:left w:val="nil"/>
            </w:tcBorders>
          </w:tcPr>
          <w:p>
            <w:pPr>
              <w:pStyle w:val="0"/>
            </w:pPr>
            <w:r>
              <w:rPr>
                <w:sz w:val="24"/>
              </w:rPr>
            </w:r>
          </w:p>
        </w:tc>
        <w:tc>
          <w:tcPr>
            <w:tcW w:w="1417" w:type="dxa"/>
          </w:tcPr>
          <w:p>
            <w:pPr>
              <w:pStyle w:val="0"/>
              <w:jc w:val="both"/>
            </w:pPr>
            <w:r>
              <w:rPr>
                <w:sz w:val="24"/>
              </w:rPr>
              <w:t xml:space="preserve">Итого</w:t>
            </w:r>
          </w:p>
        </w:tc>
        <w:tc>
          <w:tcPr>
            <w:tcW w:w="1077" w:type="dxa"/>
          </w:tcPr>
          <w:p>
            <w:pPr>
              <w:pStyle w:val="0"/>
            </w:pPr>
            <w:r>
              <w:rPr>
                <w:sz w:val="24"/>
              </w:rPr>
            </w:r>
          </w:p>
        </w:tc>
        <w:tc>
          <w:tcPr>
            <w:tcW w:w="1701"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964" w:type="dxa"/>
          </w:tcPr>
          <w:p>
            <w:pPr>
              <w:pStyle w:val="0"/>
            </w:pPr>
            <w:r>
              <w:rPr>
                <w:sz w:val="24"/>
              </w:rPr>
            </w:r>
          </w:p>
        </w:tc>
        <w:tc>
          <w:tcPr>
            <w:tcW w:w="1474" w:type="dxa"/>
          </w:tcPr>
          <w:p>
            <w:pPr>
              <w:pStyle w:val="0"/>
            </w:pPr>
            <w:r>
              <w:rPr>
                <w:sz w:val="24"/>
              </w:rPr>
            </w:r>
          </w:p>
        </w:tc>
        <w:tc>
          <w:tcPr>
            <w:tcW w:w="964" w:type="dxa"/>
          </w:tcPr>
          <w:p>
            <w:pPr>
              <w:pStyle w:val="0"/>
            </w:pPr>
            <w:r>
              <w:rPr>
                <w:sz w:val="24"/>
              </w:rPr>
            </w:r>
          </w:p>
        </w:tc>
        <w:tc>
          <w:tcPr>
            <w:tcW w:w="664" w:type="dxa"/>
          </w:tcPr>
          <w:p>
            <w:pPr>
              <w:pStyle w:val="0"/>
            </w:pPr>
            <w:r>
              <w:rPr>
                <w:sz w:val="24"/>
              </w:rPr>
            </w:r>
          </w:p>
        </w:tc>
        <w:tc>
          <w:tcPr>
            <w:tcW w:w="1077" w:type="dxa"/>
          </w:tcPr>
          <w:p>
            <w:pPr>
              <w:pStyle w:val="0"/>
            </w:pPr>
            <w:r>
              <w:rPr>
                <w:sz w:val="24"/>
              </w:rPr>
            </w:r>
          </w:p>
        </w:tc>
        <w:tc>
          <w:tcPr>
            <w:tcW w:w="1417" w:type="dxa"/>
            <w:tcBorders>
              <w:right w:val="nil"/>
            </w:tcBorders>
          </w:tcPr>
          <w:p>
            <w:pPr>
              <w:pStyle w:val="0"/>
            </w:pPr>
            <w:r>
              <w:rPr>
                <w:sz w:val="24"/>
              </w:rPr>
            </w:r>
          </w:p>
        </w:tc>
      </w:tr>
    </w:tbl>
    <w:p>
      <w:pPr>
        <w:sectPr>
          <w:headerReference w:type="default" r:id="rId87"/>
          <w:headerReference w:type="first" r:id="rId87"/>
          <w:footerReference w:type="default" r:id="rId88"/>
          <w:footerReference w:type="first" r:id="rId88"/>
          <w:pgSz w:w="16838" w:h="11906" w:orient="landscape"/>
          <w:pgMar w:top="1133" w:right="1440" w:bottom="566" w:left="1440" w:header="0" w:footer="0" w:gutter="0"/>
          <w:titlePg/>
        </w:sectPr>
      </w:pPr>
    </w:p>
    <w:p>
      <w:pPr>
        <w:pStyle w:val="0"/>
        <w:jc w:val="both"/>
      </w:pPr>
      <w:r>
        <w:rPr>
          <w:sz w:val="24"/>
        </w:rPr>
      </w:r>
    </w:p>
    <w:tbl>
      <w:tblPr>
        <w:tblInd w:w="0" w:type="dxa"/>
        <w:tblLayout w:type="fixed"/>
        <w:tblCellMar>
          <w:top w:w="102" w:type="dxa"/>
          <w:left w:w="62" w:type="dxa"/>
          <w:bottom w:w="102" w:type="dxa"/>
          <w:right w:w="62" w:type="dxa"/>
        </w:tblCellMar>
      </w:tblPr>
      <w:tblGrid>
        <w:gridCol w:w="3685"/>
        <w:gridCol w:w="1984"/>
        <w:gridCol w:w="340"/>
        <w:gridCol w:w="3061"/>
      </w:tblGrid>
      <w:tr>
        <w:tc>
          <w:tcPr>
            <w:tcW w:w="3685" w:type="dxa"/>
            <w:tcBorders>
              <w:top w:val="nil"/>
              <w:left w:val="nil"/>
              <w:bottom w:val="nil"/>
              <w:right w:val="nil"/>
            </w:tcBorders>
          </w:tcPr>
          <w:p>
            <w:pPr>
              <w:pStyle w:val="0"/>
              <w:jc w:val="both"/>
            </w:pPr>
            <w:r>
              <w:rPr>
                <w:sz w:val="24"/>
              </w:rPr>
              <w:t xml:space="preserve">Министр (заместитель министра)</w:t>
            </w:r>
          </w:p>
          <w:p>
            <w:pPr>
              <w:pStyle w:val="0"/>
              <w:jc w:val="both"/>
            </w:pPr>
            <w:r>
              <w:rPr>
                <w:sz w:val="24"/>
              </w:rPr>
              <w:t xml:space="preserve">сельского хозяйства</w:t>
            </w:r>
          </w:p>
          <w:p>
            <w:pPr>
              <w:pStyle w:val="0"/>
              <w:jc w:val="both"/>
            </w:pPr>
            <w:r>
              <w:rPr>
                <w:sz w:val="24"/>
              </w:rPr>
              <w:t xml:space="preserve">Чувашской Республики</w:t>
            </w:r>
          </w:p>
        </w:tc>
        <w:tc>
          <w:tcPr>
            <w:tcW w:w="198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3061" w:type="dxa"/>
            <w:tcBorders>
              <w:top w:val="nil"/>
              <w:left w:val="nil"/>
              <w:bottom w:val="single" w:sz="4"/>
              <w:right w:val="nil"/>
            </w:tcBorders>
          </w:tcPr>
          <w:p>
            <w:pPr>
              <w:pStyle w:val="0"/>
            </w:pPr>
            <w:r>
              <w:rPr>
                <w:sz w:val="24"/>
              </w:rPr>
            </w:r>
          </w:p>
        </w:tc>
      </w:tr>
      <w:tr>
        <w:tc>
          <w:tcPr>
            <w:tcW w:w="3685" w:type="dxa"/>
            <w:tcBorders>
              <w:top w:val="nil"/>
              <w:left w:val="nil"/>
              <w:bottom w:val="nil"/>
              <w:right w:val="nil"/>
            </w:tcBorders>
          </w:tcPr>
          <w:p>
            <w:pPr>
              <w:pStyle w:val="0"/>
            </w:pPr>
            <w:r>
              <w:rPr>
                <w:sz w:val="24"/>
              </w:rPr>
            </w:r>
          </w:p>
        </w:tc>
        <w:tc>
          <w:tcPr>
            <w:tcW w:w="1984"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3061" w:type="dxa"/>
            <w:tcBorders>
              <w:top w:val="single" w:sz="4"/>
              <w:left w:val="nil"/>
              <w:bottom w:val="nil"/>
              <w:right w:val="nil"/>
            </w:tcBorders>
          </w:tcPr>
          <w:p>
            <w:pPr>
              <w:pStyle w:val="0"/>
              <w:jc w:val="center"/>
            </w:pPr>
            <w:r>
              <w:rPr>
                <w:sz w:val="24"/>
              </w:rPr>
              <w:t xml:space="preserve">(расшифровка подписи)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01.04.2024 N 164</w:t>
      </w:r>
    </w:p>
    <w:p>
      <w:pPr>
        <w:pStyle w:val="0"/>
        <w:jc w:val="right"/>
      </w:pPr>
      <w:r>
        <w:rPr>
          <w:sz w:val="24"/>
        </w:rPr>
        <w:t xml:space="preserve">(приложение N 3)</w:t>
      </w:r>
    </w:p>
    <w:p>
      <w:pPr>
        <w:pStyle w:val="0"/>
        <w:jc w:val="both"/>
      </w:pPr>
      <w:r>
        <w:rPr>
          <w:sz w:val="24"/>
        </w:rPr>
      </w:r>
    </w:p>
    <w:p>
      <w:pPr>
        <w:pStyle w:val="2"/>
        <w:jc w:val="center"/>
      </w:pPr>
      <w:r>
        <w:rPr>
          <w:sz w:val="24"/>
        </w:rPr>
        <w:t xml:space="preserve">ПОРЯДОК</w:t>
      </w:r>
    </w:p>
    <w:p>
      <w:pPr>
        <w:pStyle w:val="2"/>
        <w:jc w:val="center"/>
      </w:pPr>
      <w:r>
        <w:rPr>
          <w:sz w:val="24"/>
        </w:rPr>
        <w:t xml:space="preserve">ПРЕДОСТАВЛЕНИЯ ГРАНТОВОЙ ПОДДЕРЖКИ НАЧИНАЮЩИМ</w:t>
      </w:r>
    </w:p>
    <w:p>
      <w:pPr>
        <w:pStyle w:val="2"/>
        <w:jc w:val="center"/>
      </w:pPr>
      <w:r>
        <w:rPr>
          <w:sz w:val="24"/>
        </w:rPr>
        <w:t xml:space="preserve">СЕЛЬСКОХОЗЯЙСТВЕННЫМ ПОТРЕБИТЕЛЬСКИМ КООПЕРАТИВАМ</w:t>
      </w:r>
    </w:p>
    <w:p>
      <w:pPr>
        <w:pStyle w:val="2"/>
        <w:jc w:val="center"/>
      </w:pPr>
      <w:r>
        <w:rPr>
          <w:sz w:val="24"/>
        </w:rPr>
        <w:t xml:space="preserve">НА РАЗВИТИЕ МАТЕРИАЛЬНО-ТЕХНИЧЕСКОЙ БАЗЫ</w:t>
      </w:r>
    </w:p>
    <w:p>
      <w:pPr>
        <w:pStyle w:val="0"/>
        <w:jc w:val="both"/>
      </w:pPr>
      <w:r>
        <w:rPr>
          <w:sz w:val="24"/>
        </w:rPr>
      </w:r>
    </w:p>
    <w:p>
      <w:pPr>
        <w:pStyle w:val="0"/>
        <w:ind w:firstLine="540"/>
        <w:jc w:val="both"/>
      </w:pPr>
      <w:r>
        <w:rPr>
          <w:sz w:val="24"/>
        </w:rPr>
        <w:t xml:space="preserve">Утратил силу. - </w:t>
      </w:r>
      <w:hyperlink w:history="0" r:id="rId89" w:tooltip="Постановление Кабинета Министров ЧР от 05.05.2026 N 285 &quot;О внесении изменений в постановление Кабинета Министров Чувашской Республики от 1 апреля 2024 г. N 164&quot; {КонсультантПлюс}">
        <w:r>
          <w:rPr>
            <w:sz w:val="24"/>
            <w:color w:val="0000ff"/>
          </w:rPr>
          <w:t xml:space="preserve">Постановление</w:t>
        </w:r>
      </w:hyperlink>
      <w:r>
        <w:rPr>
          <w:sz w:val="24"/>
        </w:rPr>
        <w:t xml:space="preserve"> Кабинета Министров ЧР от 05.05.2026 N 285.</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01.04.2024 N 164</w:t>
      </w:r>
    </w:p>
    <w:p>
      <w:pPr>
        <w:pStyle w:val="0"/>
        <w:jc w:val="right"/>
      </w:pPr>
      <w:r>
        <w:rPr>
          <w:sz w:val="24"/>
        </w:rPr>
        <w:t xml:space="preserve">(приложение N 4)</w:t>
      </w:r>
    </w:p>
    <w:p>
      <w:pPr>
        <w:pStyle w:val="0"/>
        <w:jc w:val="both"/>
      </w:pPr>
      <w:r>
        <w:rPr>
          <w:sz w:val="24"/>
        </w:rPr>
      </w:r>
    </w:p>
    <w:p>
      <w:pPr>
        <w:pStyle w:val="2"/>
        <w:jc w:val="center"/>
      </w:pPr>
      <w:r>
        <w:rPr>
          <w:sz w:val="24"/>
        </w:rPr>
        <w:t xml:space="preserve">ПОРЯДОК</w:t>
      </w:r>
    </w:p>
    <w:p>
      <w:pPr>
        <w:pStyle w:val="2"/>
        <w:jc w:val="center"/>
      </w:pPr>
      <w:r>
        <w:rPr>
          <w:sz w:val="24"/>
        </w:rPr>
        <w:t xml:space="preserve">ПРЕДОСТАВЛЕНИЯ СЕЛЬСКОХОЗЯЙСТВЕННЫМ ТОВАРОПРОИЗВОДИТЕЛЯМ</w:t>
      </w:r>
    </w:p>
    <w:p>
      <w:pPr>
        <w:pStyle w:val="2"/>
        <w:jc w:val="center"/>
      </w:pPr>
      <w:r>
        <w:rPr>
          <w:sz w:val="24"/>
        </w:rPr>
        <w:t xml:space="preserve">ГОСУДАРСТВЕННОЙ ПОДДЕРЖКИ В ФОРМЕ ГРАНТА "АГРОПРОГРЕСС"</w:t>
      </w:r>
    </w:p>
    <w:p>
      <w:pPr>
        <w:pStyle w:val="0"/>
        <w:jc w:val="both"/>
      </w:pPr>
      <w:r>
        <w:rPr>
          <w:sz w:val="24"/>
        </w:rPr>
      </w:r>
    </w:p>
    <w:p>
      <w:pPr>
        <w:pStyle w:val="0"/>
        <w:ind w:firstLine="540"/>
        <w:jc w:val="both"/>
      </w:pPr>
      <w:r>
        <w:rPr>
          <w:sz w:val="24"/>
        </w:rPr>
        <w:t xml:space="preserve">Утратил силу. - </w:t>
      </w:r>
      <w:hyperlink w:history="0" r:id="rId90" w:tooltip="Постановление Кабинета Министров ЧР от 05.05.2026 N 285 &quot;О внесении изменений в постановление Кабинета Министров Чувашской Республики от 1 апреля 2024 г. N 164&quot; {КонсультантПлюс}">
        <w:r>
          <w:rPr>
            <w:sz w:val="24"/>
            <w:color w:val="0000ff"/>
          </w:rPr>
          <w:t xml:space="preserve">Постановление</w:t>
        </w:r>
      </w:hyperlink>
      <w:r>
        <w:rPr>
          <w:sz w:val="24"/>
        </w:rPr>
        <w:t xml:space="preserve"> Кабинета Министров ЧР от 05.05.2026 N 285.</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01.04.2024 N 164</w:t>
      </w:r>
    </w:p>
    <w:p>
      <w:pPr>
        <w:pStyle w:val="0"/>
        <w:jc w:val="right"/>
      </w:pPr>
      <w:r>
        <w:rPr>
          <w:sz w:val="24"/>
        </w:rPr>
        <w:t xml:space="preserve">(приложение N 5)</w:t>
      </w:r>
    </w:p>
    <w:p>
      <w:pPr>
        <w:pStyle w:val="0"/>
        <w:jc w:val="both"/>
      </w:pPr>
      <w:r>
        <w:rPr>
          <w:sz w:val="24"/>
        </w:rPr>
      </w:r>
    </w:p>
    <w:bookmarkStart w:id="1939" w:name="P1939"/>
    <w:bookmarkEnd w:id="1939"/>
    <w:p>
      <w:pPr>
        <w:pStyle w:val="2"/>
        <w:jc w:val="center"/>
      </w:pPr>
      <w:r>
        <w:rPr>
          <w:sz w:val="24"/>
        </w:rPr>
        <w:t xml:space="preserve">ПОЛОЖЕНИЕ</w:t>
      </w:r>
    </w:p>
    <w:p>
      <w:pPr>
        <w:pStyle w:val="2"/>
        <w:jc w:val="center"/>
      </w:pPr>
      <w:r>
        <w:rPr>
          <w:sz w:val="24"/>
        </w:rPr>
        <w:t xml:space="preserve">О КОМИССИИ ПО ПРОВЕДЕНИЮ ОТБОРА НА ПОЛУЧЕНИЕ ГРАНТОВ</w:t>
      </w:r>
    </w:p>
    <w:p>
      <w:pPr>
        <w:pStyle w:val="2"/>
        <w:jc w:val="center"/>
      </w:pPr>
      <w:r>
        <w:rPr>
          <w:sz w:val="24"/>
        </w:rPr>
        <w:t xml:space="preserve">В ФОРМЕ СУБСИДИЙ ДЛЯ МАЛОГО АГРОБИЗНЕСА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91" w:tooltip="Постановление Кабинета Министров ЧР от 05.05.2026 N 285 &quot;О внесении изменений в постановление Кабинета Министров Чувашской Республики от 1 апреля 2024 г. N 164&quot; {КонсультантПлюс}">
              <w:r>
                <w:rPr>
                  <w:sz w:val="24"/>
                  <w:color w:val="0000ff"/>
                </w:rPr>
                <w:t xml:space="preserve">Постановления</w:t>
              </w:r>
            </w:hyperlink>
            <w:r>
              <w:rPr>
                <w:sz w:val="24"/>
                <w:color w:val="392c69"/>
              </w:rPr>
              <w:t xml:space="preserve"> Кабинета Министров ЧР от 05.05.2026 N 285)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1.1. Настоящее Положение определяет порядок деятельности комиссии по проведению отбора на получение грантов в форме субсидий для малого агробизнеса (далее соответственно - Комиссия, отбор) по следующим направлениям:</w:t>
      </w:r>
    </w:p>
    <w:p>
      <w:pPr>
        <w:pStyle w:val="0"/>
        <w:spacing w:before="240" w:lineRule="auto"/>
        <w:ind w:firstLine="540"/>
        <w:jc w:val="both"/>
      </w:pPr>
      <w:r>
        <w:rPr>
          <w:sz w:val="24"/>
        </w:rPr>
        <w:t xml:space="preserve">на поддержку начинающего фермера для глав крестьянских (фермерских) хозяйств (до 2020 года включительно);</w:t>
      </w:r>
    </w:p>
    <w:p>
      <w:pPr>
        <w:pStyle w:val="0"/>
        <w:spacing w:before="240" w:lineRule="auto"/>
        <w:ind w:firstLine="540"/>
        <w:jc w:val="both"/>
      </w:pPr>
      <w:r>
        <w:rPr>
          <w:sz w:val="24"/>
        </w:rPr>
        <w:t xml:space="preserve">на развитие семейных ферм для глав крестьянских (фермерских) хозяйств или индивидуальных предпринимателей;</w:t>
      </w:r>
    </w:p>
    <w:p>
      <w:pPr>
        <w:pStyle w:val="0"/>
        <w:spacing w:before="240" w:lineRule="auto"/>
        <w:ind w:firstLine="540"/>
        <w:jc w:val="both"/>
      </w:pPr>
      <w:r>
        <w:rPr>
          <w:sz w:val="24"/>
        </w:rPr>
        <w:t xml:space="preserve">на развитие материально-технической базы сельскохозяйственных потребительских кооперативов;</w:t>
      </w:r>
    </w:p>
    <w:p>
      <w:pPr>
        <w:pStyle w:val="0"/>
        <w:spacing w:before="240" w:lineRule="auto"/>
        <w:ind w:firstLine="540"/>
        <w:jc w:val="both"/>
      </w:pPr>
      <w:r>
        <w:rPr>
          <w:sz w:val="24"/>
        </w:rPr>
        <w:t xml:space="preserve">на развитие материально-технической базы начинающих сельскохозяйственных потребительских кооперативов;</w:t>
      </w:r>
    </w:p>
    <w:p>
      <w:pPr>
        <w:pStyle w:val="0"/>
        <w:spacing w:before="240" w:lineRule="auto"/>
        <w:ind w:firstLine="540"/>
        <w:jc w:val="both"/>
      </w:pPr>
      <w:r>
        <w:rPr>
          <w:sz w:val="24"/>
        </w:rPr>
        <w:t xml:space="preserve">на реализацию проекта "Агропрогресс";</w:t>
      </w:r>
    </w:p>
    <w:p>
      <w:pPr>
        <w:pStyle w:val="0"/>
        <w:spacing w:before="240" w:lineRule="auto"/>
        <w:ind w:firstLine="540"/>
        <w:jc w:val="both"/>
      </w:pPr>
      <w:r>
        <w:rPr>
          <w:sz w:val="24"/>
        </w:rPr>
        <w:t xml:space="preserve">на реализацию проекта создания и развития крестьянского (фермерского) хозяйства (Агростартап), не предусматривающего использование части средств гранта на цели формирования неделимого фонда сельскохозяйственного потребительского кооператива, членом которого является глава крестьянского (фермерского) хозяйства, и на реализацию проекта создания и развития крестьянского (фермерского) хозяйства (Агростартап), предусматривающего использование части средств гранта на цели формирования неделимого фонда сельскохозяйственного потребительского кооператива, членом которого является глава крестьянского (фермерского) хозяйства (далее при совместном упоминании - проект Агростартап);</w:t>
      </w:r>
    </w:p>
    <w:p>
      <w:pPr>
        <w:pStyle w:val="0"/>
        <w:spacing w:before="240" w:lineRule="auto"/>
        <w:ind w:firstLine="540"/>
        <w:jc w:val="both"/>
      </w:pPr>
      <w:r>
        <w:rPr>
          <w:sz w:val="24"/>
        </w:rPr>
        <w:t xml:space="preserve">на реализацию проекта развития перспективных направлений сельскохозяйственного производства (Перспектива), не предусматривающего использование части средств гранта на цели формирования неделимого фонда сельскохозяйственного потребительского кооператива, членом которого является глава крестьянского (фермерского) хозяйства или индивидуальный предприниматель, или на реализацию проекта развития перспективных направлений сельскохозяйственного производства (Перспектива), предусматривающего использование части средств гранта на цели формирования неделимого фонда сельскохозяйственного потребительского кооператива, членом которого является глава крестьянского (фермерского) хозяйства или индивидуальный предприниматель, или на реализацию проекта развития перспективных направлений сельскохозяйственного производства (Перспектива) (далее при совместном упоминании - проект Перспектива);</w:t>
      </w:r>
    </w:p>
    <w:p>
      <w:pPr>
        <w:pStyle w:val="0"/>
        <w:spacing w:before="240" w:lineRule="auto"/>
        <w:ind w:firstLine="540"/>
        <w:jc w:val="both"/>
      </w:pPr>
      <w:r>
        <w:rPr>
          <w:sz w:val="24"/>
        </w:rPr>
        <w:t xml:space="preserve">на реализацию проекта развития хмелеводства в Чувашской Республике (Чувашский хмель);</w:t>
      </w:r>
    </w:p>
    <w:p>
      <w:pPr>
        <w:pStyle w:val="0"/>
        <w:spacing w:before="240" w:lineRule="auto"/>
        <w:ind w:firstLine="540"/>
        <w:jc w:val="both"/>
      </w:pPr>
      <w:r>
        <w:rPr>
          <w:sz w:val="24"/>
        </w:rPr>
        <w:t xml:space="preserve">на государственную поддержку ветеранов и участников специальной военной операции, связанную с началом осуществления ими предпринимательской деятельности в агропромышленном комплексе;</w:t>
      </w:r>
    </w:p>
    <w:p>
      <w:pPr>
        <w:pStyle w:val="0"/>
        <w:spacing w:before="240" w:lineRule="auto"/>
        <w:ind w:firstLine="540"/>
        <w:jc w:val="both"/>
      </w:pPr>
      <w:r>
        <w:rPr>
          <w:sz w:val="24"/>
        </w:rPr>
        <w:t xml:space="preserve">участникам специальной военной операции в рамках поддержки приоритетных направлений малого агробизнеса;</w:t>
      </w:r>
    </w:p>
    <w:p>
      <w:pPr>
        <w:pStyle w:val="0"/>
        <w:spacing w:before="240" w:lineRule="auto"/>
        <w:ind w:firstLine="540"/>
        <w:jc w:val="both"/>
      </w:pPr>
      <w:r>
        <w:rPr>
          <w:sz w:val="24"/>
        </w:rPr>
        <w:t xml:space="preserve">на развитие фермерского хозяйства;</w:t>
      </w:r>
    </w:p>
    <w:p>
      <w:pPr>
        <w:pStyle w:val="0"/>
        <w:spacing w:before="240" w:lineRule="auto"/>
        <w:ind w:firstLine="540"/>
        <w:jc w:val="both"/>
      </w:pPr>
      <w:r>
        <w:rPr>
          <w:sz w:val="24"/>
        </w:rPr>
        <w:t xml:space="preserve">на развитие сельскохозяйственного потребительского кооператива.</w:t>
      </w:r>
    </w:p>
    <w:p>
      <w:pPr>
        <w:pStyle w:val="0"/>
        <w:spacing w:before="240" w:lineRule="auto"/>
        <w:ind w:firstLine="540"/>
        <w:jc w:val="both"/>
      </w:pPr>
      <w:r>
        <w:rPr>
          <w:sz w:val="24"/>
        </w:rPr>
        <w:t xml:space="preserve">1.2. Комиссия руководствуется в своей деятельности </w:t>
      </w:r>
      <w:hyperlink w:history="0" r:id="rId9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законами и иными нормативными правовыми актами Российской Федерации, </w:t>
      </w:r>
      <w:hyperlink w:history="0" r:id="rId93" w:tooltip="Конституция Чувашской Республики (принята ГС ЧР 30.11.2000) (ред. от 14.06.2024) {КонсультантПлюс}">
        <w:r>
          <w:rPr>
            <w:sz w:val="24"/>
            <w:color w:val="0000ff"/>
          </w:rPr>
          <w:t xml:space="preserve">Конституцией</w:t>
        </w:r>
      </w:hyperlink>
      <w:r>
        <w:rPr>
          <w:sz w:val="24"/>
        </w:rPr>
        <w:t xml:space="preserve"> Чувашской Республики, законами Чувашской Республики и иными нормативными правовыми актами Чувашской Республики, а также настоящим Положением.</w:t>
      </w:r>
    </w:p>
    <w:p>
      <w:pPr>
        <w:pStyle w:val="0"/>
        <w:jc w:val="both"/>
      </w:pPr>
      <w:r>
        <w:rPr>
          <w:sz w:val="24"/>
        </w:rPr>
      </w:r>
    </w:p>
    <w:p>
      <w:pPr>
        <w:pStyle w:val="2"/>
        <w:outlineLvl w:val="1"/>
        <w:jc w:val="center"/>
      </w:pPr>
      <w:r>
        <w:rPr>
          <w:sz w:val="24"/>
        </w:rPr>
        <w:t xml:space="preserve">II. Задача и функции Комиссии</w:t>
      </w:r>
    </w:p>
    <w:p>
      <w:pPr>
        <w:pStyle w:val="0"/>
        <w:jc w:val="both"/>
      </w:pPr>
      <w:r>
        <w:rPr>
          <w:sz w:val="24"/>
        </w:rPr>
      </w:r>
    </w:p>
    <w:p>
      <w:pPr>
        <w:pStyle w:val="0"/>
        <w:ind w:firstLine="540"/>
        <w:jc w:val="both"/>
      </w:pPr>
      <w:r>
        <w:rPr>
          <w:sz w:val="24"/>
        </w:rPr>
        <w:t xml:space="preserve">2.1. Задачей Комиссии является решение вопросов, связанных с предоставлением грантов в форме субсидий для малых форм хозяйствования.</w:t>
      </w:r>
    </w:p>
    <w:p>
      <w:pPr>
        <w:pStyle w:val="0"/>
        <w:spacing w:before="240" w:lineRule="auto"/>
        <w:ind w:firstLine="540"/>
        <w:jc w:val="both"/>
      </w:pPr>
      <w:r>
        <w:rPr>
          <w:sz w:val="24"/>
        </w:rPr>
        <w:t xml:space="preserve">2.2. Комиссия осуществляет следующие функции:</w:t>
      </w:r>
    </w:p>
    <w:p>
      <w:pPr>
        <w:pStyle w:val="0"/>
        <w:spacing w:before="240" w:lineRule="auto"/>
        <w:ind w:firstLine="540"/>
        <w:jc w:val="both"/>
      </w:pPr>
      <w:r>
        <w:rPr>
          <w:sz w:val="24"/>
        </w:rPr>
        <w:t xml:space="preserve">а) объективная оценка представленных на участие в отборе документов;</w:t>
      </w:r>
    </w:p>
    <w:p>
      <w:pPr>
        <w:pStyle w:val="0"/>
        <w:spacing w:before="240" w:lineRule="auto"/>
        <w:ind w:firstLine="540"/>
        <w:jc w:val="both"/>
      </w:pPr>
      <w:r>
        <w:rPr>
          <w:sz w:val="24"/>
        </w:rPr>
        <w:t xml:space="preserve">б) определение победителей отбора и размеров предоставляемых им грантов;</w:t>
      </w:r>
    </w:p>
    <w:p>
      <w:pPr>
        <w:pStyle w:val="0"/>
        <w:spacing w:before="240" w:lineRule="auto"/>
        <w:ind w:firstLine="540"/>
        <w:jc w:val="both"/>
      </w:pPr>
      <w:r>
        <w:rPr>
          <w:sz w:val="24"/>
        </w:rPr>
        <w:t xml:space="preserve">в) рассмотрение заявлений глав крестьянских (фермерских) хозяйств или индивидуальных предпринимателей, руководителей сельскохозяйственных потребительских кооперативов и начинающих сельскохозяйственных потребительских кооперативов, руководителей сельскохозяйственных товаропроизводителей, связанных с исполнением обязательств, предусмотренных соглашениями о предоставлении грантов в форме субсидий:</w:t>
      </w:r>
    </w:p>
    <w:p>
      <w:pPr>
        <w:pStyle w:val="0"/>
        <w:spacing w:before="240" w:lineRule="auto"/>
        <w:ind w:firstLine="540"/>
        <w:jc w:val="both"/>
      </w:pPr>
      <w:r>
        <w:rPr>
          <w:sz w:val="24"/>
        </w:rPr>
        <w:t xml:space="preserve">на создание и развитие крестьянского (фермерского) хозяйства для начинающих фермеров;</w:t>
      </w:r>
    </w:p>
    <w:p>
      <w:pPr>
        <w:pStyle w:val="0"/>
        <w:spacing w:before="240" w:lineRule="auto"/>
        <w:ind w:firstLine="540"/>
        <w:jc w:val="both"/>
      </w:pPr>
      <w:r>
        <w:rPr>
          <w:sz w:val="24"/>
        </w:rPr>
        <w:t xml:space="preserve">на развитие семейных ферм для глав крестьянских (фермерских) хозяйств или индивидуальных предпринимателей;</w:t>
      </w:r>
    </w:p>
    <w:p>
      <w:pPr>
        <w:pStyle w:val="0"/>
        <w:spacing w:before="240" w:lineRule="auto"/>
        <w:ind w:firstLine="540"/>
        <w:jc w:val="both"/>
      </w:pPr>
      <w:r>
        <w:rPr>
          <w:sz w:val="24"/>
        </w:rPr>
        <w:t xml:space="preserve">на развитие материально-технической базы сельскохозяйственных потребительских кооперативов;</w:t>
      </w:r>
    </w:p>
    <w:p>
      <w:pPr>
        <w:pStyle w:val="0"/>
        <w:spacing w:before="240" w:lineRule="auto"/>
        <w:ind w:firstLine="540"/>
        <w:jc w:val="both"/>
      </w:pPr>
      <w:r>
        <w:rPr>
          <w:sz w:val="24"/>
        </w:rPr>
        <w:t xml:space="preserve">на развитие материально-технической базы начинающих сельскохозяйственных потребительских кооперативов;</w:t>
      </w:r>
    </w:p>
    <w:p>
      <w:pPr>
        <w:pStyle w:val="0"/>
        <w:spacing w:before="240" w:lineRule="auto"/>
        <w:ind w:firstLine="540"/>
        <w:jc w:val="both"/>
      </w:pPr>
      <w:r>
        <w:rPr>
          <w:sz w:val="24"/>
        </w:rPr>
        <w:t xml:space="preserve">на реализацию проекта создания и развития крестьянского (фермерского) хозяйства (Агростартап), не предусматривающего использование части средств гранта на цели формирования неделимого фонда сельскохозяйственного потребительского кооператива, членом которого является глава крестьянского (фермерского) хозяйства;</w:t>
      </w:r>
    </w:p>
    <w:p>
      <w:pPr>
        <w:pStyle w:val="0"/>
        <w:spacing w:before="240" w:lineRule="auto"/>
        <w:ind w:firstLine="540"/>
        <w:jc w:val="both"/>
      </w:pPr>
      <w:r>
        <w:rPr>
          <w:sz w:val="24"/>
        </w:rPr>
        <w:t xml:space="preserve">на реализацию проекта создания и развития крестьянского (фермерского) хозяйства (Агростартап), предусматривающего использование части средств гранта на цели формирования неделимого фонда сельскохозяйственного потребительского кооператива, членом которого является глава крестьянского (фермерского) хозяйства или индивидуальный предприниматель;</w:t>
      </w:r>
    </w:p>
    <w:p>
      <w:pPr>
        <w:pStyle w:val="0"/>
        <w:spacing w:before="240" w:lineRule="auto"/>
        <w:ind w:firstLine="540"/>
        <w:jc w:val="both"/>
      </w:pPr>
      <w:r>
        <w:rPr>
          <w:sz w:val="24"/>
        </w:rPr>
        <w:t xml:space="preserve">на реализацию проекта "Агропрогресс";</w:t>
      </w:r>
    </w:p>
    <w:p>
      <w:pPr>
        <w:pStyle w:val="0"/>
        <w:spacing w:before="240" w:lineRule="auto"/>
        <w:ind w:firstLine="540"/>
        <w:jc w:val="both"/>
      </w:pPr>
      <w:r>
        <w:rPr>
          <w:sz w:val="24"/>
        </w:rPr>
        <w:t xml:space="preserve">на реализацию проекта Перспектива;</w:t>
      </w:r>
    </w:p>
    <w:p>
      <w:pPr>
        <w:pStyle w:val="0"/>
        <w:spacing w:before="240" w:lineRule="auto"/>
        <w:ind w:firstLine="540"/>
        <w:jc w:val="both"/>
      </w:pPr>
      <w:r>
        <w:rPr>
          <w:sz w:val="24"/>
        </w:rPr>
        <w:t xml:space="preserve">на реализацию проекта развития хмелеводства в Чувашской Республике (Чувашский хмель);</w:t>
      </w:r>
    </w:p>
    <w:p>
      <w:pPr>
        <w:pStyle w:val="0"/>
        <w:spacing w:before="240" w:lineRule="auto"/>
        <w:ind w:firstLine="540"/>
        <w:jc w:val="both"/>
      </w:pPr>
      <w:r>
        <w:rPr>
          <w:sz w:val="24"/>
        </w:rPr>
        <w:t xml:space="preserve">на государственную поддержку ветеранов и участников специальной военной операции, связанную с началом осуществления ими предпринимательской деятельности в агропромышленном комплексе;</w:t>
      </w:r>
    </w:p>
    <w:p>
      <w:pPr>
        <w:pStyle w:val="0"/>
        <w:spacing w:before="240" w:lineRule="auto"/>
        <w:ind w:firstLine="540"/>
        <w:jc w:val="both"/>
      </w:pPr>
      <w:r>
        <w:rPr>
          <w:sz w:val="24"/>
        </w:rPr>
        <w:t xml:space="preserve">участникам специальной военной операции в рамках поддержки приоритетных направлений малого агробизнеса;</w:t>
      </w:r>
    </w:p>
    <w:p>
      <w:pPr>
        <w:pStyle w:val="0"/>
        <w:spacing w:before="240" w:lineRule="auto"/>
        <w:ind w:firstLine="540"/>
        <w:jc w:val="both"/>
      </w:pPr>
      <w:r>
        <w:rPr>
          <w:sz w:val="24"/>
        </w:rPr>
        <w:t xml:space="preserve">на развитие фермерского хозяйства;</w:t>
      </w:r>
    </w:p>
    <w:p>
      <w:pPr>
        <w:pStyle w:val="0"/>
        <w:spacing w:before="240" w:lineRule="auto"/>
        <w:ind w:firstLine="540"/>
        <w:jc w:val="both"/>
      </w:pPr>
      <w:r>
        <w:rPr>
          <w:sz w:val="24"/>
        </w:rPr>
        <w:t xml:space="preserve">на развитие сельскохозяйственного потребительского кооператива;</w:t>
      </w:r>
    </w:p>
    <w:p>
      <w:pPr>
        <w:pStyle w:val="0"/>
        <w:spacing w:before="240" w:lineRule="auto"/>
        <w:ind w:firstLine="540"/>
        <w:jc w:val="both"/>
      </w:pPr>
      <w:r>
        <w:rPr>
          <w:sz w:val="24"/>
        </w:rPr>
        <w:t xml:space="preserve">г) рассмотрение иных вопросов, касающихся предоставления главам крестьянских (фермерских) хозяйств или индивидуальным предпринимателям, сельскохозяйственным потребительским кооперативам и начинающим сельскохозяйственным потребительским кооперативам, сельскохозяйственным товаропроизводителям, российским организациям государственной поддержки в виде грантов.</w:t>
      </w:r>
    </w:p>
    <w:p>
      <w:pPr>
        <w:pStyle w:val="0"/>
        <w:jc w:val="both"/>
      </w:pPr>
      <w:r>
        <w:rPr>
          <w:sz w:val="24"/>
        </w:rPr>
      </w:r>
    </w:p>
    <w:p>
      <w:pPr>
        <w:pStyle w:val="2"/>
        <w:outlineLvl w:val="1"/>
        <w:jc w:val="center"/>
      </w:pPr>
      <w:r>
        <w:rPr>
          <w:sz w:val="24"/>
        </w:rPr>
        <w:t xml:space="preserve">III. Организация деятельности Комиссии</w:t>
      </w:r>
    </w:p>
    <w:p>
      <w:pPr>
        <w:pStyle w:val="0"/>
        <w:jc w:val="both"/>
      </w:pPr>
      <w:r>
        <w:rPr>
          <w:sz w:val="24"/>
        </w:rPr>
      </w:r>
    </w:p>
    <w:p>
      <w:pPr>
        <w:pStyle w:val="0"/>
        <w:ind w:firstLine="540"/>
        <w:jc w:val="both"/>
      </w:pPr>
      <w:r>
        <w:rPr>
          <w:sz w:val="24"/>
        </w:rPr>
        <w:t xml:space="preserve">3.1. Состав Комиссии утверждается распоряжением Кабинета Министров Чувашской Республики.</w:t>
      </w:r>
    </w:p>
    <w:p>
      <w:pPr>
        <w:pStyle w:val="0"/>
        <w:spacing w:before="240" w:lineRule="auto"/>
        <w:ind w:firstLine="540"/>
        <w:jc w:val="both"/>
      </w:pPr>
      <w:r>
        <w:rPr>
          <w:sz w:val="24"/>
        </w:rPr>
        <w:t xml:space="preserve">3.2. В состав Комиссии входят председатель Комиссии, заместитель председателя Комиссии, секретарь Комиссии и члены Комиссии.</w:t>
      </w:r>
    </w:p>
    <w:p>
      <w:pPr>
        <w:pStyle w:val="0"/>
        <w:spacing w:before="240" w:lineRule="auto"/>
        <w:ind w:firstLine="540"/>
        <w:jc w:val="both"/>
      </w:pPr>
      <w:r>
        <w:rPr>
          <w:sz w:val="24"/>
        </w:rPr>
        <w:t xml:space="preserve">Для участия в работе Комиссии могут приглашаться независимые эксперты и участники отбора.</w:t>
      </w:r>
    </w:p>
    <w:p>
      <w:pPr>
        <w:pStyle w:val="0"/>
        <w:spacing w:before="240" w:lineRule="auto"/>
        <w:ind w:firstLine="540"/>
        <w:jc w:val="both"/>
      </w:pPr>
      <w:r>
        <w:rPr>
          <w:sz w:val="24"/>
        </w:rPr>
        <w:t xml:space="preserve">3.3. В состав Комиссии включаются представители исполнительных органов Чувашской Республики, по согласованию представители иных государственных органов Чувашской Республики (не более половины состава Комиссии), юридические и физические лица, осуществляющие деятельность в сфере агропромышленного комплекса, а также могут быть включены по согласованию представители кредитных, научных, образовательных, юридических, консультационных, консалтинговых, аудиторских, ревизионных и общественных организаций, фермерских ассоциаций.</w:t>
      </w:r>
    </w:p>
    <w:p>
      <w:pPr>
        <w:pStyle w:val="0"/>
        <w:spacing w:before="240" w:lineRule="auto"/>
        <w:ind w:firstLine="540"/>
        <w:jc w:val="both"/>
      </w:pPr>
      <w:r>
        <w:rPr>
          <w:sz w:val="24"/>
        </w:rPr>
        <w:t xml:space="preserve">3.4. Заседание Комиссии считается правомочным, если на нем присутствует не менее половины ее членов.</w:t>
      </w:r>
    </w:p>
    <w:p>
      <w:pPr>
        <w:pStyle w:val="0"/>
        <w:spacing w:before="240" w:lineRule="auto"/>
        <w:ind w:firstLine="540"/>
        <w:jc w:val="both"/>
      </w:pPr>
      <w:r>
        <w:rPr>
          <w:sz w:val="24"/>
        </w:rPr>
        <w:t xml:space="preserve">В случае возникновения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Комиссии заявить об этом. В указанном случае соответствующий член Комиссии не принимает участия в рассмотрении указанного вопроса.</w:t>
      </w:r>
    </w:p>
    <w:p>
      <w:pPr>
        <w:pStyle w:val="0"/>
        <w:spacing w:before="240" w:lineRule="auto"/>
        <w:ind w:firstLine="540"/>
        <w:jc w:val="both"/>
      </w:pPr>
      <w:r>
        <w:rPr>
          <w:sz w:val="24"/>
        </w:rPr>
        <w:t xml:space="preserve">3.5. Председатель Комиссии:</w:t>
      </w:r>
    </w:p>
    <w:p>
      <w:pPr>
        <w:pStyle w:val="0"/>
        <w:spacing w:before="240" w:lineRule="auto"/>
        <w:ind w:firstLine="540"/>
        <w:jc w:val="both"/>
      </w:pPr>
      <w:r>
        <w:rPr>
          <w:sz w:val="24"/>
        </w:rPr>
        <w:t xml:space="preserve">осуществляет общее руководство работой Комиссии;</w:t>
      </w:r>
    </w:p>
    <w:p>
      <w:pPr>
        <w:pStyle w:val="0"/>
        <w:spacing w:before="240" w:lineRule="auto"/>
        <w:ind w:firstLine="540"/>
        <w:jc w:val="both"/>
      </w:pPr>
      <w:r>
        <w:rPr>
          <w:sz w:val="24"/>
        </w:rPr>
        <w:t xml:space="preserve">объявляет заседание Комиссии правомочным или выносит решение о его переносе из-за отсутствия необходимого количества членов Комиссии;</w:t>
      </w:r>
    </w:p>
    <w:p>
      <w:pPr>
        <w:pStyle w:val="0"/>
        <w:spacing w:before="240" w:lineRule="auto"/>
        <w:ind w:firstLine="540"/>
        <w:jc w:val="both"/>
      </w:pPr>
      <w:r>
        <w:rPr>
          <w:sz w:val="24"/>
        </w:rPr>
        <w:t xml:space="preserve">в случае необходимости выносит на обсуждение Комиссии вопрос о привлечении к работе независимых экспертов.</w:t>
      </w:r>
    </w:p>
    <w:p>
      <w:pPr>
        <w:pStyle w:val="0"/>
        <w:spacing w:before="240" w:lineRule="auto"/>
        <w:ind w:firstLine="540"/>
        <w:jc w:val="both"/>
      </w:pPr>
      <w:r>
        <w:rPr>
          <w:sz w:val="24"/>
        </w:rPr>
        <w:t xml:space="preserve">3.6. В период временного отсутствия председателя Комиссии его обязанности исполняет заместитель председателя Комиссии.</w:t>
      </w:r>
    </w:p>
    <w:p>
      <w:pPr>
        <w:pStyle w:val="0"/>
        <w:spacing w:before="240" w:lineRule="auto"/>
        <w:ind w:firstLine="540"/>
        <w:jc w:val="both"/>
      </w:pPr>
      <w:r>
        <w:rPr>
          <w:sz w:val="24"/>
        </w:rPr>
        <w:t xml:space="preserve">3.7. Секретарь Комиссии:</w:t>
      </w:r>
    </w:p>
    <w:p>
      <w:pPr>
        <w:pStyle w:val="0"/>
        <w:spacing w:before="240" w:lineRule="auto"/>
        <w:ind w:firstLine="540"/>
        <w:jc w:val="both"/>
      </w:pPr>
      <w:r>
        <w:rPr>
          <w:sz w:val="24"/>
        </w:rPr>
        <w:t xml:space="preserve">обеспечивает подготовку материалов к заседанию Комиссии;</w:t>
      </w:r>
    </w:p>
    <w:p>
      <w:pPr>
        <w:pStyle w:val="0"/>
        <w:spacing w:before="240" w:lineRule="auto"/>
        <w:ind w:firstLine="540"/>
        <w:jc w:val="both"/>
      </w:pPr>
      <w:r>
        <w:rPr>
          <w:sz w:val="24"/>
        </w:rPr>
        <w:t xml:space="preserve">формирует проект повестки дня очередного заседания Комиссии;</w:t>
      </w:r>
    </w:p>
    <w:p>
      <w:pPr>
        <w:pStyle w:val="0"/>
        <w:spacing w:before="240" w:lineRule="auto"/>
        <w:ind w:firstLine="540"/>
        <w:jc w:val="both"/>
      </w:pPr>
      <w:r>
        <w:rPr>
          <w:sz w:val="24"/>
        </w:rPr>
        <w:t xml:space="preserve">информирует членов Комиссии о ее заседаниях;</w:t>
      </w:r>
    </w:p>
    <w:p>
      <w:pPr>
        <w:pStyle w:val="0"/>
        <w:spacing w:before="240" w:lineRule="auto"/>
        <w:ind w:firstLine="540"/>
        <w:jc w:val="both"/>
      </w:pPr>
      <w:r>
        <w:rPr>
          <w:sz w:val="24"/>
        </w:rPr>
        <w:t xml:space="preserve">ведет протоколы заседаний Комиссии;</w:t>
      </w:r>
    </w:p>
    <w:p>
      <w:pPr>
        <w:pStyle w:val="0"/>
        <w:spacing w:before="240" w:lineRule="auto"/>
        <w:ind w:firstLine="540"/>
        <w:jc w:val="both"/>
      </w:pPr>
      <w:r>
        <w:rPr>
          <w:sz w:val="24"/>
        </w:rPr>
        <w:t xml:space="preserve">выводит среднее значение баллов, поставленных каждым членом Комиссии, и составляет сводную оценочную </w:t>
      </w:r>
      <w:hyperlink w:history="0" w:anchor="P2084" w:tooltip="СВОДНАЯ ОЦЕНОЧНАЯ ВЕДОМОСТЬ">
        <w:r>
          <w:rPr>
            <w:sz w:val="24"/>
            <w:color w:val="0000ff"/>
          </w:rPr>
          <w:t xml:space="preserve">ведомость</w:t>
        </w:r>
      </w:hyperlink>
      <w:r>
        <w:rPr>
          <w:sz w:val="24"/>
        </w:rPr>
        <w:t xml:space="preserve"> по форме согласно приложению к настоящему Положению, с итоговыми оценками, значения которых указываются в протоколе подведения итогов отбора, формируемом на едином портале бюджетной системы Российской Федерации в информационно-телекоммуникационной сети "Интернет".</w:t>
      </w:r>
    </w:p>
    <w:p>
      <w:pPr>
        <w:pStyle w:val="0"/>
        <w:spacing w:before="240" w:lineRule="auto"/>
        <w:ind w:firstLine="540"/>
        <w:jc w:val="both"/>
      </w:pPr>
      <w:r>
        <w:rPr>
          <w:sz w:val="24"/>
        </w:rPr>
        <w:t xml:space="preserve">3.8. Члены Комиссии:</w:t>
      </w:r>
    </w:p>
    <w:p>
      <w:pPr>
        <w:pStyle w:val="0"/>
        <w:spacing w:before="240" w:lineRule="auto"/>
        <w:ind w:firstLine="540"/>
        <w:jc w:val="both"/>
      </w:pPr>
      <w:r>
        <w:rPr>
          <w:sz w:val="24"/>
        </w:rPr>
        <w:t xml:space="preserve">присутствуют на заседаниях Комиссии и принимают решения по вопросам, отнесенным к ее компетенции;</w:t>
      </w:r>
    </w:p>
    <w:p>
      <w:pPr>
        <w:pStyle w:val="0"/>
        <w:spacing w:before="240" w:lineRule="auto"/>
        <w:ind w:firstLine="540"/>
        <w:jc w:val="both"/>
      </w:pPr>
      <w:r>
        <w:rPr>
          <w:sz w:val="24"/>
        </w:rPr>
        <w:t xml:space="preserve">осуществляют оценку представленных на участие в отборе документов;</w:t>
      </w:r>
    </w:p>
    <w:p>
      <w:pPr>
        <w:pStyle w:val="0"/>
        <w:spacing w:before="240" w:lineRule="auto"/>
        <w:ind w:firstLine="540"/>
        <w:jc w:val="both"/>
      </w:pPr>
      <w:r>
        <w:rPr>
          <w:sz w:val="24"/>
        </w:rPr>
        <w:t xml:space="preserve">принимают участие в определении победителей отбора и размеров предоставляемых им грантов;</w:t>
      </w:r>
    </w:p>
    <w:p>
      <w:pPr>
        <w:pStyle w:val="0"/>
        <w:spacing w:before="240" w:lineRule="auto"/>
        <w:ind w:firstLine="540"/>
        <w:jc w:val="both"/>
      </w:pPr>
      <w:r>
        <w:rPr>
          <w:sz w:val="24"/>
        </w:rPr>
        <w:t xml:space="preserve">принимают решение о согласовании (об отказе в согласовании) внесения изменений в план расходов, предлагаемых к софинансированию с использованием гранта на поддержку начинающего фермера; план расходов, предлагаемых к софинансированию с использованием гранта на развитие семейных ферм; план расходов, предлагаемых к софинансированию с использованием гранта на развитие материально-технической базы сельскохозяйственных потребительских кооперативов и начинающих сельскохозяйственных потребительских кооперативов; план расходов, предлагаемых к софинансированию с использованием гранта на реализацию проекта Агростартап; план расходов, предлагаемых к софинансированию с использованием гранта "Агропрогресс"; план расходов, предлагаемых к софинансированию с использованием гранта "Перспектива"; план расходов, предлагаемых к софинансированию с использованием гранта "Чувашский хмель", гранта "Чувашский хмель-ИПСЭР", гранта Чувашский хмель-НИОКР"; план расходов, предлагаемых к софинансированию с использованием гранта "Агромотиватор"; план расходов, предлагаемых к софинансированию с использованием гранта на развитие фермерского хозяйства; план расходов, предлагаемых к софинансированию с использованием гранта на развитие сельскохозяйственного потребительского кооператива (далее - план расходов);</w:t>
      </w:r>
    </w:p>
    <w:p>
      <w:pPr>
        <w:pStyle w:val="0"/>
        <w:spacing w:before="240" w:lineRule="auto"/>
        <w:ind w:firstLine="540"/>
        <w:jc w:val="both"/>
      </w:pPr>
      <w:r>
        <w:rPr>
          <w:sz w:val="24"/>
        </w:rPr>
        <w:t xml:space="preserve">принимают решение о согласовании (об отказе в согласовании) внесения изменений в показатели проекта создания и развития семейной фермы; показатели проекта развития материально-технической базы сельскохозяйственного потребительского кооператива и начинающего сельскохозяйственного потребительского кооператива; показатели проекта Агростартап; показатели проекта "Агропрогресс"; показатели проекта Перспектива; показатели проекта Чувашский хмель, проекта Чувашский хмель-ИПСЭР, проекта Чувашский хмель-НИОКР; показатели проекта Агромотиватор, показатели проекта развития фермерского хозяйства, показатели проекта развития сельскохозяйственного потребительского кооператива (далее при совместном упоминании - проекты), включая изменение вида деятельности (вида сельскохозяйственной продукции) в пределах соответствующего направления деятельности "животноводство" или "растениеводство";</w:t>
      </w:r>
    </w:p>
    <w:p>
      <w:pPr>
        <w:pStyle w:val="0"/>
        <w:spacing w:before="240" w:lineRule="auto"/>
        <w:ind w:firstLine="540"/>
        <w:jc w:val="both"/>
      </w:pPr>
      <w:r>
        <w:rPr>
          <w:sz w:val="24"/>
        </w:rPr>
        <w:t xml:space="preserve">в случае выявления по итогам проверок и мониторинга, проведенных Министерством сельского хозяйства Чувашской Республики (далее - Минсельхоз Чувашии), а также органами государственного финансового контроля, нарушений условий предоставления средств гранта и (или) обязательств, установленных нормативными правовыми актами Чувашской Республики и соглашением, нецелевого использования гранта или нарушения сроков его использования, недостижения значений результатов предоставления гранта, плановых показателей деятельности принимают решение о возврате бюджетных средств в республиканский бюджет Чувашской Республики, а также оценивают факт устранения выявленных нарушений обязательств;</w:t>
      </w:r>
    </w:p>
    <w:p>
      <w:pPr>
        <w:pStyle w:val="0"/>
        <w:spacing w:before="240" w:lineRule="auto"/>
        <w:ind w:firstLine="540"/>
        <w:jc w:val="both"/>
      </w:pPr>
      <w:r>
        <w:rPr>
          <w:sz w:val="24"/>
        </w:rPr>
        <w:t xml:space="preserve">в случае призыва грантополучателя на военную службу в Вооруженные Силы Российской Федерации, или призыва на военную службу по мобилизации в Вооруженные Силы Российской Федерации, или поступления на военную службу по контракту либо заключения контракта о добровольном содействии в выполнении задач, возложенных на Вооруженные Силы Российской Федерации, или введения в Чувашской Республике среднего уровня реагирования в соответствии с </w:t>
      </w:r>
      <w:hyperlink w:history="0" r:id="rId94" w:tooltip="Указ Президента РФ от 19.10.2022 N 757 (ред. от 25.08.2023) &quot;О мерах, осуществляемых в субъектах Российской Федерации в связи с Указом Президента Российской Федерации от 19 октября 2022 г. N 756&quot; {КонсультантПлюс}">
        <w:r>
          <w:rPr>
            <w:sz w:val="24"/>
            <w:color w:val="0000ff"/>
          </w:rPr>
          <w:t xml:space="preserve">Указом</w:t>
        </w:r>
      </w:hyperlink>
      <w:r>
        <w:rPr>
          <w:sz w:val="24"/>
        </w:rP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(далее также соответственно - прохождение военной службы, средний уровень реагирования) принимают одно из следующих решений:</w:t>
      </w:r>
    </w:p>
    <w:p>
      <w:pPr>
        <w:pStyle w:val="0"/>
        <w:spacing w:before="240" w:lineRule="auto"/>
        <w:ind w:firstLine="540"/>
        <w:jc w:val="both"/>
      </w:pPr>
      <w:r>
        <w:rPr>
          <w:sz w:val="24"/>
        </w:rPr>
        <w:t xml:space="preserve">признание проекта грантополучателя завершенным, в случае если средства гранта использованы в полном объеме, а в отношении грантополучателя в связи с прохождением военной службы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w:t>
      </w:r>
    </w:p>
    <w:p>
      <w:pPr>
        <w:pStyle w:val="0"/>
        <w:spacing w:before="240" w:lineRule="auto"/>
        <w:ind w:firstLine="540"/>
        <w:jc w:val="both"/>
      </w:pPr>
      <w:r>
        <w:rPr>
          <w:sz w:val="24"/>
        </w:rPr>
        <w:t xml:space="preserve">обеспечение возврата средств гранта в республиканский бюджет Чувашской Республики в объеме неиспользованных средств гранта, в случае если средства гранта не использованы или использованы не в полном объеме, а в отношении грантополучателя в связи с прохождением военной службы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w:t>
      </w:r>
    </w:p>
    <w:p>
      <w:pPr>
        <w:pStyle w:val="0"/>
        <w:spacing w:before="240" w:lineRule="auto"/>
        <w:ind w:firstLine="540"/>
        <w:jc w:val="both"/>
      </w:pPr>
      <w:r>
        <w:rPr>
          <w:sz w:val="24"/>
        </w:rPr>
        <w:t xml:space="preserve">осуществляют иные действия в соответствии с законодательством Российской Федерации, законодательством Чувашской Республики и настоящим Положением.</w:t>
      </w:r>
    </w:p>
    <w:p>
      <w:pPr>
        <w:pStyle w:val="0"/>
        <w:spacing w:before="240" w:lineRule="auto"/>
        <w:ind w:firstLine="540"/>
        <w:jc w:val="both"/>
      </w:pPr>
      <w:r>
        <w:rPr>
          <w:sz w:val="24"/>
        </w:rPr>
        <w:t xml:space="preserve">3.9. Комиссия оценивает представленные документы:</w:t>
      </w:r>
    </w:p>
    <w:p>
      <w:pPr>
        <w:pStyle w:val="0"/>
        <w:spacing w:before="240" w:lineRule="auto"/>
        <w:ind w:firstLine="540"/>
        <w:jc w:val="both"/>
      </w:pPr>
      <w:r>
        <w:rPr>
          <w:sz w:val="24"/>
        </w:rPr>
        <w:t xml:space="preserve">на реализацию проекта Перспектива - в соответствии с </w:t>
      </w:r>
      <w:hyperlink w:history="0" r:id="rId95" w:tooltip="Постановление Кабинета Министров ЧР от 29.06.2021 N 288 (ред. от 09.04.2026) &quot;О порядке предоставления из республиканского бюджета Чувашской Республики государственной поддержки в форме грантов на развитие перспективных направлений сельскохозяйственного производства&quot; (вместе с &quot;Порядком предоставления главе крестьянского (фермерского) хозяйства или индивидуальному предпринимателю государственной поддержки в форме гранта на реализацию проекта развития перспективных направлений сельскохозяйственного производс {КонсультантПлюс}">
        <w:r>
          <w:rPr>
            <w:sz w:val="24"/>
            <w:color w:val="0000ff"/>
          </w:rPr>
          <w:t xml:space="preserve">Порядком</w:t>
        </w:r>
      </w:hyperlink>
      <w:r>
        <w:rPr>
          <w:sz w:val="24"/>
        </w:rPr>
        <w:t xml:space="preserve"> предоставления главе крестьянского (фермерского) хозяйства или индивидуальному предпринимателю государственной поддержки в форме гранта на реализацию проекта развития перспективных направлений сельскохозяйственного производства (Перспектива), не предусматривающего использование части средств гранта на цели формирования неделимого фонда сельскохозяйственного потребительского кооператива, членом которого является глава крестьянского (фермерского) хозяйства или индивидуальный предприниматель, или Порядком предоставления российской организации государственной поддержки в форме гранта на реализацию проекта развития перспективных направлений сельскохозяйственного производства (Перспектива), утвержденными постановлением Кабинета Министров Чувашской Республики от 29 июня 2021 г. N 288 "О порядке предоставления из республиканского бюджета Чувашской Республики государственной поддержки в форме грантов на развитие перспективных направлений сельскохозяйственного производства" (далее - постановление Кабинета Министров Чувашской Республики N 288);</w:t>
      </w:r>
    </w:p>
    <w:p>
      <w:pPr>
        <w:pStyle w:val="0"/>
        <w:spacing w:before="240" w:lineRule="auto"/>
        <w:ind w:firstLine="540"/>
        <w:jc w:val="both"/>
      </w:pPr>
      <w:r>
        <w:rPr>
          <w:sz w:val="24"/>
        </w:rPr>
        <w:t xml:space="preserve">на реализацию проекта Чувашский хмель - в соответствии с </w:t>
      </w:r>
      <w:hyperlink w:history="0" r:id="rId96" w:tooltip="Постановление Кабинета Министров ЧР от 27.12.2024 N 781 (ред. от 11.03.2026) &quot;О порядке предоставления из республиканского бюджета Чувашской Республики государственной поддержки в форме грантов на развитие хмелеводства в Чувашской Республике&quot; {КонсультантПлюс}">
        <w:r>
          <w:rPr>
            <w:sz w:val="24"/>
            <w:color w:val="0000ff"/>
          </w:rPr>
          <w:t xml:space="preserve">Порядком</w:t>
        </w:r>
      </w:hyperlink>
      <w:r>
        <w:rPr>
          <w:sz w:val="24"/>
        </w:rPr>
        <w:t xml:space="preserve"> предоставления из республиканского бюджета Чувашской Республики гранта на государственную поддержку хмелеводства, в том числе на развитие материально-технической базы, на закладку и уход за насаждениями хмеля (Чувашский хмель), или на реализацию проекта Чувашский хмель-ИПСЭР - в соответствии с Порядком предоставления из республиканского бюджета Чувашской Республики государственной поддержки в форме гранта на развитие хмелеводства в рамках реализации индивидуальной программы социально-экономического развития Чувашской Республики (Чувашский хмель-ИПСЭР), или на реализацию проекта Чувашский хмель-НИОКР - в соответствии с Порядком предоставления из республиканского бюджета Чувашской Республики государственной поддержки в форме гранта на развитие хмелеводства в рамках реализации индивидуальной программы социально-экономического развития Чувашской Республики (Чувашский хмель-НИОКР), утвержденными постановлением Кабинета Министров Чувашской Республики от 27 декабря 2024 г. N 781 "О порядке предоставления из республиканского бюджета Чувашской Республики государственной поддержки в форме грантов на развитие хмелеводства в Чувашской Республике" (далее - постановление Кабинета Министров Чувашской Республики N 781);</w:t>
      </w:r>
    </w:p>
    <w:p>
      <w:pPr>
        <w:pStyle w:val="0"/>
        <w:spacing w:before="240" w:lineRule="auto"/>
        <w:ind w:firstLine="540"/>
        <w:jc w:val="both"/>
      </w:pPr>
      <w:r>
        <w:rPr>
          <w:sz w:val="24"/>
        </w:rPr>
        <w:t xml:space="preserve">на реализацию проекта Агромотиватор - в соответствии с </w:t>
      </w:r>
      <w:hyperlink w:history="0" r:id="rId97" w:tooltip="Постановление Кабинета Министров ЧР от 28.12.2024 N 785 (ред. от 09.04.2026) &quot;Об утверждении Порядка предоставления грантов участникам специальной военной операции в рамках поддержки приоритетных направлений малого агробизнеса&quot; {КонсультантПлюс}">
        <w:r>
          <w:rPr>
            <w:sz w:val="24"/>
            <w:color w:val="0000ff"/>
          </w:rPr>
          <w:t xml:space="preserve">Порядком</w:t>
        </w:r>
      </w:hyperlink>
      <w:r>
        <w:rPr>
          <w:sz w:val="24"/>
        </w:rPr>
        <w:t xml:space="preserve"> предоставления грантов участникам специальной военной операции в рамках поддержки приоритетных направлений малого агробизнеса, утвержденным постановлением Кабинета Министров Чувашской Республики от 28 декабря 2024 г. N 785 (далее - постановление Кабинета Министров Чувашской Республики N 785);</w:t>
      </w:r>
    </w:p>
    <w:p>
      <w:pPr>
        <w:pStyle w:val="0"/>
        <w:spacing w:before="240" w:lineRule="auto"/>
        <w:ind w:firstLine="540"/>
        <w:jc w:val="both"/>
      </w:pPr>
      <w:r>
        <w:rPr>
          <w:sz w:val="24"/>
        </w:rPr>
        <w:t xml:space="preserve">на реализацию проекта развития фермерского хозяйства - в соответствии с </w:t>
      </w:r>
      <w:hyperlink w:history="0" r:id="rId98" w:tooltip="Постановление Кабинета Министров ЧР от 01.04.2024 N 164 (ред. от 09.04.2026) &quot;О мерах поддержки малых форм хозяйствования в рамках поддержки приоритетных направлений агропромышленного комплекса&quot; (вместе с &quot;Порядком предоставления главе крестьянского (фермерского) хозяйства или индивидуальному предпринимателю государственной поддержки в форме гранта на развитие семейной фермы&quot;, &quot;Порядком предоставления грантовой поддержки сельскохозяйственным потребительским кооперативам на развитие материально-технической б ------------ Недействующая редакция {КонсультантПлюс}">
        <w:r>
          <w:rPr>
            <w:sz w:val="24"/>
            <w:color w:val="0000ff"/>
          </w:rPr>
          <w:t xml:space="preserve">Порядком</w:t>
        </w:r>
      </w:hyperlink>
      <w:r>
        <w:rPr>
          <w:sz w:val="24"/>
        </w:rPr>
        <w:t xml:space="preserve"> предоставления гранта на развитие фермерского хозяйства или на реализацию проекта развития сельскохозяйственного потребительского кооператива - в соответствии с Порядком предоставления гранта на развитие сельскохозяйственного потребительского кооператива, утвержденными постановлением Кабинета Министров Чувашской Республики от 1 апреля 2024 г. N 164 (далее - постановление Кабинета Министров Чувашской Республики N 164).</w:t>
      </w:r>
    </w:p>
    <w:p>
      <w:pPr>
        <w:pStyle w:val="0"/>
        <w:spacing w:before="240" w:lineRule="auto"/>
        <w:ind w:firstLine="540"/>
        <w:jc w:val="both"/>
      </w:pPr>
      <w:r>
        <w:rPr>
          <w:sz w:val="24"/>
        </w:rPr>
        <w:t xml:space="preserve">В случае выявления Комиссией в ходе оценки представленных на участие в отборе документов оснований для недопуска заявителей, предусмотренных постановлением Кабинета Министров Чувашской Республики N 288 (</w:t>
      </w:r>
      <w:hyperlink w:history="0" r:id="rId99" w:tooltip="Постановление Кабинета Министров ЧР от 29.06.2021 N 288 (ред. от 09.04.2026) &quot;О порядке предоставления из республиканского бюджета Чувашской Республики государственной поддержки в форме грантов на развитие перспективных направлений сельскохозяйственного производства&quot; (вместе с &quot;Порядком предоставления главе крестьянского (фермерского) хозяйства или индивидуальному предпринимателю государственной поддержки в форме гранта на реализацию проекта развития перспективных направлений сельскохозяйственного производс {КонсультантПлюс}">
        <w:r>
          <w:rPr>
            <w:sz w:val="24"/>
            <w:color w:val="0000ff"/>
          </w:rPr>
          <w:t xml:space="preserve">приложения N 1</w:t>
        </w:r>
      </w:hyperlink>
      <w:r>
        <w:rPr>
          <w:sz w:val="24"/>
        </w:rPr>
        <w:t xml:space="preserve"> и </w:t>
      </w:r>
      <w:hyperlink w:history="0" r:id="rId100" w:tooltip="Постановление Кабинета Министров ЧР от 29.06.2021 N 288 (ред. от 09.04.2026) &quot;О порядке предоставления из республиканского бюджета Чувашской Республики государственной поддержки в форме грантов на развитие перспективных направлений сельскохозяйственного производства&quot; (вместе с &quot;Порядком предоставления главе крестьянского (фермерского) хозяйства или индивидуальному предпринимателю государственной поддержки в форме гранта на реализацию проекта развития перспективных направлений сельскохозяйственного производс {КонсультантПлюс}">
        <w:r>
          <w:rPr>
            <w:sz w:val="24"/>
            <w:color w:val="0000ff"/>
          </w:rPr>
          <w:t xml:space="preserve">3</w:t>
        </w:r>
      </w:hyperlink>
      <w:r>
        <w:rPr>
          <w:sz w:val="24"/>
        </w:rPr>
        <w:t xml:space="preserve">), </w:t>
      </w:r>
      <w:hyperlink w:history="0" r:id="rId101" w:tooltip="Постановление Кабинета Министров ЧР от 27.12.2024 N 781 (ред. от 11.03.2026) &quot;О порядке предоставления из республиканского бюджета Чувашской Республики государственной поддержки в форме грантов на развитие хмелеводства в Чувашской Республике&quot; {КонсультантПлюс}">
        <w:r>
          <w:rPr>
            <w:sz w:val="24"/>
            <w:color w:val="0000ff"/>
          </w:rPr>
          <w:t xml:space="preserve">постановлением</w:t>
        </w:r>
      </w:hyperlink>
      <w:r>
        <w:rPr>
          <w:sz w:val="24"/>
        </w:rPr>
        <w:t xml:space="preserve"> Кабинета Министров Чувашской Республики N 781, </w:t>
      </w:r>
      <w:hyperlink w:history="0" r:id="rId102" w:tooltip="Постановление Кабинета Министров ЧР от 28.12.2024 N 785 (ред. от 09.04.2026) &quot;Об утверждении Порядка предоставления грантов участникам специальной военной операции в рамках поддержки приоритетных направлений малого агробизнеса&quot; {КонсультантПлюс}">
        <w:r>
          <w:rPr>
            <w:sz w:val="24"/>
            <w:color w:val="0000ff"/>
          </w:rPr>
          <w:t xml:space="preserve">постановлением</w:t>
        </w:r>
      </w:hyperlink>
      <w:r>
        <w:rPr>
          <w:sz w:val="24"/>
        </w:rPr>
        <w:t xml:space="preserve"> Кабинета Министров Чувашской Республики N 785, настоящим постановлением (приложения N 1 и 2), Комиссия принимает решение об отказе в предоставлении гранта.</w:t>
      </w:r>
    </w:p>
    <w:p>
      <w:pPr>
        <w:pStyle w:val="0"/>
        <w:spacing w:before="240" w:lineRule="auto"/>
        <w:ind w:firstLine="540"/>
        <w:jc w:val="both"/>
      </w:pPr>
      <w:r>
        <w:rPr>
          <w:sz w:val="24"/>
        </w:rPr>
        <w:t xml:space="preserve">В случае выявления Комиссией до заключения Минсельхозом Чувашии соглашения о предоставлении гранта оснований для недопуска заявителей, предусмотренных постановлением Кабинета Министров Чувашской Республики N 288 (</w:t>
      </w:r>
      <w:hyperlink w:history="0" r:id="rId103" w:tooltip="Постановление Кабинета Министров ЧР от 29.06.2021 N 288 (ред. от 09.04.2026) &quot;О порядке предоставления из республиканского бюджета Чувашской Республики государственной поддержки в форме грантов на развитие перспективных направлений сельскохозяйственного производства&quot; (вместе с &quot;Порядком предоставления главе крестьянского (фермерского) хозяйства или индивидуальному предпринимателю государственной поддержки в форме гранта на реализацию проекта развития перспективных направлений сельскохозяйственного производс {КонсультантПлюс}">
        <w:r>
          <w:rPr>
            <w:sz w:val="24"/>
            <w:color w:val="0000ff"/>
          </w:rPr>
          <w:t xml:space="preserve">приложения N 1</w:t>
        </w:r>
      </w:hyperlink>
      <w:r>
        <w:rPr>
          <w:sz w:val="24"/>
        </w:rPr>
        <w:t xml:space="preserve"> и </w:t>
      </w:r>
      <w:hyperlink w:history="0" r:id="rId104" w:tooltip="Постановление Кабинета Министров ЧР от 29.06.2021 N 288 (ред. от 09.04.2026) &quot;О порядке предоставления из республиканского бюджета Чувашской Республики государственной поддержки в форме грантов на развитие перспективных направлений сельскохозяйственного производства&quot; (вместе с &quot;Порядком предоставления главе крестьянского (фермерского) хозяйства или индивидуальному предпринимателю государственной поддержки в форме гранта на реализацию проекта развития перспективных направлений сельскохозяйственного производс {КонсультантПлюс}">
        <w:r>
          <w:rPr>
            <w:sz w:val="24"/>
            <w:color w:val="0000ff"/>
          </w:rPr>
          <w:t xml:space="preserve">3</w:t>
        </w:r>
      </w:hyperlink>
      <w:r>
        <w:rPr>
          <w:sz w:val="24"/>
        </w:rPr>
        <w:t xml:space="preserve">), </w:t>
      </w:r>
      <w:hyperlink w:history="0" r:id="rId105" w:tooltip="Постановление Кабинета Министров ЧР от 27.12.2024 N 781 (ред. от 11.03.2026) &quot;О порядке предоставления из республиканского бюджета Чувашской Республики государственной поддержки в форме грантов на развитие хмелеводства в Чувашской Республике&quot; {КонсультантПлюс}">
        <w:r>
          <w:rPr>
            <w:sz w:val="24"/>
            <w:color w:val="0000ff"/>
          </w:rPr>
          <w:t xml:space="preserve">постановлением</w:t>
        </w:r>
      </w:hyperlink>
      <w:r>
        <w:rPr>
          <w:sz w:val="24"/>
        </w:rPr>
        <w:t xml:space="preserve"> Кабинета Министров Чувашской Республики N 781, </w:t>
      </w:r>
      <w:hyperlink w:history="0" r:id="rId106" w:tooltip="Постановление Кабинета Министров ЧР от 28.12.2024 N 785 (ред. от 09.04.2026) &quot;Об утверждении Порядка предоставления грантов участникам специальной военной операции в рамках поддержки приоритетных направлений малого агробизнеса&quot; {КонсультантПлюс}">
        <w:r>
          <w:rPr>
            <w:sz w:val="24"/>
            <w:color w:val="0000ff"/>
          </w:rPr>
          <w:t xml:space="preserve">постановлением</w:t>
        </w:r>
      </w:hyperlink>
      <w:r>
        <w:rPr>
          <w:sz w:val="24"/>
        </w:rPr>
        <w:t xml:space="preserve"> Кабинета Министров Чувашской Республики N 785, настоящим постановлением (приложения N 1 и 2), Комиссия принимает решение об отказе в предоставлении гранта.</w:t>
      </w:r>
    </w:p>
    <w:p>
      <w:pPr>
        <w:pStyle w:val="0"/>
        <w:spacing w:before="240" w:lineRule="auto"/>
        <w:ind w:firstLine="540"/>
        <w:jc w:val="both"/>
      </w:pPr>
      <w:r>
        <w:rPr>
          <w:sz w:val="24"/>
        </w:rPr>
        <w:t xml:space="preserve">3.10. Комиссия утверждает:</w:t>
      </w:r>
    </w:p>
    <w:p>
      <w:pPr>
        <w:pStyle w:val="0"/>
        <w:spacing w:before="240" w:lineRule="auto"/>
        <w:ind w:firstLine="540"/>
        <w:jc w:val="both"/>
      </w:pPr>
      <w:r>
        <w:rPr>
          <w:sz w:val="24"/>
        </w:rPr>
        <w:t xml:space="preserve">список победителей отбора в соответствии с </w:t>
      </w:r>
      <w:hyperlink w:history="0" r:id="rId107" w:tooltip="Постановление Кабинета Министров ЧР от 29.06.2021 N 288 (ред. от 09.04.2026) &quot;О порядке предоставления из республиканского бюджета Чувашской Республики государственной поддержки в форме грантов на развитие перспективных направлений сельскохозяйственного производства&quot; (вместе с &quot;Порядком предоставления главе крестьянского (фермерского) хозяйства или индивидуальному предпринимателю государственной поддержки в форме гранта на реализацию проекта развития перспективных направлений сельскохозяйственного производс {КонсультантПлюс}">
        <w:r>
          <w:rPr>
            <w:sz w:val="24"/>
            <w:color w:val="0000ff"/>
          </w:rPr>
          <w:t xml:space="preserve">Порядком</w:t>
        </w:r>
      </w:hyperlink>
      <w:r>
        <w:rPr>
          <w:sz w:val="24"/>
        </w:rPr>
        <w:t xml:space="preserve"> предоставления главе крестьянского (фермерского) хозяйства или индивидуальному предпринимателю государственной поддержки в форме гранта на реализацию проекта развития перспективных направлений сельскохозяйственного производства (Перспектива), не предусматривающего использование части средств гранта на цели формирования неделимого фонда сельскохозяйственного потребительского кооператива, членом которого является глава крестьянского (фермерского) хозяйства или индивидуальный предприниматель, утвержденным постановлением Кабинета Министров Чувашской Республики N 288;</w:t>
      </w:r>
    </w:p>
    <w:p>
      <w:pPr>
        <w:pStyle w:val="0"/>
        <w:spacing w:before="240" w:lineRule="auto"/>
        <w:ind w:firstLine="540"/>
        <w:jc w:val="both"/>
      </w:pPr>
      <w:r>
        <w:rPr>
          <w:sz w:val="24"/>
        </w:rPr>
        <w:t xml:space="preserve">список победителей отбора в соответствии с </w:t>
      </w:r>
      <w:hyperlink w:history="0" r:id="rId108" w:tooltip="Постановление Кабинета Министров ЧР от 29.06.2021 N 288 (ред. от 09.04.2026) &quot;О порядке предоставления из республиканского бюджета Чувашской Республики государственной поддержки в форме грантов на развитие перспективных направлений сельскохозяйственного производства&quot; (вместе с &quot;Порядком предоставления главе крестьянского (фермерского) хозяйства или индивидуальному предпринимателю государственной поддержки в форме гранта на реализацию проекта развития перспективных направлений сельскохозяйственного производс {КонсультантПлюс}">
        <w:r>
          <w:rPr>
            <w:sz w:val="24"/>
            <w:color w:val="0000ff"/>
          </w:rPr>
          <w:t xml:space="preserve">Порядком</w:t>
        </w:r>
      </w:hyperlink>
      <w:r>
        <w:rPr>
          <w:sz w:val="24"/>
        </w:rPr>
        <w:t xml:space="preserve"> предоставления российской организации государственной поддержки в форме гранта на реализацию проекта развития перспективных направлений сельскохозяйственного производства (Перспектива), утвержденным постановлением Кабинета Министров Чувашской Республики N 288;</w:t>
      </w:r>
    </w:p>
    <w:p>
      <w:pPr>
        <w:pStyle w:val="0"/>
        <w:spacing w:before="240" w:lineRule="auto"/>
        <w:ind w:firstLine="540"/>
        <w:jc w:val="both"/>
      </w:pPr>
      <w:r>
        <w:rPr>
          <w:sz w:val="24"/>
        </w:rPr>
        <w:t xml:space="preserve">список победителей отбора в соответствии с </w:t>
      </w:r>
      <w:hyperlink w:history="0" r:id="rId109" w:tooltip="Постановление Кабинета Министров ЧР от 27.12.2024 N 781 (ред. от 11.03.2026) &quot;О порядке предоставления из республиканского бюджета Чувашской Республики государственной поддержки в форме грантов на развитие хмелеводства в Чувашской Республике&quot; {КонсультантПлюс}">
        <w:r>
          <w:rPr>
            <w:sz w:val="24"/>
            <w:color w:val="0000ff"/>
          </w:rPr>
          <w:t xml:space="preserve">Порядком</w:t>
        </w:r>
      </w:hyperlink>
      <w:r>
        <w:rPr>
          <w:sz w:val="24"/>
        </w:rPr>
        <w:t xml:space="preserve"> предоставления из республиканского бюджета Чувашской Республики гранта на государственную поддержку хмелеводства, в том числе на развитие материально-технической базы, на закладку и уход за насаждениями хмеля (Чувашский хмель), утвержденным постановлением Кабинета Министров Чувашской Республики от 27 декабря 2024 г. N 781;</w:t>
      </w:r>
    </w:p>
    <w:p>
      <w:pPr>
        <w:pStyle w:val="0"/>
        <w:spacing w:before="240" w:lineRule="auto"/>
        <w:ind w:firstLine="540"/>
        <w:jc w:val="both"/>
      </w:pPr>
      <w:r>
        <w:rPr>
          <w:sz w:val="24"/>
        </w:rPr>
        <w:t xml:space="preserve">список победителей отбора в соответствии с </w:t>
      </w:r>
      <w:hyperlink w:history="0" r:id="rId110" w:tooltip="Постановление Кабинета Министров ЧР от 27.12.2024 N 781 (ред. от 11.03.2026) &quot;О порядке предоставления из республиканского бюджета Чувашской Республики государственной поддержки в форме грантов на развитие хмелеводства в Чувашской Республике&quot; {КонсультантПлюс}">
        <w:r>
          <w:rPr>
            <w:sz w:val="24"/>
            <w:color w:val="0000ff"/>
          </w:rPr>
          <w:t xml:space="preserve">Порядком</w:t>
        </w:r>
      </w:hyperlink>
      <w:r>
        <w:rPr>
          <w:sz w:val="24"/>
        </w:rPr>
        <w:t xml:space="preserve"> предоставления из республиканского бюджета Чувашской Республики государственной поддержки в форме гранта на развитие хмелеводства в рамках реализации индивидуальной программы социально-экономического развития Чувашской Республики (Чувашский хмель-ИПСЭР), утвержденным постановлением Кабинета Министров Чувашской Республики от 27 декабря 2024 г. N 781;</w:t>
      </w:r>
    </w:p>
    <w:p>
      <w:pPr>
        <w:pStyle w:val="0"/>
        <w:spacing w:before="240" w:lineRule="auto"/>
        <w:ind w:firstLine="540"/>
        <w:jc w:val="both"/>
      </w:pPr>
      <w:r>
        <w:rPr>
          <w:sz w:val="24"/>
        </w:rPr>
        <w:t xml:space="preserve">список победителей отбора в соответствии с </w:t>
      </w:r>
      <w:hyperlink w:history="0" r:id="rId111" w:tooltip="Постановление Кабинета Министров ЧР от 27.12.2024 N 781 (ред. от 11.03.2026) &quot;О порядке предоставления из республиканского бюджета Чувашской Республики государственной поддержки в форме грантов на развитие хмелеводства в Чувашской Республике&quot; {КонсультантПлюс}">
        <w:r>
          <w:rPr>
            <w:sz w:val="24"/>
            <w:color w:val="0000ff"/>
          </w:rPr>
          <w:t xml:space="preserve">Порядком</w:t>
        </w:r>
      </w:hyperlink>
      <w:r>
        <w:rPr>
          <w:sz w:val="24"/>
        </w:rPr>
        <w:t xml:space="preserve"> предоставления из республиканского бюджета Чувашской Республики государственной поддержки в форме гранта на развитие хмелеводства в рамках реализации индивидуальной программы социально-экономического развития Чувашской Республики (Чувашский хмель-НИОКР), утвержденным постановлением Кабинета Министров Чувашской Республики от 27 декабря 2024 г. N 781;</w:t>
      </w:r>
    </w:p>
    <w:p>
      <w:pPr>
        <w:pStyle w:val="0"/>
        <w:spacing w:before="240" w:lineRule="auto"/>
        <w:ind w:firstLine="540"/>
        <w:jc w:val="both"/>
      </w:pPr>
      <w:r>
        <w:rPr>
          <w:sz w:val="24"/>
        </w:rPr>
        <w:t xml:space="preserve">список победителей отбора в соответствии с </w:t>
      </w:r>
      <w:hyperlink w:history="0" r:id="rId112" w:tooltip="Постановление Кабинета Министров ЧР от 28.12.2024 N 785 (ред. от 09.04.2026) &quot;Об утверждении Порядка предоставления грантов участникам специальной военной операции в рамках поддержки приоритетных направлений малого агробизнеса&quot; {КонсультантПлюс}">
        <w:r>
          <w:rPr>
            <w:sz w:val="24"/>
            <w:color w:val="0000ff"/>
          </w:rPr>
          <w:t xml:space="preserve">Порядком</w:t>
        </w:r>
      </w:hyperlink>
      <w:r>
        <w:rPr>
          <w:sz w:val="24"/>
        </w:rPr>
        <w:t xml:space="preserve"> предоставления грантов участникам специальной военной операции в рамках поддержки приоритетных направлений малого агробизнеса, утвержденным постановлением Кабинета Министров Чувашской Республики от 28 декабря 2024 г. N 785;</w:t>
      </w:r>
    </w:p>
    <w:p>
      <w:pPr>
        <w:pStyle w:val="0"/>
        <w:spacing w:before="240" w:lineRule="auto"/>
        <w:ind w:firstLine="540"/>
        <w:jc w:val="both"/>
      </w:pPr>
      <w:r>
        <w:rPr>
          <w:sz w:val="24"/>
        </w:rPr>
        <w:t xml:space="preserve">список победителей отбора в соответствии с </w:t>
      </w:r>
      <w:hyperlink w:history="0" r:id="rId113" w:tooltip="Постановление Кабинета Министров ЧР от 01.04.2024 N 164 (ред. от 09.04.2026) &quot;О мерах поддержки малых форм хозяйствования в рамках поддержки приоритетных направлений агропромышленного комплекса&quot; (вместе с &quot;Порядком предоставления главе крестьянского (фермерского) хозяйства или индивидуальному предпринимателю государственной поддержки в форме гранта на развитие семейной фермы&quot;, &quot;Порядком предоставления грантовой поддержки сельскохозяйственным потребительским кооперативам на развитие материально-технической б ------------ Недействующая редакция {КонсультантПлюс}">
        <w:r>
          <w:rPr>
            <w:sz w:val="24"/>
            <w:color w:val="0000ff"/>
          </w:rPr>
          <w:t xml:space="preserve">Порядком</w:t>
        </w:r>
      </w:hyperlink>
      <w:r>
        <w:rPr>
          <w:sz w:val="24"/>
        </w:rPr>
        <w:t xml:space="preserve"> предоставления гранта на развитие фермерского хозяйства, утвержденным постановлением Кабинета Министров Чувашской Республики от 1 апреля 2024 г. N 164;</w:t>
      </w:r>
    </w:p>
    <w:p>
      <w:pPr>
        <w:pStyle w:val="0"/>
        <w:spacing w:before="240" w:lineRule="auto"/>
        <w:ind w:firstLine="540"/>
        <w:jc w:val="both"/>
      </w:pPr>
      <w:r>
        <w:rPr>
          <w:sz w:val="24"/>
        </w:rPr>
        <w:t xml:space="preserve">список победителей отбора в соответствии с </w:t>
      </w:r>
      <w:hyperlink w:history="0" r:id="rId114" w:tooltip="Постановление Кабинета Министров ЧР от 01.04.2024 N 164 (ред. от 09.04.2026) &quot;О мерах поддержки малых форм хозяйствования в рамках поддержки приоритетных направлений агропромышленного комплекса&quot; (вместе с &quot;Порядком предоставления главе крестьянского (фермерского) хозяйства или индивидуальному предпринимателю государственной поддержки в форме гранта на развитие семейной фермы&quot;, &quot;Порядком предоставления грантовой поддержки сельскохозяйственным потребительским кооперативам на развитие материально-технической б ------------ Недействующая редакция {КонсультантПлюс}">
        <w:r>
          <w:rPr>
            <w:sz w:val="24"/>
            <w:color w:val="0000ff"/>
          </w:rPr>
          <w:t xml:space="preserve">Порядком</w:t>
        </w:r>
      </w:hyperlink>
      <w:r>
        <w:rPr>
          <w:sz w:val="24"/>
        </w:rPr>
        <w:t xml:space="preserve"> предоставления гранта на развитие сельскохозяйственного потребительского кооператива, утвержденным постановлением Кабинета Министров Чувашской Республики от 1 апреля 2024 г. N 164.</w:t>
      </w:r>
    </w:p>
    <w:p>
      <w:pPr>
        <w:pStyle w:val="0"/>
        <w:spacing w:before="240" w:lineRule="auto"/>
        <w:ind w:firstLine="540"/>
        <w:jc w:val="both"/>
      </w:pPr>
      <w:r>
        <w:rPr>
          <w:sz w:val="24"/>
        </w:rPr>
        <w:t xml:space="preserve">3.11. Комиссия согласовывает:</w:t>
      </w:r>
    </w:p>
    <w:p>
      <w:pPr>
        <w:pStyle w:val="0"/>
        <w:spacing w:before="240" w:lineRule="auto"/>
        <w:ind w:firstLine="540"/>
        <w:jc w:val="both"/>
      </w:pPr>
      <w:r>
        <w:rPr>
          <w:sz w:val="24"/>
        </w:rPr>
        <w:t xml:space="preserve">планы расходов и внесение в них изменений;</w:t>
      </w:r>
    </w:p>
    <w:p>
      <w:pPr>
        <w:pStyle w:val="0"/>
        <w:spacing w:before="240" w:lineRule="auto"/>
        <w:ind w:firstLine="540"/>
        <w:jc w:val="both"/>
      </w:pPr>
      <w:r>
        <w:rPr>
          <w:sz w:val="24"/>
        </w:rPr>
        <w:t xml:space="preserve">внесение изменений в показатели проектов;</w:t>
      </w:r>
    </w:p>
    <w:p>
      <w:pPr>
        <w:pStyle w:val="0"/>
        <w:spacing w:before="240" w:lineRule="auto"/>
        <w:ind w:firstLine="540"/>
        <w:jc w:val="both"/>
      </w:pPr>
      <w:r>
        <w:rPr>
          <w:sz w:val="24"/>
        </w:rPr>
        <w:t xml:space="preserve">реализацию, передачу в аренду, залог и (или) отчуждение имущества, приобретенного с использованием гранта в рамках реализации проектов;</w:t>
      </w:r>
    </w:p>
    <w:p>
      <w:pPr>
        <w:pStyle w:val="0"/>
        <w:spacing w:before="240" w:lineRule="auto"/>
        <w:ind w:firstLine="540"/>
        <w:jc w:val="both"/>
      </w:pPr>
      <w:r>
        <w:rPr>
          <w:sz w:val="24"/>
        </w:rPr>
        <w:t xml:space="preserve">продление срока использования гранта.</w:t>
      </w:r>
    </w:p>
    <w:p>
      <w:pPr>
        <w:pStyle w:val="0"/>
        <w:spacing w:before="240" w:lineRule="auto"/>
        <w:ind w:firstLine="540"/>
        <w:jc w:val="both"/>
      </w:pPr>
      <w:r>
        <w:rPr>
          <w:sz w:val="24"/>
        </w:rPr>
        <w:t xml:space="preserve">3.12. Изменения в планы расходов вносятся в следующих случаях:</w:t>
      </w:r>
    </w:p>
    <w:p>
      <w:pPr>
        <w:pStyle w:val="0"/>
        <w:spacing w:before="240" w:lineRule="auto"/>
        <w:ind w:firstLine="540"/>
        <w:jc w:val="both"/>
      </w:pPr>
      <w:r>
        <w:rPr>
          <w:sz w:val="24"/>
        </w:rPr>
        <w:t xml:space="preserve">внесение изменений технического характера (уточнение наименования приобретаемого имущества, выполняемых работ, оказываемых услуг и т.д.);</w:t>
      </w:r>
    </w:p>
    <w:p>
      <w:pPr>
        <w:pStyle w:val="0"/>
        <w:spacing w:before="240" w:lineRule="auto"/>
        <w:ind w:firstLine="540"/>
        <w:jc w:val="both"/>
      </w:pPr>
      <w:r>
        <w:rPr>
          <w:sz w:val="24"/>
        </w:rPr>
        <w:t xml:space="preserve">внесение изменений в результате перераспределения средств гранта между статьями расходов, предусмотренными планами расходов, вследствие изменения наименования, количества и (или) цены приобретаемого имущества, выполняемых работ, оказываемых услуг. При этом победитель отбора представляет обоснование соответствующего изменения, а также обязательство выполнения предусмотренных проектом показателей. Кроме того, в случае изменения (свыше 20 процентов) цены приобретаемого имущества победитель отбора дополнительно представляет в качестве обоснования таких изменений не менее трех коммерческих предложений (счетов на оплату и т.п.) на поставку аналогичного имущества от разных продавцов (поставщиков);</w:t>
      </w:r>
    </w:p>
    <w:p>
      <w:pPr>
        <w:pStyle w:val="0"/>
        <w:spacing w:before="240" w:lineRule="auto"/>
        <w:ind w:firstLine="540"/>
        <w:jc w:val="both"/>
      </w:pPr>
      <w:r>
        <w:rPr>
          <w:sz w:val="24"/>
        </w:rPr>
        <w:t xml:space="preserve">внесение изменений в результате изменения вида приобретаемого имущества, выполняемых работ, оказываемых услуг, предусмотренных планами расходов, в целях исполнения проектов, повышения эффективности расходования грантов. При этом победитель отбора представляет развернутое обоснование соответствующего изменения, а также обязательство выполнения предусмотренных проектом показателей.</w:t>
      </w:r>
    </w:p>
    <w:p>
      <w:pPr>
        <w:pStyle w:val="0"/>
        <w:spacing w:before="240" w:lineRule="auto"/>
        <w:ind w:firstLine="540"/>
        <w:jc w:val="both"/>
      </w:pPr>
      <w:r>
        <w:rPr>
          <w:sz w:val="24"/>
        </w:rPr>
        <w:t xml:space="preserve">В остальных случаях внесение изменений в планы расходов не допускается.</w:t>
      </w:r>
    </w:p>
    <w:p>
      <w:pPr>
        <w:pStyle w:val="0"/>
        <w:spacing w:before="240" w:lineRule="auto"/>
        <w:ind w:firstLine="540"/>
        <w:jc w:val="both"/>
      </w:pPr>
      <w:r>
        <w:rPr>
          <w:sz w:val="24"/>
        </w:rPr>
        <w:t xml:space="preserve">3.13. Изменения в ежегодные плановые показатели проектов глав крестьянских (фермерских) хозяйств или индивидуальных предпринимателей, сельскохозяйственных потребительских кооперативов, начинающих сельскохозяйственных потребительских кооперативов, сельскохозяйственных товаропроизводителей, российских организаций вносятся в следующих случаях:</w:t>
      </w:r>
    </w:p>
    <w:bookmarkStart w:id="2041" w:name="P2041"/>
    <w:bookmarkEnd w:id="2041"/>
    <w:p>
      <w:pPr>
        <w:pStyle w:val="0"/>
        <w:spacing w:before="240" w:lineRule="auto"/>
        <w:ind w:firstLine="540"/>
        <w:jc w:val="both"/>
      </w:pPr>
      <w:r>
        <w:rPr>
          <w:sz w:val="24"/>
        </w:rPr>
        <w:t xml:space="preserve">устранение допущенных в проектах технических ошибок;</w:t>
      </w:r>
    </w:p>
    <w:p>
      <w:pPr>
        <w:pStyle w:val="0"/>
        <w:spacing w:before="240" w:lineRule="auto"/>
        <w:ind w:firstLine="540"/>
        <w:jc w:val="both"/>
      </w:pPr>
      <w:r>
        <w:rPr>
          <w:sz w:val="24"/>
        </w:rPr>
        <w:t xml:space="preserve">уточнение ежегодных плановых показателей проектов, вызванное изменением ценовой ситуации в сельском хозяйстве, подтвержденным статистическими данными;</w:t>
      </w:r>
    </w:p>
    <w:p>
      <w:pPr>
        <w:pStyle w:val="0"/>
        <w:spacing w:before="240" w:lineRule="auto"/>
        <w:ind w:firstLine="540"/>
        <w:jc w:val="both"/>
      </w:pPr>
      <w:r>
        <w:rPr>
          <w:sz w:val="24"/>
        </w:rPr>
        <w:t xml:space="preserve">уточнение ежегодных плановых показателей проектов в случае их отклонения от сложившихся среднестатистических значений в сельском хозяйстве на территории Чувашской Республики;</w:t>
      </w:r>
    </w:p>
    <w:p>
      <w:pPr>
        <w:pStyle w:val="0"/>
        <w:spacing w:before="240" w:lineRule="auto"/>
        <w:ind w:firstLine="540"/>
        <w:jc w:val="both"/>
      </w:pPr>
      <w:r>
        <w:rPr>
          <w:sz w:val="24"/>
        </w:rPr>
        <w:t xml:space="preserve">наличие объективных причин, признанных таковыми Комиссией, оказавших негативное влияние на выполнение ежегодных плановых показателей проектов в предшествующем или текущем году, при условии превышения или соответствия изменяемых плановых показателей минимальным требуемым значениям плановых показателей проектов последнего года реализации проекта;</w:t>
      </w:r>
    </w:p>
    <w:bookmarkStart w:id="2045" w:name="P2045"/>
    <w:bookmarkEnd w:id="2045"/>
    <w:p>
      <w:pPr>
        <w:pStyle w:val="0"/>
        <w:spacing w:before="240" w:lineRule="auto"/>
        <w:ind w:firstLine="540"/>
        <w:jc w:val="both"/>
      </w:pPr>
      <w:r>
        <w:rPr>
          <w:sz w:val="24"/>
        </w:rPr>
        <w:t xml:space="preserve">наличие объективных причин, признанных таковыми Комиссией, для изменения вида деятельности (вида сельскохозяйственной продукции) в пределах соответствующего направления деятельности "животноводство" или "растениеводство", при условии неснижения сопоставимых значений плановых показателей проектов и превышения или соответствия изменяемых плановых показателей проектов минимальным требуемым значениям плановых показателей проектов последнего года реализации проекта;</w:t>
      </w:r>
    </w:p>
    <w:bookmarkStart w:id="2046" w:name="P2046"/>
    <w:bookmarkEnd w:id="2046"/>
    <w:p>
      <w:pPr>
        <w:pStyle w:val="0"/>
        <w:spacing w:before="240" w:lineRule="auto"/>
        <w:ind w:firstLine="540"/>
        <w:jc w:val="both"/>
      </w:pPr>
      <w:r>
        <w:rPr>
          <w:sz w:val="24"/>
        </w:rPr>
        <w:t xml:space="preserve">наличие документально подтвержденного наступления обстоятельств непреодолимой силы.</w:t>
      </w:r>
    </w:p>
    <w:p>
      <w:pPr>
        <w:pStyle w:val="0"/>
        <w:spacing w:before="240" w:lineRule="auto"/>
        <w:ind w:firstLine="540"/>
        <w:jc w:val="both"/>
      </w:pPr>
      <w:r>
        <w:rPr>
          <w:sz w:val="24"/>
        </w:rPr>
        <w:t xml:space="preserve">В остальных случаях внесение изменений в ежегодные плановые показатели проектов глав крестьянских (фермерских) хозяйств или индивидуальных предпринимателей, сельскохозяйственных потребительских кооперативов, начинающих сельскохозяйственных потребительских кооперативов, сельскохозяйственных товаропроизводителей, российских организаций не допускается.</w:t>
      </w:r>
    </w:p>
    <w:p>
      <w:pPr>
        <w:pStyle w:val="0"/>
        <w:spacing w:before="240" w:lineRule="auto"/>
        <w:ind w:firstLine="540"/>
        <w:jc w:val="both"/>
      </w:pPr>
      <w:r>
        <w:rPr>
          <w:sz w:val="24"/>
        </w:rPr>
        <w:t xml:space="preserve">В целях объективного рассмотрения оснований для внесения изменений в ежегодные плановые показатели проектов глав крестьянских (фермерских) хозяйств или индивидуальных предпринимателей, сельскохозяйственных потребительских кооперативов, начинающих сельскохозяйственных потребительских кооперативов, сельскохозяйственных товаропроизводителей, российских организаций Комиссия (секретарь Комиссии) направляет в Минсельхоз Чувашии запрос о влиянии случаев, указанных в </w:t>
      </w:r>
      <w:hyperlink w:history="0" w:anchor="P2041" w:tooltip="устранение допущенных в проектах технических ошибок;">
        <w:r>
          <w:rPr>
            <w:sz w:val="24"/>
            <w:color w:val="0000ff"/>
          </w:rPr>
          <w:t xml:space="preserve">абзацах втором</w:t>
        </w:r>
      </w:hyperlink>
      <w:r>
        <w:rPr>
          <w:sz w:val="24"/>
        </w:rPr>
        <w:t xml:space="preserve"> - </w:t>
      </w:r>
      <w:hyperlink w:history="0" w:anchor="P2046" w:tooltip="наличие документально подтвержденного наступления обстоятельств непреодолимой силы.">
        <w:r>
          <w:rPr>
            <w:sz w:val="24"/>
            <w:color w:val="0000ff"/>
          </w:rPr>
          <w:t xml:space="preserve">седьмом</w:t>
        </w:r>
      </w:hyperlink>
      <w:r>
        <w:rPr>
          <w:sz w:val="24"/>
        </w:rPr>
        <w:t xml:space="preserve"> настоящего пункта, на выполнение и (или) достижение значений соответствующих плановых показателей проектов.</w:t>
      </w:r>
    </w:p>
    <w:p>
      <w:pPr>
        <w:pStyle w:val="0"/>
        <w:spacing w:before="240" w:lineRule="auto"/>
        <w:ind w:firstLine="540"/>
        <w:jc w:val="both"/>
      </w:pPr>
      <w:r>
        <w:rPr>
          <w:sz w:val="24"/>
        </w:rPr>
        <w:t xml:space="preserve">Комиссия согласовывает внесение изменений в ежегодные плановые показатели проектов глав крестьянских (фермерских) хозяйств или индивидуальных предпринимателей, сельскохозяйственных потребительских кооперативов и начинающих сельскохозяйственных потребительских кооперативов, сельскохозяйственных товаропроизводителей, российских организаций на основании заключений отраслевых структурных подразделений Минсельхоза Чувашии, подтверждающих влияние указанных в </w:t>
      </w:r>
      <w:hyperlink w:history="0" w:anchor="P2041" w:tooltip="устранение допущенных в проектах технических ошибок;">
        <w:r>
          <w:rPr>
            <w:sz w:val="24"/>
            <w:color w:val="0000ff"/>
          </w:rPr>
          <w:t xml:space="preserve">абзацах втором</w:t>
        </w:r>
      </w:hyperlink>
      <w:r>
        <w:rPr>
          <w:sz w:val="24"/>
        </w:rPr>
        <w:t xml:space="preserve"> - </w:t>
      </w:r>
      <w:hyperlink w:history="0" w:anchor="P2045" w:tooltip="наличие объективных причин, признанных таковыми Комиссией, для изменения вида деятельности (вида сельскохозяйственной продукции) в пределах соответствующего направления деятельности &quot;животноводство&quot; или &quot;растениеводство&quot;, при условии неснижения сопоставимых значений плановых показателей проектов и превышения или соответствия изменяемых плановых показателей проектов минимальным требуемым значениям плановых показателей проектов последнего года реализации проекта;">
        <w:r>
          <w:rPr>
            <w:sz w:val="24"/>
            <w:color w:val="0000ff"/>
          </w:rPr>
          <w:t xml:space="preserve">шестом</w:t>
        </w:r>
      </w:hyperlink>
      <w:r>
        <w:rPr>
          <w:sz w:val="24"/>
        </w:rPr>
        <w:t xml:space="preserve"> настоящего пункта случаев на выполнение и (или) достижение значений соответствующих плановых показателей проектов.</w:t>
      </w:r>
    </w:p>
    <w:p>
      <w:pPr>
        <w:pStyle w:val="0"/>
        <w:spacing w:before="240" w:lineRule="auto"/>
        <w:ind w:firstLine="540"/>
        <w:jc w:val="both"/>
      </w:pPr>
      <w:r>
        <w:rPr>
          <w:sz w:val="24"/>
        </w:rPr>
        <w:t xml:space="preserve">3.14. Изменения в иные показатели проектов вносятся в следующих случаях:</w:t>
      </w:r>
    </w:p>
    <w:bookmarkStart w:id="2051" w:name="P2051"/>
    <w:bookmarkEnd w:id="2051"/>
    <w:p>
      <w:pPr>
        <w:pStyle w:val="0"/>
        <w:spacing w:before="240" w:lineRule="auto"/>
        <w:ind w:firstLine="540"/>
        <w:jc w:val="both"/>
      </w:pPr>
      <w:r>
        <w:rPr>
          <w:sz w:val="24"/>
        </w:rPr>
        <w:t xml:space="preserve">устранение допущенных в проектах технических ошибок;</w:t>
      </w:r>
    </w:p>
    <w:p>
      <w:pPr>
        <w:pStyle w:val="0"/>
        <w:spacing w:before="240" w:lineRule="auto"/>
        <w:ind w:firstLine="540"/>
        <w:jc w:val="both"/>
      </w:pPr>
      <w:r>
        <w:rPr>
          <w:sz w:val="24"/>
        </w:rPr>
        <w:t xml:space="preserve">уточнение иных показателей проектов, вызванное изменением ценовой ситуации в сельском хозяйстве, подтвержденным статистическими данными;</w:t>
      </w:r>
    </w:p>
    <w:p>
      <w:pPr>
        <w:pStyle w:val="0"/>
        <w:spacing w:before="240" w:lineRule="auto"/>
        <w:ind w:firstLine="540"/>
        <w:jc w:val="both"/>
      </w:pPr>
      <w:r>
        <w:rPr>
          <w:sz w:val="24"/>
        </w:rPr>
        <w:t xml:space="preserve">уточнение иных показателей проектов в случае их отклонения от сложившихся среднестатистических значений в сельском хозяйстве на территории Чувашской Республики;</w:t>
      </w:r>
    </w:p>
    <w:p>
      <w:pPr>
        <w:pStyle w:val="0"/>
        <w:spacing w:before="240" w:lineRule="auto"/>
        <w:ind w:firstLine="540"/>
        <w:jc w:val="both"/>
      </w:pPr>
      <w:r>
        <w:rPr>
          <w:sz w:val="24"/>
        </w:rPr>
        <w:t xml:space="preserve">наличие объективных причин, признанных таковыми Комиссией, оказавших негативное влияние на выполнение иных показателей проектов в предшествующем или текущем году;</w:t>
      </w:r>
    </w:p>
    <w:p>
      <w:pPr>
        <w:pStyle w:val="0"/>
        <w:spacing w:before="240" w:lineRule="auto"/>
        <w:ind w:firstLine="540"/>
        <w:jc w:val="both"/>
      </w:pPr>
      <w:r>
        <w:rPr>
          <w:sz w:val="24"/>
        </w:rPr>
        <w:t xml:space="preserve">наличие объективных причин, признанных таковыми Комиссией, для изменения вида деятельности (вида сельхозпродукции) в пределах соответствующего направления деятельности "животноводство" или "растениеводство";</w:t>
      </w:r>
    </w:p>
    <w:bookmarkStart w:id="2056" w:name="P2056"/>
    <w:bookmarkEnd w:id="2056"/>
    <w:p>
      <w:pPr>
        <w:pStyle w:val="0"/>
        <w:spacing w:before="240" w:lineRule="auto"/>
        <w:ind w:firstLine="540"/>
        <w:jc w:val="both"/>
      </w:pPr>
      <w:r>
        <w:rPr>
          <w:sz w:val="24"/>
        </w:rPr>
        <w:t xml:space="preserve">наличие документально подтвержденного наступления обстоятельств непреодолимой силы;</w:t>
      </w:r>
    </w:p>
    <w:bookmarkStart w:id="2057" w:name="P2057"/>
    <w:bookmarkEnd w:id="2057"/>
    <w:p>
      <w:pPr>
        <w:pStyle w:val="0"/>
        <w:spacing w:before="240" w:lineRule="auto"/>
        <w:ind w:firstLine="540"/>
        <w:jc w:val="both"/>
      </w:pPr>
      <w:r>
        <w:rPr>
          <w:sz w:val="24"/>
        </w:rPr>
        <w:t xml:space="preserve">изменение ежегодных плановых показателей проектов.</w:t>
      </w:r>
    </w:p>
    <w:p>
      <w:pPr>
        <w:pStyle w:val="0"/>
        <w:spacing w:before="240" w:lineRule="auto"/>
        <w:ind w:firstLine="540"/>
        <w:jc w:val="both"/>
      </w:pPr>
      <w:r>
        <w:rPr>
          <w:sz w:val="24"/>
        </w:rPr>
        <w:t xml:space="preserve">В остальных случаях внесение изменений в проекты не допускается.</w:t>
      </w:r>
    </w:p>
    <w:p>
      <w:pPr>
        <w:pStyle w:val="0"/>
        <w:spacing w:before="240" w:lineRule="auto"/>
        <w:ind w:firstLine="540"/>
        <w:jc w:val="both"/>
      </w:pPr>
      <w:r>
        <w:rPr>
          <w:sz w:val="24"/>
        </w:rPr>
        <w:t xml:space="preserve">В целях объективного рассмотрения оснований для внесения изменений в иные показатели проектов Комиссия направляет в Минсельхоз Чувашии запрос о влиянии случаев, указанных в </w:t>
      </w:r>
      <w:hyperlink w:history="0" w:anchor="P2051" w:tooltip="устранение допущенных в проектах технических ошибок;">
        <w:r>
          <w:rPr>
            <w:sz w:val="24"/>
            <w:color w:val="0000ff"/>
          </w:rPr>
          <w:t xml:space="preserve">абзацах втором</w:t>
        </w:r>
      </w:hyperlink>
      <w:r>
        <w:rPr>
          <w:sz w:val="24"/>
        </w:rPr>
        <w:t xml:space="preserve"> - </w:t>
      </w:r>
      <w:hyperlink w:history="0" w:anchor="P2057" w:tooltip="изменение ежегодных плановых показателей проектов.">
        <w:r>
          <w:rPr>
            <w:sz w:val="24"/>
            <w:color w:val="0000ff"/>
          </w:rPr>
          <w:t xml:space="preserve">восьмом</w:t>
        </w:r>
      </w:hyperlink>
      <w:r>
        <w:rPr>
          <w:sz w:val="24"/>
        </w:rPr>
        <w:t xml:space="preserve"> настоящего пункта, на выполнение и (или) достижение значений соответствующих плановых показателей проектов.</w:t>
      </w:r>
    </w:p>
    <w:p>
      <w:pPr>
        <w:pStyle w:val="0"/>
        <w:spacing w:before="240" w:lineRule="auto"/>
        <w:ind w:firstLine="540"/>
        <w:jc w:val="both"/>
      </w:pPr>
      <w:r>
        <w:rPr>
          <w:sz w:val="24"/>
        </w:rPr>
        <w:t xml:space="preserve">Комиссия согласовывает внесение изменений в иные показатели проектов на основании заключений отраслевых структурных подразделений Минсельхоза Чувашии, подтверждающих влияние указанных в </w:t>
      </w:r>
      <w:hyperlink w:history="0" w:anchor="P2051" w:tooltip="устранение допущенных в проектах технических ошибок;">
        <w:r>
          <w:rPr>
            <w:sz w:val="24"/>
            <w:color w:val="0000ff"/>
          </w:rPr>
          <w:t xml:space="preserve">абзацах втором</w:t>
        </w:r>
      </w:hyperlink>
      <w:r>
        <w:rPr>
          <w:sz w:val="24"/>
        </w:rPr>
        <w:t xml:space="preserve"> - </w:t>
      </w:r>
      <w:hyperlink w:history="0" w:anchor="P2056" w:tooltip="наличие документально подтвержденного наступления обстоятельств непреодолимой силы;">
        <w:r>
          <w:rPr>
            <w:sz w:val="24"/>
            <w:color w:val="0000ff"/>
          </w:rPr>
          <w:t xml:space="preserve">седьмом</w:t>
        </w:r>
      </w:hyperlink>
      <w:r>
        <w:rPr>
          <w:sz w:val="24"/>
        </w:rPr>
        <w:t xml:space="preserve"> настоящего пункта случаев на выполнение и (или) достижение значений соответствующих показателей проекта.</w:t>
      </w:r>
    </w:p>
    <w:p>
      <w:pPr>
        <w:pStyle w:val="0"/>
        <w:spacing w:before="240" w:lineRule="auto"/>
        <w:ind w:firstLine="540"/>
        <w:jc w:val="both"/>
      </w:pPr>
      <w:r>
        <w:rPr>
          <w:sz w:val="24"/>
        </w:rPr>
        <w:t xml:space="preserve">3.15. Реализация, передача в аренду, залог и (или) отчуждение имущества, приобретенного с использованием гранта в рамках реализации проекта, допускается при условии неснижения плановых показателей проекта в следующих случаях:</w:t>
      </w:r>
    </w:p>
    <w:p>
      <w:pPr>
        <w:pStyle w:val="0"/>
        <w:spacing w:before="240" w:lineRule="auto"/>
        <w:ind w:firstLine="540"/>
        <w:jc w:val="both"/>
      </w:pPr>
      <w:r>
        <w:rPr>
          <w:sz w:val="24"/>
        </w:rPr>
        <w:t xml:space="preserve">неисправности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транспортировки сельскохозяйственной продукции и осуществления мобильной торговли, оборудования для производства, переработки и хранения сельскохозяйственной продукции при условии обновления данной сельскохозяйственной техники за счет собственных средств крестьянского (фермерского) хозяйства или индивидуальных предпринимателей, сельскохозяйственных потребительских кооперативов, начинающих сельскохозяйственных потребительских кооперативов, сельскохозяйственных товаропроизводителей, российских организаций;</w:t>
      </w:r>
    </w:p>
    <w:p>
      <w:pPr>
        <w:pStyle w:val="0"/>
        <w:spacing w:before="240" w:lineRule="auto"/>
        <w:ind w:firstLine="540"/>
        <w:jc w:val="both"/>
      </w:pPr>
      <w:r>
        <w:rPr>
          <w:sz w:val="24"/>
        </w:rPr>
        <w:t xml:space="preserve">заболевания и (или) гибели сельскохозяйственных животных и птицы при условии восполнения поголовья сельскохозяйственных животных и птицы за счет собственных средств крестьянского (фермерского) хозяйства или индивидуальных предпринимателей, сельскохозяйственных потребительских кооперативов, начинающих сельскохозяйственных потребительских кооперативов, сельскохозяйственных товаропроизводителей, российских организаций;</w:t>
      </w:r>
    </w:p>
    <w:p>
      <w:pPr>
        <w:pStyle w:val="0"/>
        <w:spacing w:before="240" w:lineRule="auto"/>
        <w:ind w:firstLine="540"/>
        <w:jc w:val="both"/>
      </w:pPr>
      <w:r>
        <w:rPr>
          <w:sz w:val="24"/>
        </w:rPr>
        <w:t xml:space="preserve">обеспечения залогом указанного имущества права требования кредитных организаций, если проектом предусмотрено привлечение кредитных средств;</w:t>
      </w:r>
    </w:p>
    <w:p>
      <w:pPr>
        <w:pStyle w:val="0"/>
        <w:spacing w:before="240" w:lineRule="auto"/>
        <w:ind w:firstLine="540"/>
        <w:jc w:val="both"/>
      </w:pPr>
      <w:r>
        <w:rPr>
          <w:sz w:val="24"/>
        </w:rPr>
        <w:t xml:space="preserve">изменения вида деятельности (вида сельхозпродукции) в пределах соответствующего направления деятельности "животноводство" или "растениеводство" с последующим приобретением в 30-дневный срок после реализации, передачи в аренду, залог и (или) отчуждения имущества, приобретенного с использованием гранта, сопоставимого количества заменяемого имущества (сельскохозяйственных животных, рыбопосадочного материала, посадочного материала для закладки ягодных культур и т.п.).</w:t>
      </w:r>
    </w:p>
    <w:p>
      <w:pPr>
        <w:pStyle w:val="0"/>
        <w:spacing w:before="240" w:lineRule="auto"/>
        <w:ind w:firstLine="540"/>
        <w:jc w:val="both"/>
      </w:pPr>
      <w:r>
        <w:rPr>
          <w:sz w:val="24"/>
        </w:rPr>
        <w:t xml:space="preserve">3.16. Решение Комиссии принимается на основании итоговых оценок Комиссии. При равенстве баллов преимущество получает заявитель, подавший заявку ранее других.</w:t>
      </w:r>
    </w:p>
    <w:p>
      <w:pPr>
        <w:pStyle w:val="0"/>
        <w:spacing w:before="240" w:lineRule="auto"/>
        <w:ind w:firstLine="540"/>
        <w:jc w:val="both"/>
      </w:pPr>
      <w:r>
        <w:rPr>
          <w:sz w:val="24"/>
        </w:rPr>
        <w:t xml:space="preserve">Члены Комиссии обладают равными правами при принятии решения в рамках их компетенции.</w:t>
      </w:r>
    </w:p>
    <w:p>
      <w:pPr>
        <w:pStyle w:val="0"/>
        <w:spacing w:before="240" w:lineRule="auto"/>
        <w:ind w:firstLine="540"/>
        <w:jc w:val="both"/>
      </w:pPr>
      <w:r>
        <w:rPr>
          <w:sz w:val="24"/>
        </w:rPr>
        <w:t xml:space="preserve">Решение Комиссии является обязательным для исполнения Минсельхозом Чувашии.</w:t>
      </w:r>
    </w:p>
    <w:p>
      <w:pPr>
        <w:pStyle w:val="0"/>
        <w:spacing w:before="240" w:lineRule="auto"/>
        <w:ind w:firstLine="540"/>
        <w:jc w:val="both"/>
      </w:pPr>
      <w:r>
        <w:rPr>
          <w:sz w:val="24"/>
        </w:rPr>
        <w:t xml:space="preserve">3.17. Заседание Комиссии проводится не позднее 20 календарных дней со следующего дня после окончания приема заявок и документов.</w:t>
      </w:r>
    </w:p>
    <w:p>
      <w:pPr>
        <w:pStyle w:val="0"/>
        <w:spacing w:before="240" w:lineRule="auto"/>
        <w:ind w:firstLine="540"/>
        <w:jc w:val="both"/>
      </w:pPr>
      <w:r>
        <w:rPr>
          <w:sz w:val="24"/>
        </w:rPr>
        <w:t xml:space="preserve">В остальных случаях заседание Комиссии проводится по мере необходимости.</w:t>
      </w:r>
    </w:p>
    <w:p>
      <w:pPr>
        <w:pStyle w:val="0"/>
        <w:spacing w:before="240" w:lineRule="auto"/>
        <w:ind w:firstLine="540"/>
        <w:jc w:val="both"/>
      </w:pPr>
      <w:r>
        <w:rPr>
          <w:sz w:val="24"/>
        </w:rPr>
        <w:t xml:space="preserve">3.18. По результатам заседания Комиссии в течение пяти рабочих дней составляется протокол, который подписывается председателем (в случае его отсутствия заместителем председателя) и всеми присутствовавшими на заседании членами Комиссии.</w:t>
      </w:r>
    </w:p>
    <w:p>
      <w:pPr>
        <w:pStyle w:val="0"/>
        <w:spacing w:before="240" w:lineRule="auto"/>
        <w:ind w:firstLine="540"/>
        <w:jc w:val="both"/>
      </w:pPr>
      <w:r>
        <w:rPr>
          <w:sz w:val="24"/>
        </w:rPr>
        <w:t xml:space="preserve">3.19. Протокол заседания Комиссии размещается в установленных случаях 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Федерации, в течение трех рабочих дней со дня его подписания.</w:t>
      </w:r>
    </w:p>
    <w:p>
      <w:pPr>
        <w:pStyle w:val="0"/>
        <w:spacing w:before="240" w:lineRule="auto"/>
        <w:ind w:firstLine="540"/>
        <w:jc w:val="both"/>
      </w:pPr>
      <w:r>
        <w:rPr>
          <w:sz w:val="24"/>
        </w:rPr>
        <w:t xml:space="preserve">3.20. Организационно-техническое обеспечение деятельности Комиссии осуществляет Минсельхоз Чувашии.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комиссии по проведению</w:t>
      </w:r>
    </w:p>
    <w:p>
      <w:pPr>
        <w:pStyle w:val="0"/>
        <w:jc w:val="right"/>
      </w:pPr>
      <w:r>
        <w:rPr>
          <w:sz w:val="24"/>
        </w:rPr>
        <w:t xml:space="preserve">отбора на получение грантов в форме</w:t>
      </w:r>
    </w:p>
    <w:p>
      <w:pPr>
        <w:pStyle w:val="0"/>
        <w:jc w:val="right"/>
      </w:pPr>
      <w:r>
        <w:rPr>
          <w:sz w:val="24"/>
        </w:rPr>
        <w:t xml:space="preserve">субсидий для малого агробизнеса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2084" w:name="P2084"/>
          <w:bookmarkEnd w:id="2084"/>
          <w:p>
            <w:pPr>
              <w:pStyle w:val="0"/>
              <w:jc w:val="center"/>
            </w:pPr>
            <w:r>
              <w:rPr>
                <w:sz w:val="24"/>
                <w:b w:val="on"/>
              </w:rPr>
              <w:t xml:space="preserve">СВОДНАЯ ОЦЕНОЧНАЯ ВЕДОМОСТЬ</w:t>
            </w:r>
          </w:p>
          <w:p>
            <w:pPr>
              <w:pStyle w:val="0"/>
              <w:jc w:val="center"/>
            </w:pPr>
            <w:r>
              <w:rPr>
                <w:sz w:val="24"/>
                <w:b w:val="on"/>
              </w:rPr>
              <w:t xml:space="preserve">документов, представленных на отбор на получение грантов</w:t>
            </w:r>
          </w:p>
          <w:p>
            <w:pPr>
              <w:pStyle w:val="0"/>
              <w:jc w:val="center"/>
            </w:pPr>
            <w:r>
              <w:rPr>
                <w:sz w:val="24"/>
                <w:b w:val="on"/>
              </w:rPr>
              <w:t xml:space="preserve">в форме субсидий для малого агробизнеса</w:t>
            </w:r>
          </w:p>
        </w:tc>
      </w:tr>
      <w:tr>
        <w:tc>
          <w:tcPr>
            <w:tcW w:w="9071" w:type="dxa"/>
            <w:tcBorders>
              <w:top w:val="nil"/>
              <w:left w:val="nil"/>
              <w:bottom w:val="nil"/>
              <w:right w:val="nil"/>
            </w:tcBorders>
          </w:tcPr>
          <w:p>
            <w:pPr>
              <w:pStyle w:val="0"/>
            </w:pPr>
            <w:r>
              <w:rPr>
                <w:sz w:val="24"/>
              </w:rPr>
            </w:r>
          </w:p>
        </w:tc>
      </w:tr>
      <w:tr>
        <w:tc>
          <w:tcPr>
            <w:tcW w:w="9071" w:type="dxa"/>
            <w:tcBorders>
              <w:top w:val="nil"/>
              <w:left w:val="nil"/>
              <w:bottom w:val="nil"/>
              <w:right w:val="nil"/>
            </w:tcBorders>
          </w:tcPr>
          <w:p>
            <w:pPr>
              <w:pStyle w:val="0"/>
              <w:jc w:val="center"/>
            </w:pPr>
            <w:r>
              <w:rPr>
                <w:sz w:val="24"/>
              </w:rPr>
              <w:t xml:space="preserve">Заседание комиссии по проведению</w:t>
            </w:r>
          </w:p>
          <w:p>
            <w:pPr>
              <w:pStyle w:val="0"/>
              <w:jc w:val="center"/>
            </w:pPr>
            <w:r>
              <w:rPr>
                <w:sz w:val="24"/>
              </w:rPr>
              <w:t xml:space="preserve">отбора на получение грантов в форме субсидий</w:t>
            </w:r>
          </w:p>
          <w:p>
            <w:pPr>
              <w:pStyle w:val="0"/>
              <w:jc w:val="center"/>
            </w:pPr>
            <w:r>
              <w:rPr>
                <w:sz w:val="24"/>
              </w:rPr>
              <w:t xml:space="preserve">для малого агробизнеса (далее - Комиссия)</w:t>
            </w:r>
          </w:p>
          <w:p>
            <w:pPr>
              <w:pStyle w:val="0"/>
              <w:jc w:val="center"/>
            </w:pPr>
            <w:r>
              <w:rPr>
                <w:sz w:val="24"/>
              </w:rPr>
              <w:t xml:space="preserve">от ___ __________ 20___ г.</w:t>
            </w:r>
          </w:p>
        </w:tc>
      </w:tr>
    </w:tbl>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568"/>
        <w:gridCol w:w="6520"/>
        <w:gridCol w:w="1984"/>
      </w:tblGrid>
      <w:tr>
        <w:tc>
          <w:tcPr>
            <w:tcW w:w="568" w:type="dxa"/>
            <w:tcBorders>
              <w:left w:val="nil"/>
            </w:tcBorders>
          </w:tcPr>
          <w:p>
            <w:pPr>
              <w:pStyle w:val="0"/>
              <w:jc w:val="center"/>
            </w:pPr>
            <w:r>
              <w:rPr>
                <w:sz w:val="24"/>
              </w:rPr>
              <w:t xml:space="preserve">N пп</w:t>
            </w:r>
          </w:p>
        </w:tc>
        <w:tc>
          <w:tcPr>
            <w:tcW w:w="6520" w:type="dxa"/>
          </w:tcPr>
          <w:p>
            <w:pPr>
              <w:pStyle w:val="0"/>
              <w:jc w:val="center"/>
            </w:pPr>
            <w:r>
              <w:rPr>
                <w:sz w:val="24"/>
              </w:rPr>
              <w:t xml:space="preserve">Фамилия, имя, отчество (последнее - при наличии) главы крестьянского (фермерского) хозяйства, индивидуального предпринимателя или гражданина Российской Федерации, наименование сельскохозяйственного потребительского кооператива, начинающего сельскохозяйственного потребительского кооператива, сельскохозяйственного товаропроизводителя, российской организации</w:t>
            </w:r>
          </w:p>
        </w:tc>
        <w:tc>
          <w:tcPr>
            <w:tcW w:w="1984" w:type="dxa"/>
            <w:tcBorders>
              <w:right w:val="nil"/>
            </w:tcBorders>
          </w:tcPr>
          <w:p>
            <w:pPr>
              <w:pStyle w:val="0"/>
              <w:jc w:val="center"/>
            </w:pPr>
            <w:r>
              <w:rPr>
                <w:sz w:val="24"/>
              </w:rPr>
              <w:t xml:space="preserve">Итоговая оценка</w:t>
            </w:r>
          </w:p>
        </w:tc>
      </w:tr>
      <w:tr>
        <w:tc>
          <w:tcPr>
            <w:tcW w:w="568" w:type="dxa"/>
            <w:tcBorders>
              <w:left w:val="nil"/>
            </w:tcBorders>
          </w:tcPr>
          <w:p>
            <w:pPr>
              <w:pStyle w:val="0"/>
            </w:pPr>
            <w:r>
              <w:rPr>
                <w:sz w:val="24"/>
              </w:rPr>
            </w:r>
          </w:p>
        </w:tc>
        <w:tc>
          <w:tcPr>
            <w:tcW w:w="6520" w:type="dxa"/>
          </w:tcPr>
          <w:p>
            <w:pPr>
              <w:pStyle w:val="0"/>
            </w:pPr>
            <w:r>
              <w:rPr>
                <w:sz w:val="24"/>
              </w:rPr>
            </w:r>
          </w:p>
        </w:tc>
        <w:tc>
          <w:tcPr>
            <w:tcW w:w="1984" w:type="dxa"/>
            <w:tcBorders>
              <w:right w:val="nil"/>
            </w:tcBorders>
          </w:tcPr>
          <w:p>
            <w:pPr>
              <w:pStyle w:val="0"/>
            </w:pPr>
            <w:r>
              <w:rPr>
                <w:sz w:val="24"/>
              </w:rPr>
            </w:r>
          </w:p>
        </w:tc>
      </w:tr>
      <w:tr>
        <w:tc>
          <w:tcPr>
            <w:tcW w:w="568" w:type="dxa"/>
            <w:tcBorders>
              <w:left w:val="nil"/>
            </w:tcBorders>
          </w:tcPr>
          <w:p>
            <w:pPr>
              <w:pStyle w:val="0"/>
            </w:pPr>
            <w:r>
              <w:rPr>
                <w:sz w:val="24"/>
              </w:rPr>
            </w:r>
          </w:p>
        </w:tc>
        <w:tc>
          <w:tcPr>
            <w:tcW w:w="6520" w:type="dxa"/>
          </w:tcPr>
          <w:p>
            <w:pPr>
              <w:pStyle w:val="0"/>
            </w:pPr>
            <w:r>
              <w:rPr>
                <w:sz w:val="24"/>
              </w:rPr>
            </w:r>
          </w:p>
        </w:tc>
        <w:tc>
          <w:tcPr>
            <w:tcW w:w="1984" w:type="dxa"/>
            <w:tcBorders>
              <w:right w:val="nil"/>
            </w:tcBorders>
          </w:tcPr>
          <w:p>
            <w:pPr>
              <w:pStyle w:val="0"/>
            </w:pPr>
            <w:r>
              <w:rPr>
                <w:sz w:val="24"/>
              </w:rPr>
            </w:r>
          </w:p>
        </w:tc>
      </w:tr>
      <w:tr>
        <w:tc>
          <w:tcPr>
            <w:tcW w:w="568" w:type="dxa"/>
            <w:tcBorders>
              <w:left w:val="nil"/>
            </w:tcBorders>
          </w:tcPr>
          <w:p>
            <w:pPr>
              <w:pStyle w:val="0"/>
            </w:pPr>
            <w:r>
              <w:rPr>
                <w:sz w:val="24"/>
              </w:rPr>
            </w:r>
          </w:p>
        </w:tc>
        <w:tc>
          <w:tcPr>
            <w:tcW w:w="6520" w:type="dxa"/>
          </w:tcPr>
          <w:p>
            <w:pPr>
              <w:pStyle w:val="0"/>
            </w:pPr>
            <w:r>
              <w:rPr>
                <w:sz w:val="24"/>
              </w:rPr>
            </w:r>
          </w:p>
        </w:tc>
        <w:tc>
          <w:tcPr>
            <w:tcW w:w="1984" w:type="dxa"/>
            <w:tcBorders>
              <w:right w:val="nil"/>
            </w:tcBorders>
          </w:tcPr>
          <w:p>
            <w:pPr>
              <w:pStyle w:val="0"/>
            </w:pPr>
            <w:r>
              <w:rPr>
                <w:sz w:val="24"/>
              </w:rPr>
            </w:r>
          </w:p>
        </w:tc>
      </w:tr>
      <w:tr>
        <w:tc>
          <w:tcPr>
            <w:tcW w:w="568" w:type="dxa"/>
            <w:tcBorders>
              <w:left w:val="nil"/>
            </w:tcBorders>
          </w:tcPr>
          <w:p>
            <w:pPr>
              <w:pStyle w:val="0"/>
            </w:pPr>
            <w:r>
              <w:rPr>
                <w:sz w:val="24"/>
              </w:rPr>
            </w:r>
          </w:p>
        </w:tc>
        <w:tc>
          <w:tcPr>
            <w:tcW w:w="6520" w:type="dxa"/>
          </w:tcPr>
          <w:p>
            <w:pPr>
              <w:pStyle w:val="0"/>
            </w:pPr>
            <w:r>
              <w:rPr>
                <w:sz w:val="24"/>
              </w:rPr>
            </w:r>
          </w:p>
        </w:tc>
        <w:tc>
          <w:tcPr>
            <w:tcW w:w="1984" w:type="dxa"/>
            <w:tcBorders>
              <w:right w:val="nil"/>
            </w:tcBorders>
          </w:tcPr>
          <w:p>
            <w:pPr>
              <w:pStyle w:val="0"/>
            </w:pPr>
            <w:r>
              <w:rPr>
                <w:sz w:val="24"/>
              </w:rPr>
            </w:r>
          </w:p>
        </w:tc>
      </w:tr>
      <w:tr>
        <w:tc>
          <w:tcPr>
            <w:tcW w:w="568" w:type="dxa"/>
            <w:tcBorders>
              <w:left w:val="nil"/>
            </w:tcBorders>
          </w:tcPr>
          <w:p>
            <w:pPr>
              <w:pStyle w:val="0"/>
            </w:pPr>
            <w:r>
              <w:rPr>
                <w:sz w:val="24"/>
              </w:rPr>
            </w:r>
          </w:p>
        </w:tc>
        <w:tc>
          <w:tcPr>
            <w:tcW w:w="6520" w:type="dxa"/>
          </w:tcPr>
          <w:p>
            <w:pPr>
              <w:pStyle w:val="0"/>
            </w:pPr>
            <w:r>
              <w:rPr>
                <w:sz w:val="24"/>
              </w:rPr>
            </w:r>
          </w:p>
        </w:tc>
        <w:tc>
          <w:tcPr>
            <w:tcW w:w="1984" w:type="dxa"/>
            <w:tcBorders>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118"/>
        <w:gridCol w:w="1984"/>
        <w:gridCol w:w="340"/>
        <w:gridCol w:w="3628"/>
      </w:tblGrid>
      <w:tr>
        <w:tc>
          <w:tcPr>
            <w:tcW w:w="3118" w:type="dxa"/>
            <w:tcBorders>
              <w:top w:val="nil"/>
              <w:left w:val="nil"/>
              <w:bottom w:val="nil"/>
              <w:right w:val="nil"/>
            </w:tcBorders>
          </w:tcPr>
          <w:p>
            <w:pPr>
              <w:pStyle w:val="0"/>
              <w:jc w:val="both"/>
            </w:pPr>
            <w:r>
              <w:rPr>
                <w:sz w:val="24"/>
              </w:rPr>
              <w:t xml:space="preserve">Председатель Комиссии</w:t>
            </w:r>
          </w:p>
        </w:tc>
        <w:tc>
          <w:tcPr>
            <w:tcW w:w="198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3628" w:type="dxa"/>
            <w:tcBorders>
              <w:top w:val="nil"/>
              <w:left w:val="nil"/>
              <w:bottom w:val="single" w:sz="4"/>
              <w:right w:val="nil"/>
            </w:tcBorders>
          </w:tcPr>
          <w:p>
            <w:pPr>
              <w:pStyle w:val="0"/>
            </w:pPr>
            <w:r>
              <w:rPr>
                <w:sz w:val="24"/>
              </w:rPr>
            </w:r>
          </w:p>
        </w:tc>
      </w:tr>
      <w:tr>
        <w:tc>
          <w:tcPr>
            <w:tcW w:w="3118" w:type="dxa"/>
            <w:tcBorders>
              <w:top w:val="nil"/>
              <w:left w:val="nil"/>
              <w:bottom w:val="nil"/>
              <w:right w:val="nil"/>
            </w:tcBorders>
          </w:tcPr>
          <w:p>
            <w:pPr>
              <w:pStyle w:val="0"/>
            </w:pPr>
            <w:r>
              <w:rPr>
                <w:sz w:val="24"/>
              </w:rPr>
            </w:r>
          </w:p>
        </w:tc>
        <w:tc>
          <w:tcPr>
            <w:tcW w:w="1984"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3628" w:type="dxa"/>
            <w:tcBorders>
              <w:top w:val="single" w:sz="4"/>
              <w:left w:val="nil"/>
              <w:bottom w:val="nil"/>
              <w:right w:val="nil"/>
            </w:tcBorders>
          </w:tcPr>
          <w:p>
            <w:pPr>
              <w:pStyle w:val="0"/>
              <w:jc w:val="center"/>
            </w:pPr>
            <w:r>
              <w:rPr>
                <w:sz w:val="24"/>
              </w:rPr>
              <w:t xml:space="preserve">(расшифровка подписи)</w:t>
            </w:r>
          </w:p>
        </w:tc>
      </w:tr>
      <w:tr>
        <w:tc>
          <w:tcPr>
            <w:tcW w:w="3118" w:type="dxa"/>
            <w:tcBorders>
              <w:top w:val="nil"/>
              <w:left w:val="nil"/>
              <w:bottom w:val="nil"/>
              <w:right w:val="nil"/>
            </w:tcBorders>
          </w:tcPr>
          <w:p>
            <w:pPr>
              <w:pStyle w:val="0"/>
            </w:pPr>
            <w:r>
              <w:rPr>
                <w:sz w:val="24"/>
              </w:rPr>
              <w:t xml:space="preserve">Секретарь Комиссии</w:t>
            </w:r>
          </w:p>
        </w:tc>
        <w:tc>
          <w:tcPr>
            <w:tcW w:w="198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3628" w:type="dxa"/>
            <w:tcBorders>
              <w:top w:val="nil"/>
              <w:left w:val="nil"/>
              <w:bottom w:val="single" w:sz="4"/>
              <w:right w:val="nil"/>
            </w:tcBorders>
          </w:tcPr>
          <w:p>
            <w:pPr>
              <w:pStyle w:val="0"/>
            </w:pPr>
            <w:r>
              <w:rPr>
                <w:sz w:val="24"/>
              </w:rPr>
            </w:r>
          </w:p>
        </w:tc>
      </w:tr>
      <w:tr>
        <w:tc>
          <w:tcPr>
            <w:tcW w:w="3118" w:type="dxa"/>
            <w:tcBorders>
              <w:top w:val="nil"/>
              <w:left w:val="nil"/>
              <w:bottom w:val="nil"/>
              <w:right w:val="nil"/>
            </w:tcBorders>
          </w:tcPr>
          <w:p>
            <w:pPr>
              <w:pStyle w:val="0"/>
            </w:pPr>
            <w:r>
              <w:rPr>
                <w:sz w:val="24"/>
              </w:rPr>
            </w:r>
          </w:p>
        </w:tc>
        <w:tc>
          <w:tcPr>
            <w:tcW w:w="1984"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3628" w:type="dxa"/>
            <w:tcBorders>
              <w:top w:val="single" w:sz="4"/>
              <w:left w:val="nil"/>
              <w:bottom w:val="nil"/>
              <w:right w:val="nil"/>
            </w:tcBorders>
          </w:tcPr>
          <w:p>
            <w:pPr>
              <w:pStyle w:val="0"/>
              <w:jc w:val="center"/>
            </w:pPr>
            <w:r>
              <w:rPr>
                <w:sz w:val="24"/>
              </w:rPr>
              <w:t xml:space="preserve">(расшифровка подписи)</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Кабинета Министров ЧР от 01.04.2024 N 164</w:t>
            <w:br/>
            <w:t>(ред. от 05.05.2026)</w:t>
            <w:br/>
            <w:t>"О мерах поддержки приоритетных направлений...</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Кабинета Министров ЧР от 01.04.2024 N 164</w:t>
            <w:br/>
            <w:t>(ред. от 05.05.2026)</w:t>
            <w:br/>
            <w:t>"О мерах поддержки приоритетных направлений...</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98&amp;n=177868&amp;date=08.07.2026&amp;dst=100005&amp;field=134" TargetMode = "External"/><Relationship Id="rId9" Type="http://schemas.openxmlformats.org/officeDocument/2006/relationships/hyperlink" Target="https://login.consultant.ru/link/?req=doc&amp;base=RLAW098&amp;n=198449&amp;date=08.07.2026&amp;dst=100035&amp;field=134" TargetMode = "External"/><Relationship Id="rId10" Type="http://schemas.openxmlformats.org/officeDocument/2006/relationships/hyperlink" Target="https://login.consultant.ru/link/?req=doc&amp;base=RLAW098&amp;n=187646&amp;date=08.07.2026&amp;dst=100005&amp;field=134" TargetMode = "External"/><Relationship Id="rId11" Type="http://schemas.openxmlformats.org/officeDocument/2006/relationships/hyperlink" Target="https://login.consultant.ru/link/?req=doc&amp;base=RLAW098&amp;n=191357&amp;date=08.07.2026&amp;dst=100005&amp;field=134" TargetMode = "External"/><Relationship Id="rId12" Type="http://schemas.openxmlformats.org/officeDocument/2006/relationships/hyperlink" Target="https://login.consultant.ru/link/?req=doc&amp;base=RLAW098&amp;n=192144&amp;date=08.07.2026&amp;dst=100023&amp;field=134" TargetMode = "External"/><Relationship Id="rId13" Type="http://schemas.openxmlformats.org/officeDocument/2006/relationships/hyperlink" Target="https://login.consultant.ru/link/?req=doc&amp;base=RLAW098&amp;n=193612&amp;date=08.07.2026&amp;dst=100005&amp;field=134" TargetMode = "External"/><Relationship Id="rId14" Type="http://schemas.openxmlformats.org/officeDocument/2006/relationships/hyperlink" Target="https://login.consultant.ru/link/?req=doc&amp;base=RLAW098&amp;n=198012&amp;date=08.07.2026&amp;dst=100057&amp;field=134" TargetMode = "External"/><Relationship Id="rId15" Type="http://schemas.openxmlformats.org/officeDocument/2006/relationships/hyperlink" Target="https://login.consultant.ru/link/?req=doc&amp;base=RLAW098&amp;n=198727&amp;date=08.07.2026&amp;dst=100005&amp;field=134" TargetMode = "External"/><Relationship Id="rId16" Type="http://schemas.openxmlformats.org/officeDocument/2006/relationships/hyperlink" Target="https://login.consultant.ru/link/?req=doc&amp;base=RLAW098&amp;n=198727&amp;date=08.07.2026&amp;dst=100009&amp;field=134" TargetMode = "External"/><Relationship Id="rId17" Type="http://schemas.openxmlformats.org/officeDocument/2006/relationships/hyperlink" Target="https://login.consultant.ru/link/?req=doc&amp;base=RLAW098&amp;n=198727&amp;date=08.07.2026&amp;dst=100011&amp;field=134" TargetMode = "External"/><Relationship Id="rId18" Type="http://schemas.openxmlformats.org/officeDocument/2006/relationships/hyperlink" Target="https://login.consultant.ru/link/?req=doc&amp;base=RLAW098&amp;n=198727&amp;date=08.07.2026&amp;dst=100012&amp;field=134" TargetMode = "External"/><Relationship Id="rId19" Type="http://schemas.openxmlformats.org/officeDocument/2006/relationships/hyperlink" Target="https://login.consultant.ru/link/?req=doc&amp;base=RLAW098&amp;n=198727&amp;date=08.07.2026&amp;dst=100013&amp;field=134" TargetMode = "External"/><Relationship Id="rId20" Type="http://schemas.openxmlformats.org/officeDocument/2006/relationships/hyperlink" Target="https://login.consultant.ru/link/?req=doc&amp;base=RLAW098&amp;n=198449&amp;date=08.07.2026&amp;dst=100035&amp;field=134" TargetMode = "External"/><Relationship Id="rId21" Type="http://schemas.openxmlformats.org/officeDocument/2006/relationships/hyperlink" Target="https://login.consultant.ru/link/?req=doc&amp;base=RLAW098&amp;n=198727&amp;date=08.07.2026&amp;dst=100015&amp;field=134" TargetMode = "External"/><Relationship Id="rId22" Type="http://schemas.openxmlformats.org/officeDocument/2006/relationships/hyperlink" Target="https://login.consultant.ru/link/?req=doc&amp;base=LAW&amp;n=533563&amp;date=08.07.2026&amp;dst=159244&amp;field=134" TargetMode = "External"/><Relationship Id="rId23" Type="http://schemas.openxmlformats.org/officeDocument/2006/relationships/hyperlink" Target="https://login.consultant.ru/link/?req=doc&amp;base=LAW&amp;n=536617&amp;date=08.07.2026&amp;dst=217&amp;field=134" TargetMode = "External"/><Relationship Id="rId24" Type="http://schemas.openxmlformats.org/officeDocument/2006/relationships/hyperlink" Target="https://login.consultant.ru/link/?req=doc&amp;base=LAW&amp;n=536617&amp;date=08.07.2026&amp;dst=217&amp;field=134" TargetMode = "External"/><Relationship Id="rId25" Type="http://schemas.openxmlformats.org/officeDocument/2006/relationships/hyperlink" Target="https://login.consultant.ru/link/?req=doc&amp;base=LAW&amp;n=511356&amp;date=08.07.2026&amp;dst=73&amp;field=134" TargetMode = "External"/><Relationship Id="rId26" Type="http://schemas.openxmlformats.org/officeDocument/2006/relationships/hyperlink" Target="https://login.consultant.ru/link/?req=doc&amp;base=RLAW098&amp;n=190158&amp;date=08.07.2026" TargetMode = "External"/><Relationship Id="rId27" Type="http://schemas.openxmlformats.org/officeDocument/2006/relationships/hyperlink" Target="https://login.consultant.ru/link/?req=doc&amp;base=LAW&amp;n=121087&amp;date=08.07.2026&amp;dst=100142&amp;field=134" TargetMode = "External"/><Relationship Id="rId28" Type="http://schemas.openxmlformats.org/officeDocument/2006/relationships/hyperlink" Target="https://login.consultant.ru/link/?req=doc&amp;base=LAW&amp;n=538072&amp;date=08.07.2026" TargetMode = "External"/><Relationship Id="rId29" Type="http://schemas.openxmlformats.org/officeDocument/2006/relationships/hyperlink" Target="https://login.consultant.ru/link/?req=doc&amp;base=LAW&amp;n=511724&amp;date=08.07.2026&amp;dst=3704&amp;field=134" TargetMode = "External"/><Relationship Id="rId30" Type="http://schemas.openxmlformats.org/officeDocument/2006/relationships/hyperlink" Target="https://login.consultant.ru/link/?req=doc&amp;base=LAW&amp;n=511724&amp;date=08.07.2026&amp;dst=3722&amp;field=134" TargetMode = "External"/><Relationship Id="rId31" Type="http://schemas.openxmlformats.org/officeDocument/2006/relationships/hyperlink" Target="https://login.consultant.ru/link/?req=doc&amp;base=LAW&amp;n=511724&amp;date=08.07.2026&amp;dst=3704&amp;field=134" TargetMode = "External"/><Relationship Id="rId32" Type="http://schemas.openxmlformats.org/officeDocument/2006/relationships/hyperlink" Target="https://login.consultant.ru/link/?req=doc&amp;base=LAW&amp;n=511724&amp;date=08.07.2026&amp;dst=3722&amp;field=134" TargetMode = "External"/><Relationship Id="rId33" Type="http://schemas.openxmlformats.org/officeDocument/2006/relationships/hyperlink" Target="https://login.consultant.ru/link/?req=doc&amp;base=LAW&amp;n=498201&amp;date=08.07.2026&amp;dst=100009&amp;field=134" TargetMode = "External"/><Relationship Id="rId34" Type="http://schemas.openxmlformats.org/officeDocument/2006/relationships/hyperlink" Target="https://login.consultant.ru/link/?req=doc&amp;base=LAW&amp;n=538073&amp;date=08.07.2026&amp;dst=5769&amp;field=134" TargetMode = "External"/><Relationship Id="rId35" Type="http://schemas.openxmlformats.org/officeDocument/2006/relationships/hyperlink" Target="https://login.consultant.ru/link/?req=doc&amp;base=LAW&amp;n=520424&amp;date=08.07.2026&amp;dst=100127&amp;field=134" TargetMode = "External"/><Relationship Id="rId36" Type="http://schemas.openxmlformats.org/officeDocument/2006/relationships/hyperlink" Target="https://login.consultant.ru/link/?req=doc&amp;base=LAW&amp;n=455520&amp;date=08.07.2026" TargetMode = "External"/><Relationship Id="rId37" Type="http://schemas.openxmlformats.org/officeDocument/2006/relationships/hyperlink" Target="https://login.consultant.ru/link/?req=doc&amp;base=LAW&amp;n=511356&amp;date=08.07.2026&amp;dst=74&amp;field=134" TargetMode = "External"/><Relationship Id="rId38" Type="http://schemas.openxmlformats.org/officeDocument/2006/relationships/hyperlink" Target="https://login.consultant.ru/link/?req=doc&amp;base=LAW&amp;n=536617&amp;date=08.07.2026&amp;dst=101922&amp;field=134" TargetMode = "External"/><Relationship Id="rId39" Type="http://schemas.openxmlformats.org/officeDocument/2006/relationships/hyperlink" Target="https://login.consultant.ru/link/?req=doc&amp;base=LAW&amp;n=536617&amp;date=08.07.2026&amp;dst=101922&amp;field=134" TargetMode = "External"/><Relationship Id="rId40" Type="http://schemas.openxmlformats.org/officeDocument/2006/relationships/hyperlink" Target="https://login.consultant.ru/link/?req=doc&amp;base=LAW&amp;n=511724&amp;date=08.07.2026&amp;dst=3704&amp;field=134" TargetMode = "External"/><Relationship Id="rId41" Type="http://schemas.openxmlformats.org/officeDocument/2006/relationships/hyperlink" Target="https://login.consultant.ru/link/?req=doc&amp;base=LAW&amp;n=511724&amp;date=08.07.2026&amp;dst=3722&amp;field=134" TargetMode = "External"/><Relationship Id="rId42" Type="http://schemas.openxmlformats.org/officeDocument/2006/relationships/hyperlink" Target="https://login.consultant.ru/link/?req=doc&amp;base=RLAW098&amp;n=198048&amp;date=08.07.2026&amp;dst=104059&amp;field=134" TargetMode = "External"/><Relationship Id="rId43" Type="http://schemas.openxmlformats.org/officeDocument/2006/relationships/hyperlink" Target="https://login.consultant.ru/link/?req=doc&amp;base=LAW&amp;n=537945&amp;date=08.07.2026" TargetMode = "External"/><Relationship Id="rId44" Type="http://schemas.openxmlformats.org/officeDocument/2006/relationships/hyperlink" Target="https://login.consultant.ru/link/?req=doc&amp;base=LAW&amp;n=537945&amp;date=08.07.2026" TargetMode = "External"/><Relationship Id="rId45" Type="http://schemas.openxmlformats.org/officeDocument/2006/relationships/hyperlink" Target="https://login.consultant.ru/link/?req=doc&amp;base=LAW&amp;n=511724&amp;date=08.07.2026&amp;dst=3704&amp;field=134" TargetMode = "External"/><Relationship Id="rId46" Type="http://schemas.openxmlformats.org/officeDocument/2006/relationships/hyperlink" Target="https://login.consultant.ru/link/?req=doc&amp;base=LAW&amp;n=511724&amp;date=08.07.2026&amp;dst=3722&amp;field=134" TargetMode = "External"/><Relationship Id="rId47" Type="http://schemas.openxmlformats.org/officeDocument/2006/relationships/hyperlink" Target="https://login.consultant.ru/link/?req=doc&amp;base=LAW&amp;n=511724&amp;date=08.07.2026&amp;dst=3704&amp;field=134" TargetMode = "External"/><Relationship Id="rId48" Type="http://schemas.openxmlformats.org/officeDocument/2006/relationships/hyperlink" Target="https://login.consultant.ru/link/?req=doc&amp;base=LAW&amp;n=511724&amp;date=08.07.2026&amp;dst=3722&amp;field=134" TargetMode = "External"/><Relationship Id="rId49" Type="http://schemas.openxmlformats.org/officeDocument/2006/relationships/hyperlink" Target="https://login.consultant.ru/link/?req=doc&amp;base=LAW&amp;n=511724&amp;date=08.07.2026&amp;dst=3704&amp;field=134" TargetMode = "External"/><Relationship Id="rId50" Type="http://schemas.openxmlformats.org/officeDocument/2006/relationships/hyperlink" Target="https://login.consultant.ru/link/?req=doc&amp;base=LAW&amp;n=511724&amp;date=08.07.2026&amp;dst=3722&amp;field=134" TargetMode = "External"/><Relationship Id="rId51" Type="http://schemas.openxmlformats.org/officeDocument/2006/relationships/hyperlink" Target="https://login.consultant.ru/link/?req=doc&amp;base=LAW&amp;n=524066&amp;date=08.07.2026&amp;dst=3229&amp;field=134" TargetMode = "External"/><Relationship Id="rId52" Type="http://schemas.openxmlformats.org/officeDocument/2006/relationships/hyperlink" Target="https://login.consultant.ru/link/?req=doc&amp;base=LAW&amp;n=524066&amp;date=08.07.2026&amp;dst=4448&amp;field=134" TargetMode = "External"/><Relationship Id="rId53" Type="http://schemas.openxmlformats.org/officeDocument/2006/relationships/hyperlink" Target="https://login.consultant.ru/link/?req=doc&amp;base=LAW&amp;n=519026&amp;date=08.07.2026&amp;dst=2360&amp;field=134" TargetMode = "External"/><Relationship Id="rId54" Type="http://schemas.openxmlformats.org/officeDocument/2006/relationships/hyperlink" Target="https://login.consultant.ru/link/?req=doc&amp;base=LAW&amp;n=511662&amp;date=08.07.2026" TargetMode = "External"/><Relationship Id="rId55" Type="http://schemas.openxmlformats.org/officeDocument/2006/relationships/hyperlink" Target="https://login.consultant.ru/link/?req=doc&amp;base=LAW&amp;n=519026&amp;date=08.07.2026&amp;dst=2360&amp;field=134" TargetMode = "External"/><Relationship Id="rId56" Type="http://schemas.openxmlformats.org/officeDocument/2006/relationships/hyperlink" Target="https://login.consultant.ru/link/?req=doc&amp;base=LAW&amp;n=511662&amp;date=08.07.2026" TargetMode = "External"/><Relationship Id="rId57" Type="http://schemas.openxmlformats.org/officeDocument/2006/relationships/hyperlink" Target="https://login.consultant.ru/link/?req=doc&amp;base=LAW&amp;n=499769&amp;date=08.07.2026&amp;dst=100278&amp;field=134" TargetMode = "External"/><Relationship Id="rId58" Type="http://schemas.openxmlformats.org/officeDocument/2006/relationships/hyperlink" Target="https://login.consultant.ru/link/?req=doc&amp;base=RLAW098&amp;n=198727&amp;date=08.07.2026&amp;dst=100016&amp;field=134" TargetMode = "External"/><Relationship Id="rId59" Type="http://schemas.openxmlformats.org/officeDocument/2006/relationships/hyperlink" Target="https://login.consultant.ru/link/?req=doc&amp;base=LAW&amp;n=533563&amp;date=08.07.2026&amp;dst=159244&amp;field=134" TargetMode = "External"/><Relationship Id="rId60" Type="http://schemas.openxmlformats.org/officeDocument/2006/relationships/hyperlink" Target="https://login.consultant.ru/link/?req=doc&amp;base=LAW&amp;n=511662&amp;date=08.07.2026" TargetMode = "External"/><Relationship Id="rId61" Type="http://schemas.openxmlformats.org/officeDocument/2006/relationships/hyperlink" Target="https://login.consultant.ru/link/?req=doc&amp;base=LAW&amp;n=537945&amp;date=08.07.2026" TargetMode = "External"/><Relationship Id="rId62" Type="http://schemas.openxmlformats.org/officeDocument/2006/relationships/hyperlink" Target="https://login.consultant.ru/link/?req=doc&amp;base=LAW&amp;n=482651&amp;date=08.07.2026" TargetMode = "External"/><Relationship Id="rId63" Type="http://schemas.openxmlformats.org/officeDocument/2006/relationships/hyperlink" Target="https://login.consultant.ru/link/?req=doc&amp;base=LAW&amp;n=511724&amp;date=08.07.2026&amp;dst=3704&amp;field=134" TargetMode = "External"/><Relationship Id="rId64" Type="http://schemas.openxmlformats.org/officeDocument/2006/relationships/hyperlink" Target="https://login.consultant.ru/link/?req=doc&amp;base=LAW&amp;n=511724&amp;date=08.07.2026&amp;dst=3722&amp;field=134" TargetMode = "External"/><Relationship Id="rId65" Type="http://schemas.openxmlformats.org/officeDocument/2006/relationships/hyperlink" Target="https://login.consultant.ru/link/?req=doc&amp;base=LAW&amp;n=511724&amp;date=08.07.2026&amp;dst=3704&amp;field=134" TargetMode = "External"/><Relationship Id="rId66" Type="http://schemas.openxmlformats.org/officeDocument/2006/relationships/hyperlink" Target="https://login.consultant.ru/link/?req=doc&amp;base=LAW&amp;n=511724&amp;date=08.07.2026&amp;dst=3722&amp;field=134" TargetMode = "External"/><Relationship Id="rId67" Type="http://schemas.openxmlformats.org/officeDocument/2006/relationships/hyperlink" Target="https://login.consultant.ru/link/?req=doc&amp;base=LAW&amp;n=536617&amp;date=08.07.2026&amp;dst=101922&amp;field=134" TargetMode = "External"/><Relationship Id="rId68" Type="http://schemas.openxmlformats.org/officeDocument/2006/relationships/hyperlink" Target="https://login.consultant.ru/link/?req=doc&amp;base=LAW&amp;n=536617&amp;date=08.07.2026&amp;dst=101922&amp;field=134" TargetMode = "External"/><Relationship Id="rId69" Type="http://schemas.openxmlformats.org/officeDocument/2006/relationships/hyperlink" Target="https://login.consultant.ru/link/?req=doc&amp;base=LAW&amp;n=121087&amp;date=08.07.2026&amp;dst=100142&amp;field=134" TargetMode = "External"/><Relationship Id="rId70" Type="http://schemas.openxmlformats.org/officeDocument/2006/relationships/hyperlink" Target="https://login.consultant.ru/link/?req=doc&amp;base=LAW&amp;n=538072&amp;date=08.07.2026" TargetMode = "External"/><Relationship Id="rId71" Type="http://schemas.openxmlformats.org/officeDocument/2006/relationships/hyperlink" Target="https://login.consultant.ru/link/?req=doc&amp;base=LAW&amp;n=538073&amp;date=08.07.2026&amp;dst=5769&amp;field=134" TargetMode = "External"/><Relationship Id="rId72" Type="http://schemas.openxmlformats.org/officeDocument/2006/relationships/hyperlink" Target="https://login.consultant.ru/link/?req=doc&amp;base=LAW&amp;n=511724&amp;date=08.07.2026&amp;dst=3704&amp;field=134" TargetMode = "External"/><Relationship Id="rId73" Type="http://schemas.openxmlformats.org/officeDocument/2006/relationships/hyperlink" Target="https://login.consultant.ru/link/?req=doc&amp;base=LAW&amp;n=511724&amp;date=08.07.2026&amp;dst=3722&amp;field=134" TargetMode = "External"/><Relationship Id="rId74" Type="http://schemas.openxmlformats.org/officeDocument/2006/relationships/hyperlink" Target="https://login.consultant.ru/link/?req=doc&amp;base=LAW&amp;n=537945&amp;date=08.07.2026" TargetMode = "External"/><Relationship Id="rId75" Type="http://schemas.openxmlformats.org/officeDocument/2006/relationships/hyperlink" Target="https://login.consultant.ru/link/?req=doc&amp;base=LAW&amp;n=511724&amp;date=08.07.2026&amp;dst=3704&amp;field=134" TargetMode = "External"/><Relationship Id="rId76" Type="http://schemas.openxmlformats.org/officeDocument/2006/relationships/hyperlink" Target="https://login.consultant.ru/link/?req=doc&amp;base=LAW&amp;n=511724&amp;date=08.07.2026&amp;dst=3722&amp;field=134" TargetMode = "External"/><Relationship Id="rId77" Type="http://schemas.openxmlformats.org/officeDocument/2006/relationships/hyperlink" Target="https://login.consultant.ru/link/?req=doc&amp;base=LAW&amp;n=511724&amp;date=08.07.2026&amp;dst=3704&amp;field=134" TargetMode = "External"/><Relationship Id="rId78" Type="http://schemas.openxmlformats.org/officeDocument/2006/relationships/hyperlink" Target="https://login.consultant.ru/link/?req=doc&amp;base=LAW&amp;n=511724&amp;date=08.07.2026&amp;dst=3722&amp;field=134" TargetMode = "External"/><Relationship Id="rId79" Type="http://schemas.openxmlformats.org/officeDocument/2006/relationships/hyperlink" Target="https://login.consultant.ru/link/?req=doc&amp;base=LAW&amp;n=538073&amp;date=08.07.2026&amp;dst=4081&amp;field=134" TargetMode = "External"/><Relationship Id="rId80" Type="http://schemas.openxmlformats.org/officeDocument/2006/relationships/hyperlink" Target="https://login.consultant.ru/link/?req=doc&amp;base=LAW&amp;n=511724&amp;date=08.07.2026&amp;dst=3704&amp;field=134" TargetMode = "External"/><Relationship Id="rId81" Type="http://schemas.openxmlformats.org/officeDocument/2006/relationships/hyperlink" Target="https://login.consultant.ru/link/?req=doc&amp;base=LAW&amp;n=511724&amp;date=08.07.2026&amp;dst=3722&amp;field=134" TargetMode = "External"/><Relationship Id="rId82" Type="http://schemas.openxmlformats.org/officeDocument/2006/relationships/hyperlink" Target="https://login.consultant.ru/link/?req=doc&amp;base=LAW&amp;n=524066&amp;date=08.07.2026&amp;dst=3229&amp;field=134" TargetMode = "External"/><Relationship Id="rId83" Type="http://schemas.openxmlformats.org/officeDocument/2006/relationships/hyperlink" Target="https://login.consultant.ru/link/?req=doc&amp;base=LAW&amp;n=524066&amp;date=08.07.2026&amp;dst=4448&amp;field=134" TargetMode = "External"/><Relationship Id="rId84" Type="http://schemas.openxmlformats.org/officeDocument/2006/relationships/hyperlink" Target="https://login.consultant.ru/link/?req=doc&amp;base=LAW&amp;n=511662&amp;date=08.07.2026" TargetMode = "External"/><Relationship Id="rId85" Type="http://schemas.openxmlformats.org/officeDocument/2006/relationships/hyperlink" Target="https://login.consultant.ru/link/?req=doc&amp;base=LAW&amp;n=511662&amp;date=08.07.2026" TargetMode = "External"/><Relationship Id="rId86" Type="http://schemas.openxmlformats.org/officeDocument/2006/relationships/hyperlink" Target="https://login.consultant.ru/link/?req=doc&amp;base=LAW&amp;n=511662&amp;date=08.07.2026" TargetMode = "External"/><Relationship Id="rId87" Type="http://schemas.openxmlformats.org/officeDocument/2006/relationships/header" Target="header2.xml"/><Relationship Id="rId88" Type="http://schemas.openxmlformats.org/officeDocument/2006/relationships/footer" Target="footer2.xml"/><Relationship Id="rId89" Type="http://schemas.openxmlformats.org/officeDocument/2006/relationships/hyperlink" Target="https://login.consultant.ru/link/?req=doc&amp;base=RLAW098&amp;n=198727&amp;date=08.07.2026&amp;dst=100012&amp;field=134" TargetMode = "External"/><Relationship Id="rId90" Type="http://schemas.openxmlformats.org/officeDocument/2006/relationships/hyperlink" Target="https://login.consultant.ru/link/?req=doc&amp;base=RLAW098&amp;n=198727&amp;date=08.07.2026&amp;dst=100012&amp;field=134" TargetMode = "External"/><Relationship Id="rId91" Type="http://schemas.openxmlformats.org/officeDocument/2006/relationships/hyperlink" Target="https://login.consultant.ru/link/?req=doc&amp;base=RLAW098&amp;n=198727&amp;date=08.07.2026&amp;dst=100017&amp;field=134" TargetMode = "External"/><Relationship Id="rId92" Type="http://schemas.openxmlformats.org/officeDocument/2006/relationships/hyperlink" Target="https://login.consultant.ru/link/?req=doc&amp;base=LAW&amp;n=2875&amp;date=08.07.2026" TargetMode = "External"/><Relationship Id="rId93" Type="http://schemas.openxmlformats.org/officeDocument/2006/relationships/hyperlink" Target="https://login.consultant.ru/link/?req=doc&amp;base=RLAW098&amp;n=177711&amp;date=08.07.2026" TargetMode = "External"/><Relationship Id="rId94" Type="http://schemas.openxmlformats.org/officeDocument/2006/relationships/hyperlink" Target="https://login.consultant.ru/link/?req=doc&amp;base=LAW&amp;n=455520&amp;date=08.07.2026" TargetMode = "External"/><Relationship Id="rId95" Type="http://schemas.openxmlformats.org/officeDocument/2006/relationships/hyperlink" Target="https://login.consultant.ru/link/?req=doc&amp;base=RLAW098&amp;n=198049&amp;date=08.07.2026&amp;dst=100012&amp;field=134" TargetMode = "External"/><Relationship Id="rId96" Type="http://schemas.openxmlformats.org/officeDocument/2006/relationships/hyperlink" Target="https://login.consultant.ru/link/?req=doc&amp;base=RLAW098&amp;n=197218&amp;date=08.07.2026&amp;dst=100463&amp;field=134" TargetMode = "External"/><Relationship Id="rId97" Type="http://schemas.openxmlformats.org/officeDocument/2006/relationships/hyperlink" Target="https://login.consultant.ru/link/?req=doc&amp;base=RLAW098&amp;n=198050&amp;date=08.07.2026&amp;dst=100788&amp;field=134" TargetMode = "External"/><Relationship Id="rId98" Type="http://schemas.openxmlformats.org/officeDocument/2006/relationships/hyperlink" Target="https://login.consultant.ru/link/?req=doc&amp;base=RLAW098&amp;n=198048&amp;date=08.07.2026&amp;dst=100015&amp;field=134" TargetMode = "External"/><Relationship Id="rId99" Type="http://schemas.openxmlformats.org/officeDocument/2006/relationships/hyperlink" Target="https://login.consultant.ru/link/?req=doc&amp;base=RLAW098&amp;n=198049&amp;date=08.07.2026&amp;dst=100012&amp;field=134" TargetMode = "External"/><Relationship Id="rId100" Type="http://schemas.openxmlformats.org/officeDocument/2006/relationships/hyperlink" Target="https://login.consultant.ru/link/?req=doc&amp;base=RLAW098&amp;n=198049&amp;date=08.07.2026&amp;dst=101670&amp;field=134" TargetMode = "External"/><Relationship Id="rId101" Type="http://schemas.openxmlformats.org/officeDocument/2006/relationships/hyperlink" Target="https://login.consultant.ru/link/?req=doc&amp;base=RLAW098&amp;n=197218&amp;date=08.07.2026" TargetMode = "External"/><Relationship Id="rId102" Type="http://schemas.openxmlformats.org/officeDocument/2006/relationships/hyperlink" Target="https://login.consultant.ru/link/?req=doc&amp;base=RLAW098&amp;n=198050&amp;date=08.07.2026" TargetMode = "External"/><Relationship Id="rId103" Type="http://schemas.openxmlformats.org/officeDocument/2006/relationships/hyperlink" Target="https://login.consultant.ru/link/?req=doc&amp;base=RLAW098&amp;n=198049&amp;date=08.07.2026&amp;dst=100012&amp;field=134" TargetMode = "External"/><Relationship Id="rId104" Type="http://schemas.openxmlformats.org/officeDocument/2006/relationships/hyperlink" Target="https://login.consultant.ru/link/?req=doc&amp;base=RLAW098&amp;n=198049&amp;date=08.07.2026&amp;dst=101670&amp;field=134" TargetMode = "External"/><Relationship Id="rId105" Type="http://schemas.openxmlformats.org/officeDocument/2006/relationships/hyperlink" Target="https://login.consultant.ru/link/?req=doc&amp;base=RLAW098&amp;n=197218&amp;date=08.07.2026" TargetMode = "External"/><Relationship Id="rId106" Type="http://schemas.openxmlformats.org/officeDocument/2006/relationships/hyperlink" Target="https://login.consultant.ru/link/?req=doc&amp;base=RLAW098&amp;n=198050&amp;date=08.07.2026" TargetMode = "External"/><Relationship Id="rId107" Type="http://schemas.openxmlformats.org/officeDocument/2006/relationships/hyperlink" Target="https://login.consultant.ru/link/?req=doc&amp;base=RLAW098&amp;n=198049&amp;date=08.07.2026&amp;dst=100012&amp;field=134" TargetMode = "External"/><Relationship Id="rId108" Type="http://schemas.openxmlformats.org/officeDocument/2006/relationships/hyperlink" Target="https://login.consultant.ru/link/?req=doc&amp;base=RLAW098&amp;n=198049&amp;date=08.07.2026&amp;dst=101670&amp;field=134" TargetMode = "External"/><Relationship Id="rId109" Type="http://schemas.openxmlformats.org/officeDocument/2006/relationships/hyperlink" Target="https://login.consultant.ru/link/?req=doc&amp;base=RLAW098&amp;n=197218&amp;date=08.07.2026&amp;dst=100463&amp;field=134" TargetMode = "External"/><Relationship Id="rId110" Type="http://schemas.openxmlformats.org/officeDocument/2006/relationships/hyperlink" Target="https://login.consultant.ru/link/?req=doc&amp;base=RLAW098&amp;n=197218&amp;date=08.07.2026&amp;dst=100927&amp;field=134" TargetMode = "External"/><Relationship Id="rId111" Type="http://schemas.openxmlformats.org/officeDocument/2006/relationships/hyperlink" Target="https://login.consultant.ru/link/?req=doc&amp;base=RLAW098&amp;n=197218&amp;date=08.07.2026&amp;dst=100927&amp;field=134" TargetMode = "External"/><Relationship Id="rId112" Type="http://schemas.openxmlformats.org/officeDocument/2006/relationships/hyperlink" Target="https://login.consultant.ru/link/?req=doc&amp;base=RLAW098&amp;n=198050&amp;date=08.07.2026&amp;dst=100788&amp;field=134" TargetMode = "External"/><Relationship Id="rId113" Type="http://schemas.openxmlformats.org/officeDocument/2006/relationships/hyperlink" Target="https://login.consultant.ru/link/?req=doc&amp;base=RLAW098&amp;n=198048&amp;date=08.07.2026&amp;dst=100015&amp;field=134" TargetMode = "External"/><Relationship Id="rId114" Type="http://schemas.openxmlformats.org/officeDocument/2006/relationships/hyperlink" Target="https://login.consultant.ru/link/?req=doc&amp;base=RLAW098&amp;n=198048&amp;date=08.07.2026&amp;dst=100814&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Кабинета Министров ЧР от 01.04.2024 N 164
(ред. от 05.05.2026)
"О мерах поддержки приоритетных направлений малого агробизнеса"
(вместе с "Порядком предоставления гранта на развитие фермерского хозяйства", "Порядком предоставления гранта на развитие сельскохозяйственного потребительского кооператива", "Положением о комиссии по проведению отбора на получение грантов в форме субсидий для малого агробизнеса")</dc:title>
  <dcterms:created xsi:type="dcterms:W3CDTF">2026-07-08T10:38:19Z</dcterms:created>
</cp:coreProperties>
</file>