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1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425"/>
        <w:gridCol w:w="6662"/>
      </w:tblGrid>
      <w:tr w:rsidR="008F1D4E" w:rsidRPr="008148B0" w:rsidTr="00F7667B">
        <w:tc>
          <w:tcPr>
            <w:tcW w:w="9889" w:type="dxa"/>
            <w:gridSpan w:val="3"/>
          </w:tcPr>
          <w:p w:rsidR="008F1D4E" w:rsidRPr="008148B0" w:rsidRDefault="00E614CE" w:rsidP="00A460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48B0">
              <w:rPr>
                <w:rFonts w:ascii="Arial" w:hAnsi="Arial" w:cs="Arial"/>
                <w:b/>
                <w:sz w:val="28"/>
                <w:szCs w:val="28"/>
              </w:rPr>
              <w:t>Инвестиционн</w:t>
            </w:r>
            <w:r w:rsidR="00A4604F" w:rsidRPr="008148B0">
              <w:rPr>
                <w:rFonts w:ascii="Arial" w:hAnsi="Arial" w:cs="Arial"/>
                <w:b/>
                <w:sz w:val="28"/>
                <w:szCs w:val="28"/>
              </w:rPr>
              <w:t>ый п</w:t>
            </w:r>
            <w:r w:rsidR="00290F4D">
              <w:rPr>
                <w:rFonts w:ascii="Arial" w:hAnsi="Arial" w:cs="Arial"/>
                <w:b/>
                <w:sz w:val="28"/>
                <w:szCs w:val="28"/>
              </w:rPr>
              <w:t>ортре</w:t>
            </w:r>
            <w:r w:rsidR="00A4604F" w:rsidRPr="008148B0">
              <w:rPr>
                <w:rFonts w:ascii="Arial" w:hAnsi="Arial" w:cs="Arial"/>
                <w:b/>
                <w:sz w:val="28"/>
                <w:szCs w:val="28"/>
              </w:rPr>
              <w:t xml:space="preserve">т </w:t>
            </w:r>
            <w:r w:rsidRPr="008148B0">
              <w:rPr>
                <w:rFonts w:ascii="Arial" w:hAnsi="Arial" w:cs="Arial"/>
                <w:b/>
                <w:sz w:val="28"/>
                <w:szCs w:val="28"/>
              </w:rPr>
              <w:t xml:space="preserve">города </w:t>
            </w:r>
            <w:r w:rsidR="0081552D" w:rsidRPr="008148B0">
              <w:rPr>
                <w:rFonts w:ascii="Arial" w:hAnsi="Arial" w:cs="Arial"/>
                <w:b/>
                <w:sz w:val="28"/>
                <w:szCs w:val="28"/>
              </w:rPr>
              <w:t>Шумерля</w:t>
            </w:r>
          </w:p>
          <w:p w:rsidR="00206C71" w:rsidRPr="008148B0" w:rsidRDefault="00206C71" w:rsidP="00A460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646E" w:rsidRPr="008148B0" w:rsidTr="00F7667B">
        <w:tc>
          <w:tcPr>
            <w:tcW w:w="9889" w:type="dxa"/>
            <w:gridSpan w:val="3"/>
          </w:tcPr>
          <w:p w:rsidR="003D646E" w:rsidRPr="008148B0" w:rsidRDefault="003D646E" w:rsidP="003D64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646E" w:rsidRPr="008148B0" w:rsidRDefault="003D646E" w:rsidP="003D64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48B0">
              <w:rPr>
                <w:rFonts w:ascii="Arial" w:hAnsi="Arial" w:cs="Arial"/>
                <w:b/>
                <w:sz w:val="24"/>
                <w:szCs w:val="24"/>
              </w:rPr>
              <w:t>Раздел 1. Общая информация о муниципальном образовании</w:t>
            </w:r>
          </w:p>
          <w:p w:rsidR="003D646E" w:rsidRPr="008148B0" w:rsidRDefault="003D646E" w:rsidP="003D64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646E" w:rsidRPr="008148B0" w:rsidTr="00916113">
        <w:tc>
          <w:tcPr>
            <w:tcW w:w="9889" w:type="dxa"/>
            <w:gridSpan w:val="3"/>
          </w:tcPr>
          <w:p w:rsidR="00DF72A5" w:rsidRPr="008148B0" w:rsidRDefault="00DF72A5" w:rsidP="003D646E">
            <w:pPr>
              <w:shd w:val="clear" w:color="auto" w:fill="FFFFFF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48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Город Шумерля </w:t>
            </w:r>
            <w:r w:rsidRPr="008148B0">
              <w:rPr>
                <w:rFonts w:ascii="Arial" w:eastAsia="Times New Roman" w:hAnsi="Arial" w:cs="Arial"/>
                <w:bCs/>
                <w:sz w:val="20"/>
                <w:szCs w:val="20"/>
              </w:rPr>
              <w:t>расположен на Восточно-Европейской равнине, в пределах Чувашского плато (100 – 167 м), расчлененной долиной р. Суры, в северо-восточной части Приволжской возвышенности у западной границы Чувашской Республики.</w:t>
            </w:r>
          </w:p>
          <w:p w:rsidR="0081552D" w:rsidRPr="008148B0" w:rsidRDefault="0081552D" w:rsidP="003D646E">
            <w:pPr>
              <w:shd w:val="clear" w:color="auto" w:fill="FFFFFF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148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Город Шумерля </w:t>
            </w:r>
            <w:r w:rsidRPr="008148B0">
              <w:rPr>
                <w:rFonts w:ascii="Arial" w:eastAsia="Times New Roman" w:hAnsi="Arial" w:cs="Arial"/>
                <w:bCs/>
                <w:sz w:val="20"/>
                <w:szCs w:val="20"/>
              </w:rPr>
              <w:t>основан в 1916 году, когда на строящейся железной дороге Москва – Казань, появилась станция Шумерля, получившая свое название от ближайшей деревни.</w:t>
            </w:r>
          </w:p>
          <w:p w:rsidR="00097F2E" w:rsidRPr="008148B0" w:rsidRDefault="0081552D" w:rsidP="003D646E">
            <w:pPr>
              <w:shd w:val="clear" w:color="auto" w:fill="FFFFFF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148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Территория города</w:t>
            </w:r>
            <w:r w:rsidRPr="008148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составляет 13,3</w:t>
            </w:r>
            <w:r w:rsidR="00097F2E" w:rsidRPr="008148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кв.</w:t>
            </w:r>
            <w:r w:rsidR="001871F1" w:rsidRPr="008148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097F2E" w:rsidRPr="008148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км, в том числе зеленых насаждений 28 га. В пределах городской черты расположен городской парк культуры и отдыха площадью 17,1 га, который с </w:t>
            </w:r>
            <w:r w:rsidR="00E542C1" w:rsidRPr="008148B0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="00097F2E" w:rsidRPr="008148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981 года имеет статус особо охраняемой природной территории Чувашской Республики. </w:t>
            </w:r>
          </w:p>
          <w:p w:rsidR="00097F2E" w:rsidRPr="008148B0" w:rsidRDefault="00097F2E" w:rsidP="003D646E">
            <w:pPr>
              <w:shd w:val="clear" w:color="auto" w:fill="FFFFFF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148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На территории города и в районе, прилегающем к г. Шумерле, выявлены месторождения кирпичного сырья, строительных песков, </w:t>
            </w:r>
            <w:proofErr w:type="spellStart"/>
            <w:r w:rsidRPr="008148B0">
              <w:rPr>
                <w:rFonts w:ascii="Arial" w:eastAsia="Times New Roman" w:hAnsi="Arial" w:cs="Arial"/>
                <w:bCs/>
                <w:sz w:val="20"/>
                <w:szCs w:val="20"/>
              </w:rPr>
              <w:t>песков-отощителей</w:t>
            </w:r>
            <w:proofErr w:type="spellEnd"/>
            <w:r w:rsidRPr="008148B0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:rsidR="0081552D" w:rsidRPr="008148B0" w:rsidRDefault="0081552D" w:rsidP="003D646E">
            <w:pPr>
              <w:shd w:val="clear" w:color="auto" w:fill="FFFFFF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148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Расположен в 110 км от столицы Чувашской Республики – город Чебоксары. В городе проживает </w:t>
            </w:r>
            <w:r w:rsidR="00617018" w:rsidRPr="008148B0">
              <w:rPr>
                <w:rFonts w:ascii="Arial" w:eastAsia="Times New Roman" w:hAnsi="Arial" w:cs="Arial"/>
                <w:bCs/>
                <w:sz w:val="20"/>
                <w:szCs w:val="20"/>
              </w:rPr>
              <w:t>28,3</w:t>
            </w:r>
            <w:r w:rsidRPr="008148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тыс.</w:t>
            </w:r>
            <w:r w:rsidR="00097F2E" w:rsidRPr="008148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8148B0">
              <w:rPr>
                <w:rFonts w:ascii="Arial" w:eastAsia="Times New Roman" w:hAnsi="Arial" w:cs="Arial"/>
                <w:bCs/>
                <w:sz w:val="20"/>
                <w:szCs w:val="20"/>
              </w:rPr>
              <w:t>человек.</w:t>
            </w:r>
          </w:p>
          <w:p w:rsidR="00BA6C3A" w:rsidRPr="008148B0" w:rsidRDefault="0081552D" w:rsidP="00290F4D">
            <w:pPr>
              <w:shd w:val="clear" w:color="auto" w:fill="FFFFFF"/>
              <w:spacing w:after="0" w:line="240" w:lineRule="auto"/>
              <w:ind w:firstLine="3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8B0">
              <w:rPr>
                <w:rFonts w:ascii="Arial" w:eastAsia="Times New Roman" w:hAnsi="Arial" w:cs="Arial"/>
                <w:bCs/>
                <w:sz w:val="20"/>
                <w:szCs w:val="20"/>
              </w:rPr>
              <w:t>Через город проходит транзитная линия Горьковской железной дороги направлением Москва –</w:t>
            </w:r>
            <w:r w:rsidR="00DF72A5" w:rsidRPr="008148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Арзамас -</w:t>
            </w:r>
            <w:r w:rsidRPr="008148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Казань, связывающая Центральный и Приволжский федеральные округи</w:t>
            </w:r>
            <w:r w:rsidR="00DF72A5" w:rsidRPr="008148B0">
              <w:rPr>
                <w:rFonts w:ascii="Arial" w:eastAsia="Times New Roman" w:hAnsi="Arial" w:cs="Arial"/>
                <w:bCs/>
                <w:sz w:val="20"/>
                <w:szCs w:val="20"/>
              </w:rPr>
              <w:t>, имеющая важнейшее значение для осуществления пассажирских и грузовых перевозок</w:t>
            </w:r>
            <w:r w:rsidRPr="008148B0">
              <w:rPr>
                <w:rFonts w:ascii="Arial" w:eastAsia="Times New Roman" w:hAnsi="Arial" w:cs="Arial"/>
                <w:bCs/>
                <w:sz w:val="20"/>
                <w:szCs w:val="20"/>
              </w:rPr>
              <w:t>. Расположенный на автомагистрали республиканского значения Сурское – Алатырь – Шумерля, город имеет выход на автодороги Москва – Нижний Новгород – Казань и Цивильск – Ульяновск – Сызрань.</w:t>
            </w:r>
            <w:r w:rsidR="00097F2E" w:rsidRPr="008148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Имеется понтонный мост в Нижегородскую область и водные пути по р. Суре.</w:t>
            </w:r>
            <w:r w:rsidR="00BA6C3A" w:rsidRPr="008148B0">
              <w:rPr>
                <w:rFonts w:ascii="Arial" w:eastAsia="Times New Roman" w:hAnsi="Arial" w:cs="Arial"/>
                <w:bCs/>
                <w:spacing w:val="-11"/>
                <w:sz w:val="20"/>
                <w:szCs w:val="20"/>
              </w:rPr>
              <w:t xml:space="preserve"> </w:t>
            </w:r>
          </w:p>
        </w:tc>
      </w:tr>
      <w:tr w:rsidR="003D646E" w:rsidRPr="008148B0" w:rsidTr="00F7667B">
        <w:tc>
          <w:tcPr>
            <w:tcW w:w="9889" w:type="dxa"/>
            <w:gridSpan w:val="3"/>
          </w:tcPr>
          <w:p w:rsidR="003D646E" w:rsidRPr="008148B0" w:rsidRDefault="003D646E" w:rsidP="00D918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8B0">
              <w:rPr>
                <w:rFonts w:ascii="Arial" w:hAnsi="Arial" w:cs="Arial"/>
                <w:b/>
                <w:sz w:val="24"/>
                <w:szCs w:val="24"/>
              </w:rPr>
              <w:t xml:space="preserve">Раздел 2. Параметры социально-экономического развития </w:t>
            </w:r>
          </w:p>
        </w:tc>
      </w:tr>
      <w:tr w:rsidR="003D646E" w:rsidRPr="008148B0" w:rsidTr="000C18A2">
        <w:tc>
          <w:tcPr>
            <w:tcW w:w="3227" w:type="dxa"/>
            <w:gridSpan w:val="2"/>
          </w:tcPr>
          <w:p w:rsidR="003D646E" w:rsidRPr="008148B0" w:rsidRDefault="003D646E" w:rsidP="009F50F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48B0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Среднемесячная номинальная начисленная заработная плата </w:t>
            </w:r>
            <w:proofErr w:type="gramStart"/>
            <w:r w:rsidRPr="008148B0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работников организаций, не относящихся к субъектам малого предпринимательства за </w:t>
            </w:r>
            <w:r w:rsidR="009F50F5" w:rsidRPr="008148B0">
              <w:rPr>
                <w:rFonts w:ascii="Arial" w:hAnsi="Arial" w:cs="Arial"/>
                <w:color w:val="000000"/>
                <w:sz w:val="20"/>
                <w:szCs w:val="20"/>
              </w:rPr>
              <w:t>январь-ноябрь</w:t>
            </w:r>
            <w:r w:rsidR="00097F2E" w:rsidRPr="008148B0">
              <w:rPr>
                <w:rFonts w:ascii="Arial" w:hAnsi="Arial" w:cs="Arial"/>
                <w:color w:val="000000"/>
                <w:sz w:val="20"/>
                <w:szCs w:val="20"/>
              </w:rPr>
              <w:t xml:space="preserve"> 20</w:t>
            </w:r>
            <w:r w:rsidR="009F50F5" w:rsidRPr="008148B0">
              <w:rPr>
                <w:rFonts w:ascii="Arial" w:hAnsi="Arial" w:cs="Arial"/>
                <w:color w:val="000000"/>
                <w:sz w:val="20"/>
                <w:szCs w:val="20"/>
              </w:rPr>
              <w:t>20 года составила</w:t>
            </w:r>
            <w:proofErr w:type="gramEnd"/>
            <w:r w:rsidR="009F50F5" w:rsidRPr="008148B0">
              <w:rPr>
                <w:rFonts w:ascii="Arial" w:hAnsi="Arial" w:cs="Arial"/>
                <w:color w:val="000000"/>
                <w:sz w:val="20"/>
                <w:szCs w:val="20"/>
              </w:rPr>
              <w:t xml:space="preserve"> 31589,6</w:t>
            </w:r>
            <w:r w:rsidRPr="008148B0">
              <w:rPr>
                <w:rFonts w:ascii="Arial" w:hAnsi="Arial" w:cs="Arial"/>
                <w:color w:val="000000"/>
                <w:sz w:val="20"/>
                <w:szCs w:val="20"/>
              </w:rPr>
              <w:t xml:space="preserve"> рублей. </w:t>
            </w:r>
          </w:p>
        </w:tc>
        <w:tc>
          <w:tcPr>
            <w:tcW w:w="6662" w:type="dxa"/>
            <w:shd w:val="clear" w:color="auto" w:fill="auto"/>
          </w:tcPr>
          <w:p w:rsidR="003D646E" w:rsidRPr="008148B0" w:rsidRDefault="003D646E" w:rsidP="003D646E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Среднемесячная начисленная заработная плата</w:t>
            </w:r>
            <w:r w:rsidR="008047DB"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работников организаций</w:t>
            </w:r>
            <w:r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047DB"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 </w:t>
            </w:r>
            <w:r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городу </w:t>
            </w:r>
            <w:r w:rsidR="00097F2E"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Шумерля</w:t>
            </w:r>
            <w:r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за 201</w:t>
            </w:r>
            <w:r w:rsidR="00F17CBE"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>7 – 2020</w:t>
            </w:r>
            <w:r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годы, руб.</w:t>
            </w:r>
          </w:p>
          <w:p w:rsidR="009F50F5" w:rsidRPr="008148B0" w:rsidRDefault="009F50F5" w:rsidP="003D646E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7F2E" w:rsidRPr="008148B0" w:rsidRDefault="00F17CBE" w:rsidP="003D646E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2017 </w:t>
            </w:r>
            <w:r w:rsidR="009F50F5"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>– 25762,7;</w:t>
            </w:r>
          </w:p>
          <w:p w:rsidR="009F50F5" w:rsidRPr="008148B0" w:rsidRDefault="009F50F5" w:rsidP="003D646E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>2018 – 27587,7;</w:t>
            </w:r>
          </w:p>
          <w:p w:rsidR="003D646E" w:rsidRPr="008148B0" w:rsidRDefault="009F50F5" w:rsidP="009F50F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>2019 – 32558,1;</w:t>
            </w:r>
          </w:p>
          <w:p w:rsidR="008148B0" w:rsidRPr="008148B0" w:rsidRDefault="008148B0" w:rsidP="009F50F5">
            <w:pPr>
              <w:spacing w:after="0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>на 01.12.2020 – 31589,6</w:t>
            </w:r>
          </w:p>
        </w:tc>
      </w:tr>
      <w:tr w:rsidR="003D646E" w:rsidRPr="008148B0" w:rsidTr="000C18A2">
        <w:tc>
          <w:tcPr>
            <w:tcW w:w="3227" w:type="dxa"/>
            <w:gridSpan w:val="2"/>
          </w:tcPr>
          <w:p w:rsidR="003D646E" w:rsidRPr="008148B0" w:rsidRDefault="003D646E" w:rsidP="003D6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48B0">
              <w:rPr>
                <w:rFonts w:ascii="Arial" w:hAnsi="Arial" w:cs="Arial"/>
                <w:sz w:val="20"/>
                <w:szCs w:val="20"/>
              </w:rPr>
              <w:t>Соотношение заработной платы</w:t>
            </w:r>
          </w:p>
        </w:tc>
        <w:tc>
          <w:tcPr>
            <w:tcW w:w="6662" w:type="dxa"/>
            <w:shd w:val="clear" w:color="auto" w:fill="auto"/>
          </w:tcPr>
          <w:p w:rsidR="003D646E" w:rsidRPr="008148B0" w:rsidRDefault="003D646E" w:rsidP="003D646E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Заработная плата работников организаций, не относящихся к субъек</w:t>
            </w:r>
            <w:r w:rsidR="009F50F5"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там малого предпринимательства </w:t>
            </w:r>
            <w:r w:rsidR="009F50F5" w:rsidRPr="008148B0">
              <w:rPr>
                <w:rFonts w:ascii="Arial" w:hAnsi="Arial" w:cs="Arial"/>
                <w:color w:val="000000"/>
                <w:sz w:val="20"/>
                <w:szCs w:val="20"/>
              </w:rPr>
              <w:t>за январь-ноябрь 2020</w:t>
            </w:r>
            <w:r w:rsidR="009F50F5" w:rsidRPr="008148B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>год</w:t>
            </w:r>
            <w:r w:rsidR="00826B3F"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>а</w:t>
            </w:r>
            <w:r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составила </w:t>
            </w:r>
            <w:proofErr w:type="gramStart"/>
            <w:r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>по</w:t>
            </w:r>
            <w:proofErr w:type="gramEnd"/>
            <w:r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:rsidR="003D646E" w:rsidRPr="008148B0" w:rsidRDefault="00290F4D" w:rsidP="003D646E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Чувашской Р</w:t>
            </w:r>
            <w:r w:rsidR="003D646E"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>еспублике  –</w:t>
            </w:r>
            <w:r w:rsidR="000D5C50"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D646E"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F50F5"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>33826,4</w:t>
            </w:r>
            <w:r w:rsidR="003D646E"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руб., городу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D646E"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</w:t>
            </w:r>
            <w:r w:rsidR="000D5C50"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F50F5"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31589,6 </w:t>
            </w:r>
            <w:r w:rsidR="003D646E"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>руб.</w:t>
            </w:r>
          </w:p>
          <w:p w:rsidR="003D646E" w:rsidRPr="008148B0" w:rsidRDefault="003D646E" w:rsidP="00290F4D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Заработная плата по р</w:t>
            </w:r>
            <w:r w:rsidR="00F84390"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>еспублике</w:t>
            </w:r>
            <w:r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превышает зар</w:t>
            </w:r>
            <w:r w:rsidR="009C4E41"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аботную плату по </w:t>
            </w:r>
            <w:r w:rsidR="00F84390"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>го</w:t>
            </w:r>
            <w:r w:rsidR="009C4E41"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>р</w:t>
            </w:r>
            <w:r w:rsidR="00F84390"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>оду</w:t>
            </w:r>
            <w:r w:rsidR="009C4E41"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на </w:t>
            </w:r>
            <w:r w:rsidR="009F50F5"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>7,1</w:t>
            </w:r>
            <w:r w:rsidRPr="008148B0">
              <w:rPr>
                <w:rFonts w:ascii="Arial" w:hAnsi="Arial" w:cs="Arial"/>
                <w:color w:val="000000" w:themeColor="text1"/>
                <w:sz w:val="20"/>
                <w:szCs w:val="20"/>
              </w:rPr>
              <w:t>%.</w:t>
            </w:r>
          </w:p>
        </w:tc>
      </w:tr>
      <w:tr w:rsidR="003D646E" w:rsidRPr="008148B0" w:rsidTr="000C18A2">
        <w:tc>
          <w:tcPr>
            <w:tcW w:w="3227" w:type="dxa"/>
            <w:gridSpan w:val="2"/>
          </w:tcPr>
          <w:p w:rsidR="003D646E" w:rsidRPr="008148B0" w:rsidRDefault="003D646E" w:rsidP="00814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48B0">
              <w:rPr>
                <w:rFonts w:ascii="Arial" w:hAnsi="Arial" w:cs="Arial"/>
                <w:sz w:val="20"/>
                <w:szCs w:val="20"/>
              </w:rPr>
              <w:t xml:space="preserve">Средний размер назначенных пенсий по городу </w:t>
            </w:r>
            <w:r w:rsidR="00826B3F" w:rsidRPr="008148B0">
              <w:rPr>
                <w:rFonts w:ascii="Arial" w:hAnsi="Arial" w:cs="Arial"/>
                <w:sz w:val="20"/>
                <w:szCs w:val="20"/>
              </w:rPr>
              <w:t>Шумерля</w:t>
            </w:r>
            <w:r w:rsidR="008148B0" w:rsidRPr="008148B0">
              <w:rPr>
                <w:rFonts w:ascii="Arial" w:hAnsi="Arial" w:cs="Arial"/>
                <w:sz w:val="20"/>
                <w:szCs w:val="20"/>
              </w:rPr>
              <w:t xml:space="preserve"> н</w:t>
            </w:r>
            <w:r w:rsidRPr="008148B0">
              <w:rPr>
                <w:rFonts w:ascii="Arial" w:hAnsi="Arial" w:cs="Arial"/>
                <w:sz w:val="20"/>
                <w:szCs w:val="20"/>
              </w:rPr>
              <w:t xml:space="preserve">а  </w:t>
            </w:r>
            <w:r w:rsidR="008148B0" w:rsidRPr="008148B0">
              <w:rPr>
                <w:rFonts w:ascii="Arial" w:hAnsi="Arial" w:cs="Arial"/>
                <w:sz w:val="20"/>
                <w:szCs w:val="20"/>
              </w:rPr>
              <w:t>1 января</w:t>
            </w:r>
            <w:r w:rsidRPr="008148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48B0" w:rsidRPr="008148B0">
              <w:rPr>
                <w:rFonts w:ascii="Arial" w:hAnsi="Arial" w:cs="Arial"/>
                <w:sz w:val="20"/>
                <w:szCs w:val="20"/>
              </w:rPr>
              <w:t>2020</w:t>
            </w:r>
            <w:r w:rsidRPr="008148B0">
              <w:rPr>
                <w:rFonts w:ascii="Arial" w:hAnsi="Arial" w:cs="Arial"/>
                <w:sz w:val="20"/>
                <w:szCs w:val="20"/>
              </w:rPr>
              <w:t xml:space="preserve"> год</w:t>
            </w:r>
            <w:r w:rsidR="008148B0" w:rsidRPr="008148B0">
              <w:rPr>
                <w:rFonts w:ascii="Arial" w:hAnsi="Arial" w:cs="Arial"/>
                <w:sz w:val="20"/>
                <w:szCs w:val="20"/>
              </w:rPr>
              <w:t>а</w:t>
            </w:r>
            <w:r w:rsidRPr="008148B0">
              <w:rPr>
                <w:rFonts w:ascii="Arial" w:hAnsi="Arial" w:cs="Arial"/>
                <w:sz w:val="20"/>
                <w:szCs w:val="20"/>
              </w:rPr>
              <w:t xml:space="preserve"> составил 1</w:t>
            </w:r>
            <w:r w:rsidR="008148B0" w:rsidRPr="008148B0">
              <w:rPr>
                <w:rFonts w:ascii="Arial" w:hAnsi="Arial" w:cs="Arial"/>
                <w:sz w:val="20"/>
                <w:szCs w:val="20"/>
              </w:rPr>
              <w:t>4013,9</w:t>
            </w:r>
            <w:r w:rsidRPr="008148B0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 w:rsidR="00DE2151" w:rsidRPr="008148B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3D646E" w:rsidRPr="008148B0" w:rsidRDefault="003D646E" w:rsidP="003D64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B0">
              <w:rPr>
                <w:rFonts w:ascii="Arial" w:hAnsi="Arial" w:cs="Arial"/>
                <w:sz w:val="20"/>
                <w:szCs w:val="20"/>
              </w:rPr>
              <w:t>Средний размер пенсий</w:t>
            </w:r>
            <w:r w:rsidR="00826B3F" w:rsidRPr="008148B0">
              <w:rPr>
                <w:rFonts w:ascii="Arial" w:hAnsi="Arial" w:cs="Arial"/>
                <w:sz w:val="20"/>
                <w:szCs w:val="20"/>
              </w:rPr>
              <w:t xml:space="preserve"> и численность пенсионеров</w:t>
            </w:r>
            <w:r w:rsidRPr="008148B0">
              <w:rPr>
                <w:rFonts w:ascii="Arial" w:hAnsi="Arial" w:cs="Arial"/>
                <w:sz w:val="20"/>
                <w:szCs w:val="20"/>
              </w:rPr>
              <w:t xml:space="preserve"> по г. </w:t>
            </w:r>
            <w:r w:rsidR="00826B3F" w:rsidRPr="008148B0">
              <w:rPr>
                <w:rFonts w:ascii="Arial" w:hAnsi="Arial" w:cs="Arial"/>
                <w:sz w:val="20"/>
                <w:szCs w:val="20"/>
              </w:rPr>
              <w:t>Шумерля</w:t>
            </w:r>
          </w:p>
          <w:p w:rsidR="003D646E" w:rsidRPr="008148B0" w:rsidRDefault="008148B0" w:rsidP="003D64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B0">
              <w:rPr>
                <w:rFonts w:ascii="Arial" w:hAnsi="Arial" w:cs="Arial"/>
                <w:sz w:val="20"/>
                <w:szCs w:val="20"/>
              </w:rPr>
              <w:t>на 1 января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696"/>
              <w:gridCol w:w="1134"/>
              <w:gridCol w:w="1134"/>
              <w:gridCol w:w="1099"/>
              <w:gridCol w:w="1311"/>
            </w:tblGrid>
            <w:tr w:rsidR="009F50F5" w:rsidRPr="008148B0" w:rsidTr="00D91874">
              <w:tc>
                <w:tcPr>
                  <w:tcW w:w="1696" w:type="dxa"/>
                </w:tcPr>
                <w:p w:rsidR="009F50F5" w:rsidRPr="008148B0" w:rsidRDefault="009F50F5" w:rsidP="009F50F5">
                  <w:pPr>
                    <w:framePr w:hSpace="180" w:wrap="around" w:hAnchor="margin" w:y="510"/>
                    <w:spacing w:after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148B0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</w:tcPr>
                <w:p w:rsidR="009F50F5" w:rsidRPr="008148B0" w:rsidRDefault="008148B0" w:rsidP="009F50F5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48B0">
                    <w:rPr>
                      <w:rFonts w:ascii="Arial" w:hAnsi="Arial" w:cs="Arial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134" w:type="dxa"/>
                </w:tcPr>
                <w:p w:rsidR="009F50F5" w:rsidRPr="008148B0" w:rsidRDefault="008148B0" w:rsidP="009F50F5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48B0">
                    <w:rPr>
                      <w:rFonts w:ascii="Arial" w:hAnsi="Arial" w:cs="Arial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099" w:type="dxa"/>
                </w:tcPr>
                <w:p w:rsidR="009F50F5" w:rsidRPr="008148B0" w:rsidRDefault="008148B0" w:rsidP="009F50F5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48B0">
                    <w:rPr>
                      <w:rFonts w:ascii="Arial" w:hAnsi="Arial" w:cs="Arial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311" w:type="dxa"/>
                </w:tcPr>
                <w:p w:rsidR="009F50F5" w:rsidRPr="008148B0" w:rsidRDefault="008148B0" w:rsidP="009F50F5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48B0">
                    <w:rPr>
                      <w:rFonts w:ascii="Arial" w:hAnsi="Arial" w:cs="Arial"/>
                      <w:sz w:val="20"/>
                      <w:szCs w:val="20"/>
                    </w:rPr>
                    <w:t>2020</w:t>
                  </w:r>
                </w:p>
              </w:tc>
            </w:tr>
            <w:tr w:rsidR="009F50F5" w:rsidRPr="008148B0" w:rsidTr="00D91874">
              <w:tc>
                <w:tcPr>
                  <w:tcW w:w="1696" w:type="dxa"/>
                </w:tcPr>
                <w:p w:rsidR="009F50F5" w:rsidRPr="008148B0" w:rsidRDefault="009F50F5" w:rsidP="009F50F5">
                  <w:pPr>
                    <w:framePr w:hSpace="180" w:wrap="around" w:hAnchor="margin" w:y="510"/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48B0">
                    <w:rPr>
                      <w:rFonts w:ascii="Arial" w:hAnsi="Arial" w:cs="Arial"/>
                      <w:sz w:val="20"/>
                      <w:szCs w:val="20"/>
                    </w:rPr>
                    <w:t>Средний размер пенсий, руб.</w:t>
                  </w:r>
                </w:p>
              </w:tc>
              <w:tc>
                <w:tcPr>
                  <w:tcW w:w="1134" w:type="dxa"/>
                </w:tcPr>
                <w:p w:rsidR="009F50F5" w:rsidRPr="008148B0" w:rsidRDefault="008148B0" w:rsidP="009F50F5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48B0">
                    <w:rPr>
                      <w:rFonts w:ascii="Arial" w:hAnsi="Arial" w:cs="Arial"/>
                      <w:sz w:val="20"/>
                      <w:szCs w:val="20"/>
                    </w:rPr>
                    <w:t>16587,2</w:t>
                  </w:r>
                </w:p>
              </w:tc>
              <w:tc>
                <w:tcPr>
                  <w:tcW w:w="1134" w:type="dxa"/>
                </w:tcPr>
                <w:p w:rsidR="009F50F5" w:rsidRPr="008148B0" w:rsidRDefault="008148B0" w:rsidP="009F50F5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48B0">
                    <w:rPr>
                      <w:rFonts w:ascii="Arial" w:hAnsi="Arial" w:cs="Arial"/>
                      <w:sz w:val="20"/>
                      <w:szCs w:val="20"/>
                    </w:rPr>
                    <w:t>12498,4</w:t>
                  </w:r>
                </w:p>
              </w:tc>
              <w:tc>
                <w:tcPr>
                  <w:tcW w:w="1099" w:type="dxa"/>
                </w:tcPr>
                <w:p w:rsidR="009F50F5" w:rsidRPr="008148B0" w:rsidRDefault="008148B0" w:rsidP="009F50F5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48B0">
                    <w:rPr>
                      <w:rFonts w:ascii="Arial" w:hAnsi="Arial" w:cs="Arial"/>
                      <w:sz w:val="20"/>
                      <w:szCs w:val="20"/>
                    </w:rPr>
                    <w:t>13236,8</w:t>
                  </w:r>
                </w:p>
              </w:tc>
              <w:tc>
                <w:tcPr>
                  <w:tcW w:w="1311" w:type="dxa"/>
                </w:tcPr>
                <w:p w:rsidR="009F50F5" w:rsidRPr="008148B0" w:rsidRDefault="008148B0" w:rsidP="009F50F5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48B0">
                    <w:rPr>
                      <w:rFonts w:ascii="Arial" w:hAnsi="Arial" w:cs="Arial"/>
                      <w:sz w:val="20"/>
                      <w:szCs w:val="20"/>
                    </w:rPr>
                    <w:t>14013,9</w:t>
                  </w:r>
                </w:p>
              </w:tc>
            </w:tr>
            <w:tr w:rsidR="009F50F5" w:rsidRPr="008148B0" w:rsidTr="00D91874">
              <w:tc>
                <w:tcPr>
                  <w:tcW w:w="1696" w:type="dxa"/>
                </w:tcPr>
                <w:p w:rsidR="009F50F5" w:rsidRPr="008148B0" w:rsidRDefault="009F50F5" w:rsidP="009F50F5">
                  <w:pPr>
                    <w:framePr w:hSpace="180" w:wrap="around" w:hAnchor="margin" w:y="510"/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48B0">
                    <w:rPr>
                      <w:rFonts w:ascii="Arial" w:hAnsi="Arial" w:cs="Arial"/>
                      <w:sz w:val="20"/>
                      <w:szCs w:val="20"/>
                    </w:rPr>
                    <w:t>Численность пенсионеров, тыс. чел.</w:t>
                  </w:r>
                </w:p>
              </w:tc>
              <w:tc>
                <w:tcPr>
                  <w:tcW w:w="1134" w:type="dxa"/>
                </w:tcPr>
                <w:p w:rsidR="009F50F5" w:rsidRPr="008148B0" w:rsidRDefault="008148B0" w:rsidP="009F50F5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48B0">
                    <w:rPr>
                      <w:rFonts w:ascii="Arial" w:hAnsi="Arial" w:cs="Arial"/>
                      <w:sz w:val="20"/>
                      <w:szCs w:val="20"/>
                    </w:rPr>
                    <w:t>10,9</w:t>
                  </w:r>
                </w:p>
              </w:tc>
              <w:tc>
                <w:tcPr>
                  <w:tcW w:w="1134" w:type="dxa"/>
                </w:tcPr>
                <w:p w:rsidR="009F50F5" w:rsidRPr="008148B0" w:rsidRDefault="008148B0" w:rsidP="009F50F5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48B0">
                    <w:rPr>
                      <w:rFonts w:ascii="Arial" w:hAnsi="Arial" w:cs="Arial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1099" w:type="dxa"/>
                </w:tcPr>
                <w:p w:rsidR="009F50F5" w:rsidRPr="008148B0" w:rsidRDefault="008148B0" w:rsidP="009F50F5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48B0">
                    <w:rPr>
                      <w:rFonts w:ascii="Arial" w:hAnsi="Arial" w:cs="Arial"/>
                      <w:sz w:val="20"/>
                      <w:szCs w:val="20"/>
                    </w:rPr>
                    <w:t>11,1</w:t>
                  </w:r>
                </w:p>
              </w:tc>
              <w:tc>
                <w:tcPr>
                  <w:tcW w:w="1311" w:type="dxa"/>
                </w:tcPr>
                <w:p w:rsidR="009F50F5" w:rsidRPr="008148B0" w:rsidRDefault="008148B0" w:rsidP="009F50F5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48B0">
                    <w:rPr>
                      <w:rFonts w:ascii="Arial" w:hAnsi="Arial" w:cs="Arial"/>
                      <w:sz w:val="20"/>
                      <w:szCs w:val="20"/>
                    </w:rPr>
                    <w:t>10,8</w:t>
                  </w:r>
                </w:p>
              </w:tc>
            </w:tr>
          </w:tbl>
          <w:p w:rsidR="003D646E" w:rsidRPr="008148B0" w:rsidRDefault="003D646E" w:rsidP="00826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46E" w:rsidRPr="008148B0" w:rsidTr="000C18A2">
        <w:tc>
          <w:tcPr>
            <w:tcW w:w="3227" w:type="dxa"/>
            <w:gridSpan w:val="2"/>
          </w:tcPr>
          <w:p w:rsidR="003D646E" w:rsidRPr="008148B0" w:rsidRDefault="003D646E" w:rsidP="003D646E">
            <w:pPr>
              <w:spacing w:after="0"/>
              <w:ind w:hanging="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8B0">
              <w:rPr>
                <w:rFonts w:ascii="Arial" w:hAnsi="Arial" w:cs="Arial"/>
                <w:sz w:val="20"/>
                <w:szCs w:val="20"/>
              </w:rPr>
              <w:t xml:space="preserve">Оборот розничной торговли по организациям всех видов деятельности, не относящимся к субъектам малого предпринимательства, г. </w:t>
            </w:r>
            <w:r w:rsidR="00826B3F" w:rsidRPr="008148B0">
              <w:rPr>
                <w:rFonts w:ascii="Arial" w:hAnsi="Arial" w:cs="Arial"/>
                <w:sz w:val="20"/>
                <w:szCs w:val="20"/>
              </w:rPr>
              <w:t>Шумерля</w:t>
            </w:r>
            <w:r w:rsidRPr="008148B0">
              <w:rPr>
                <w:rFonts w:ascii="Arial" w:hAnsi="Arial" w:cs="Arial"/>
                <w:sz w:val="20"/>
                <w:szCs w:val="20"/>
              </w:rPr>
              <w:t xml:space="preserve"> за </w:t>
            </w:r>
            <w:r w:rsidR="003564C8">
              <w:rPr>
                <w:rFonts w:ascii="Arial" w:hAnsi="Arial" w:cs="Arial"/>
                <w:sz w:val="20"/>
                <w:szCs w:val="20"/>
              </w:rPr>
              <w:t>2020</w:t>
            </w:r>
            <w:r w:rsidR="00826B3F" w:rsidRPr="008148B0">
              <w:rPr>
                <w:rFonts w:ascii="Arial" w:hAnsi="Arial" w:cs="Arial"/>
                <w:sz w:val="20"/>
                <w:szCs w:val="20"/>
              </w:rPr>
              <w:t xml:space="preserve"> год составил </w:t>
            </w:r>
            <w:r w:rsidR="003564C8">
              <w:rPr>
                <w:rFonts w:ascii="Arial" w:hAnsi="Arial" w:cs="Arial"/>
                <w:sz w:val="20"/>
                <w:szCs w:val="20"/>
              </w:rPr>
              <w:t>2132,2</w:t>
            </w:r>
            <w:r w:rsidRPr="008148B0">
              <w:rPr>
                <w:rFonts w:ascii="Arial" w:hAnsi="Arial" w:cs="Arial"/>
                <w:sz w:val="20"/>
                <w:szCs w:val="20"/>
              </w:rPr>
              <w:t xml:space="preserve"> млн. рублей.</w:t>
            </w:r>
          </w:p>
          <w:p w:rsidR="003D646E" w:rsidRPr="008148B0" w:rsidRDefault="003D646E" w:rsidP="003D646E">
            <w:pPr>
              <w:spacing w:after="0"/>
              <w:ind w:hanging="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3D646E" w:rsidRPr="008148B0" w:rsidRDefault="003D646E" w:rsidP="003D646E">
            <w:pPr>
              <w:spacing w:after="0"/>
              <w:ind w:hanging="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B0">
              <w:rPr>
                <w:rFonts w:ascii="Arial" w:hAnsi="Arial" w:cs="Arial"/>
                <w:sz w:val="20"/>
                <w:szCs w:val="20"/>
              </w:rPr>
              <w:t xml:space="preserve">Оборот розничной торговли по г. </w:t>
            </w:r>
            <w:r w:rsidR="00826B3F" w:rsidRPr="008148B0">
              <w:rPr>
                <w:rFonts w:ascii="Arial" w:hAnsi="Arial" w:cs="Arial"/>
                <w:sz w:val="20"/>
                <w:szCs w:val="20"/>
              </w:rPr>
              <w:t>Шумерля</w:t>
            </w:r>
          </w:p>
          <w:p w:rsidR="003D646E" w:rsidRPr="008148B0" w:rsidRDefault="003D646E" w:rsidP="003D646E">
            <w:pPr>
              <w:spacing w:after="0"/>
              <w:ind w:hanging="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B0">
              <w:rPr>
                <w:rFonts w:ascii="Arial" w:hAnsi="Arial" w:cs="Arial"/>
                <w:sz w:val="20"/>
                <w:szCs w:val="20"/>
              </w:rPr>
              <w:t>за 201</w:t>
            </w:r>
            <w:r w:rsidR="008148B0">
              <w:rPr>
                <w:rFonts w:ascii="Arial" w:hAnsi="Arial" w:cs="Arial"/>
                <w:sz w:val="20"/>
                <w:szCs w:val="20"/>
              </w:rPr>
              <w:t>7-2020</w:t>
            </w:r>
            <w:r w:rsidRPr="008148B0">
              <w:rPr>
                <w:rFonts w:ascii="Arial" w:hAnsi="Arial" w:cs="Arial"/>
                <w:sz w:val="20"/>
                <w:szCs w:val="20"/>
              </w:rPr>
              <w:t xml:space="preserve"> годы, млн. рублей.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286"/>
              <w:gridCol w:w="1286"/>
              <w:gridCol w:w="1286"/>
              <w:gridCol w:w="1286"/>
              <w:gridCol w:w="1286"/>
            </w:tblGrid>
            <w:tr w:rsidR="003564C8" w:rsidRPr="008148B0" w:rsidTr="00880E4F">
              <w:tc>
                <w:tcPr>
                  <w:tcW w:w="1286" w:type="dxa"/>
                </w:tcPr>
                <w:p w:rsidR="003564C8" w:rsidRPr="008148B0" w:rsidRDefault="003564C8" w:rsidP="003564C8">
                  <w:pPr>
                    <w:framePr w:hSpace="180" w:wrap="around" w:hAnchor="margin" w:y="510"/>
                    <w:spacing w:after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148B0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286" w:type="dxa"/>
                </w:tcPr>
                <w:p w:rsidR="003564C8" w:rsidRPr="008148B0" w:rsidRDefault="003564C8" w:rsidP="003564C8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48B0">
                    <w:rPr>
                      <w:rFonts w:ascii="Arial" w:hAnsi="Arial" w:cs="Arial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286" w:type="dxa"/>
                </w:tcPr>
                <w:p w:rsidR="003564C8" w:rsidRPr="008148B0" w:rsidRDefault="003564C8" w:rsidP="003564C8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286" w:type="dxa"/>
                </w:tcPr>
                <w:p w:rsidR="003564C8" w:rsidRPr="008148B0" w:rsidRDefault="003564C8" w:rsidP="003564C8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286" w:type="dxa"/>
                </w:tcPr>
                <w:p w:rsidR="003564C8" w:rsidRPr="008148B0" w:rsidRDefault="003564C8" w:rsidP="003564C8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2020</w:t>
                  </w:r>
                </w:p>
              </w:tc>
            </w:tr>
            <w:tr w:rsidR="003564C8" w:rsidRPr="008148B0" w:rsidTr="00880E4F">
              <w:tc>
                <w:tcPr>
                  <w:tcW w:w="1286" w:type="dxa"/>
                </w:tcPr>
                <w:p w:rsidR="003564C8" w:rsidRPr="008148B0" w:rsidRDefault="003564C8" w:rsidP="003564C8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48B0">
                    <w:rPr>
                      <w:rFonts w:ascii="Arial" w:hAnsi="Arial" w:cs="Arial"/>
                      <w:sz w:val="20"/>
                      <w:szCs w:val="20"/>
                    </w:rPr>
                    <w:t>Оборот розничной торговли</w:t>
                  </w:r>
                </w:p>
              </w:tc>
              <w:tc>
                <w:tcPr>
                  <w:tcW w:w="1286" w:type="dxa"/>
                </w:tcPr>
                <w:p w:rsidR="003564C8" w:rsidRPr="008148B0" w:rsidRDefault="003564C8" w:rsidP="003564C8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48B0">
                    <w:rPr>
                      <w:rFonts w:ascii="Arial" w:hAnsi="Arial" w:cs="Arial"/>
                      <w:sz w:val="20"/>
                      <w:szCs w:val="20"/>
                    </w:rPr>
                    <w:t>1315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86" w:type="dxa"/>
                </w:tcPr>
                <w:p w:rsidR="003564C8" w:rsidRPr="008148B0" w:rsidRDefault="003564C8" w:rsidP="003564C8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1396,6</w:t>
                  </w:r>
                </w:p>
              </w:tc>
              <w:tc>
                <w:tcPr>
                  <w:tcW w:w="1286" w:type="dxa"/>
                </w:tcPr>
                <w:p w:rsidR="003564C8" w:rsidRPr="008148B0" w:rsidRDefault="003564C8" w:rsidP="003564C8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1798,4</w:t>
                  </w:r>
                </w:p>
              </w:tc>
              <w:tc>
                <w:tcPr>
                  <w:tcW w:w="1286" w:type="dxa"/>
                </w:tcPr>
                <w:p w:rsidR="003564C8" w:rsidRPr="008148B0" w:rsidRDefault="003564C8" w:rsidP="003564C8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2132,2</w:t>
                  </w:r>
                </w:p>
              </w:tc>
            </w:tr>
          </w:tbl>
          <w:p w:rsidR="003D646E" w:rsidRPr="008148B0" w:rsidRDefault="00BA6C3A" w:rsidP="00826B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B0">
              <w:rPr>
                <w:rFonts w:ascii="Arial" w:eastAsia="Times New Roman" w:hAnsi="Arial" w:cs="Arial"/>
                <w:bCs/>
                <w:spacing w:val="-11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3D646E" w:rsidRPr="008148B0" w:rsidTr="000C18A2">
        <w:tc>
          <w:tcPr>
            <w:tcW w:w="3227" w:type="dxa"/>
            <w:gridSpan w:val="2"/>
          </w:tcPr>
          <w:p w:rsidR="003D646E" w:rsidRPr="008148B0" w:rsidRDefault="003D646E" w:rsidP="003D646E">
            <w:pPr>
              <w:spacing w:after="0"/>
              <w:ind w:firstLine="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8B0">
              <w:rPr>
                <w:rFonts w:ascii="Arial" w:hAnsi="Arial" w:cs="Arial"/>
                <w:sz w:val="20"/>
                <w:szCs w:val="20"/>
              </w:rPr>
              <w:lastRenderedPageBreak/>
              <w:t xml:space="preserve">Оборот общественного питания по организациям всех видов деятельности, не относящимся к субъектам малого предпринимательства, г. </w:t>
            </w:r>
            <w:r w:rsidR="00573FE9" w:rsidRPr="008148B0">
              <w:rPr>
                <w:rFonts w:ascii="Arial" w:hAnsi="Arial" w:cs="Arial"/>
                <w:sz w:val="20"/>
                <w:szCs w:val="20"/>
              </w:rPr>
              <w:t>Шумерля</w:t>
            </w:r>
            <w:r w:rsidRPr="008148B0">
              <w:rPr>
                <w:rFonts w:ascii="Arial" w:hAnsi="Arial" w:cs="Arial"/>
                <w:sz w:val="20"/>
                <w:szCs w:val="20"/>
              </w:rPr>
              <w:t xml:space="preserve"> за </w:t>
            </w:r>
            <w:r w:rsidR="003564C8">
              <w:rPr>
                <w:rFonts w:ascii="Arial" w:hAnsi="Arial" w:cs="Arial"/>
                <w:sz w:val="20"/>
                <w:szCs w:val="20"/>
              </w:rPr>
              <w:t>2020</w:t>
            </w:r>
            <w:r w:rsidRPr="008148B0">
              <w:rPr>
                <w:rFonts w:ascii="Arial" w:hAnsi="Arial" w:cs="Arial"/>
                <w:sz w:val="20"/>
                <w:szCs w:val="20"/>
              </w:rPr>
              <w:t xml:space="preserve"> год</w:t>
            </w:r>
            <w:r w:rsidR="008B346C" w:rsidRPr="008148B0">
              <w:rPr>
                <w:rFonts w:ascii="Arial" w:hAnsi="Arial" w:cs="Arial"/>
                <w:sz w:val="20"/>
                <w:szCs w:val="20"/>
              </w:rPr>
              <w:t>а</w:t>
            </w:r>
            <w:r w:rsidRPr="008148B0">
              <w:rPr>
                <w:rFonts w:ascii="Arial" w:hAnsi="Arial" w:cs="Arial"/>
                <w:sz w:val="20"/>
                <w:szCs w:val="20"/>
              </w:rPr>
              <w:t xml:space="preserve"> составил </w:t>
            </w:r>
            <w:r w:rsidR="003564C8">
              <w:rPr>
                <w:rFonts w:ascii="Arial" w:hAnsi="Arial" w:cs="Arial"/>
                <w:sz w:val="20"/>
                <w:szCs w:val="20"/>
              </w:rPr>
              <w:t>5,2</w:t>
            </w:r>
            <w:r w:rsidRPr="008148B0">
              <w:rPr>
                <w:rFonts w:ascii="Arial" w:hAnsi="Arial" w:cs="Arial"/>
                <w:sz w:val="20"/>
                <w:szCs w:val="20"/>
              </w:rPr>
              <w:t xml:space="preserve"> млн. рублей. </w:t>
            </w:r>
          </w:p>
          <w:p w:rsidR="003D646E" w:rsidRDefault="003D646E" w:rsidP="003D64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29D3" w:rsidRDefault="00C429D3" w:rsidP="003D64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29D3" w:rsidRPr="008148B0" w:rsidRDefault="00C429D3" w:rsidP="003D64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3D646E" w:rsidRPr="008148B0" w:rsidRDefault="003D646E" w:rsidP="003D646E">
            <w:pPr>
              <w:spacing w:after="0"/>
              <w:ind w:firstLine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B0">
              <w:rPr>
                <w:rFonts w:ascii="Arial" w:hAnsi="Arial" w:cs="Arial"/>
                <w:sz w:val="20"/>
                <w:szCs w:val="20"/>
              </w:rPr>
              <w:t xml:space="preserve">Оборот общественного питания по г. </w:t>
            </w:r>
            <w:r w:rsidR="00573FE9" w:rsidRPr="008148B0">
              <w:rPr>
                <w:rFonts w:ascii="Arial" w:hAnsi="Arial" w:cs="Arial"/>
                <w:sz w:val="20"/>
                <w:szCs w:val="20"/>
              </w:rPr>
              <w:t>Шумерля</w:t>
            </w:r>
            <w:r w:rsidRPr="00814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D646E" w:rsidRPr="008148B0" w:rsidRDefault="003D646E" w:rsidP="003D646E">
            <w:pPr>
              <w:spacing w:after="0"/>
              <w:ind w:firstLine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B0">
              <w:rPr>
                <w:rFonts w:ascii="Arial" w:hAnsi="Arial" w:cs="Arial"/>
                <w:sz w:val="20"/>
                <w:szCs w:val="20"/>
              </w:rPr>
              <w:t>за 201</w:t>
            </w:r>
            <w:r w:rsidR="003564C8">
              <w:rPr>
                <w:rFonts w:ascii="Arial" w:hAnsi="Arial" w:cs="Arial"/>
                <w:sz w:val="20"/>
                <w:szCs w:val="20"/>
              </w:rPr>
              <w:t>7</w:t>
            </w:r>
            <w:r w:rsidRPr="008148B0">
              <w:rPr>
                <w:rFonts w:ascii="Arial" w:hAnsi="Arial" w:cs="Arial"/>
                <w:sz w:val="20"/>
                <w:szCs w:val="20"/>
              </w:rPr>
              <w:t xml:space="preserve"> - 20</w:t>
            </w:r>
            <w:r w:rsidR="003564C8">
              <w:rPr>
                <w:rFonts w:ascii="Arial" w:hAnsi="Arial" w:cs="Arial"/>
                <w:sz w:val="20"/>
                <w:szCs w:val="20"/>
              </w:rPr>
              <w:t>20</w:t>
            </w:r>
            <w:r w:rsidRPr="008148B0">
              <w:rPr>
                <w:rFonts w:ascii="Arial" w:hAnsi="Arial" w:cs="Arial"/>
                <w:sz w:val="20"/>
                <w:szCs w:val="20"/>
              </w:rPr>
              <w:t xml:space="preserve"> годы, млн. руб.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286"/>
              <w:gridCol w:w="1286"/>
              <w:gridCol w:w="1286"/>
              <w:gridCol w:w="1286"/>
              <w:gridCol w:w="1286"/>
            </w:tblGrid>
            <w:tr w:rsidR="003564C8" w:rsidRPr="008148B0" w:rsidTr="00880E4F">
              <w:tc>
                <w:tcPr>
                  <w:tcW w:w="1286" w:type="dxa"/>
                </w:tcPr>
                <w:p w:rsidR="003564C8" w:rsidRPr="008148B0" w:rsidRDefault="003564C8" w:rsidP="003564C8">
                  <w:pPr>
                    <w:framePr w:hSpace="180" w:wrap="around" w:hAnchor="margin" w:y="510"/>
                    <w:spacing w:after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148B0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286" w:type="dxa"/>
                </w:tcPr>
                <w:p w:rsidR="003564C8" w:rsidRPr="008148B0" w:rsidRDefault="003564C8" w:rsidP="003564C8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48B0">
                    <w:rPr>
                      <w:rFonts w:ascii="Arial" w:hAnsi="Arial" w:cs="Arial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286" w:type="dxa"/>
                </w:tcPr>
                <w:p w:rsidR="003564C8" w:rsidRPr="008148B0" w:rsidRDefault="003564C8" w:rsidP="003564C8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286" w:type="dxa"/>
                </w:tcPr>
                <w:p w:rsidR="003564C8" w:rsidRPr="008148B0" w:rsidRDefault="003564C8" w:rsidP="003564C8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286" w:type="dxa"/>
                </w:tcPr>
                <w:p w:rsidR="003564C8" w:rsidRPr="008148B0" w:rsidRDefault="003564C8" w:rsidP="003564C8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2020</w:t>
                  </w:r>
                </w:p>
              </w:tc>
            </w:tr>
            <w:tr w:rsidR="003564C8" w:rsidRPr="008148B0" w:rsidTr="00880E4F">
              <w:tc>
                <w:tcPr>
                  <w:tcW w:w="1286" w:type="dxa"/>
                </w:tcPr>
                <w:p w:rsidR="003564C8" w:rsidRPr="008148B0" w:rsidRDefault="003564C8" w:rsidP="003564C8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48B0">
                    <w:rPr>
                      <w:rFonts w:ascii="Arial" w:hAnsi="Arial" w:cs="Arial"/>
                      <w:sz w:val="20"/>
                      <w:szCs w:val="20"/>
                    </w:rPr>
                    <w:t>Оборот общественного питания</w:t>
                  </w:r>
                </w:p>
              </w:tc>
              <w:tc>
                <w:tcPr>
                  <w:tcW w:w="1286" w:type="dxa"/>
                </w:tcPr>
                <w:p w:rsidR="003564C8" w:rsidRPr="008148B0" w:rsidRDefault="003564C8" w:rsidP="003564C8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48B0">
                    <w:rPr>
                      <w:rFonts w:ascii="Arial" w:hAnsi="Arial" w:cs="Arial"/>
                      <w:sz w:val="20"/>
                      <w:szCs w:val="20"/>
                    </w:rPr>
                    <w:t>12,6</w:t>
                  </w:r>
                </w:p>
              </w:tc>
              <w:tc>
                <w:tcPr>
                  <w:tcW w:w="1286" w:type="dxa"/>
                </w:tcPr>
                <w:p w:rsidR="003564C8" w:rsidRPr="008148B0" w:rsidRDefault="003564C8" w:rsidP="003564C8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8,2</w:t>
                  </w:r>
                </w:p>
              </w:tc>
              <w:tc>
                <w:tcPr>
                  <w:tcW w:w="1286" w:type="dxa"/>
                </w:tcPr>
                <w:p w:rsidR="003564C8" w:rsidRPr="008148B0" w:rsidRDefault="003564C8" w:rsidP="003564C8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8,4</w:t>
                  </w:r>
                </w:p>
              </w:tc>
              <w:tc>
                <w:tcPr>
                  <w:tcW w:w="1286" w:type="dxa"/>
                </w:tcPr>
                <w:p w:rsidR="003564C8" w:rsidRPr="008148B0" w:rsidRDefault="003564C8" w:rsidP="003564C8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5,2</w:t>
                  </w:r>
                </w:p>
              </w:tc>
            </w:tr>
          </w:tbl>
          <w:p w:rsidR="003D646E" w:rsidRPr="008148B0" w:rsidRDefault="003D646E" w:rsidP="00573FE9">
            <w:pPr>
              <w:spacing w:after="0"/>
              <w:ind w:firstLine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46E" w:rsidRPr="008148B0" w:rsidTr="000C18A2">
        <w:tc>
          <w:tcPr>
            <w:tcW w:w="3227" w:type="dxa"/>
            <w:gridSpan w:val="2"/>
          </w:tcPr>
          <w:p w:rsidR="00C429D3" w:rsidRDefault="003D646E" w:rsidP="00C42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48B0">
              <w:rPr>
                <w:rFonts w:ascii="Arial" w:hAnsi="Arial" w:cs="Arial"/>
                <w:sz w:val="20"/>
                <w:szCs w:val="20"/>
              </w:rPr>
              <w:t xml:space="preserve">Инвестиции в основной капитал за </w:t>
            </w:r>
            <w:r w:rsidR="003564C8">
              <w:rPr>
                <w:rFonts w:ascii="Arial" w:hAnsi="Arial" w:cs="Arial"/>
                <w:sz w:val="20"/>
                <w:szCs w:val="20"/>
              </w:rPr>
              <w:t>2019</w:t>
            </w:r>
            <w:r w:rsidR="008B346C" w:rsidRPr="008148B0">
              <w:rPr>
                <w:rFonts w:ascii="Arial" w:hAnsi="Arial" w:cs="Arial"/>
                <w:sz w:val="20"/>
                <w:szCs w:val="20"/>
              </w:rPr>
              <w:t xml:space="preserve"> год составили </w:t>
            </w:r>
            <w:r w:rsidR="00026C2C" w:rsidRPr="008148B0">
              <w:rPr>
                <w:rFonts w:ascii="Arial" w:hAnsi="Arial" w:cs="Arial"/>
                <w:sz w:val="20"/>
                <w:szCs w:val="20"/>
              </w:rPr>
              <w:t>4</w:t>
            </w:r>
            <w:r w:rsidR="003564C8">
              <w:rPr>
                <w:rFonts w:ascii="Arial" w:hAnsi="Arial" w:cs="Arial"/>
                <w:sz w:val="20"/>
                <w:szCs w:val="20"/>
              </w:rPr>
              <w:t>11,0</w:t>
            </w:r>
            <w:r w:rsidRPr="008148B0">
              <w:rPr>
                <w:rFonts w:ascii="Arial" w:hAnsi="Arial" w:cs="Arial"/>
                <w:sz w:val="20"/>
                <w:szCs w:val="20"/>
              </w:rPr>
              <w:t xml:space="preserve"> млн. рублей</w:t>
            </w:r>
            <w:r w:rsidR="00C429D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D646E" w:rsidRDefault="00C429D3" w:rsidP="00C42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оперативным данным </w:t>
            </w:r>
            <w:r w:rsidRPr="008148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148B0">
              <w:rPr>
                <w:rFonts w:ascii="Arial" w:hAnsi="Arial" w:cs="Arial"/>
                <w:sz w:val="20"/>
                <w:szCs w:val="20"/>
              </w:rPr>
              <w:t xml:space="preserve">нвестиции в основной капитал за </w:t>
            </w:r>
            <w:r>
              <w:rPr>
                <w:rFonts w:ascii="Arial" w:hAnsi="Arial" w:cs="Arial"/>
                <w:sz w:val="20"/>
                <w:szCs w:val="20"/>
              </w:rPr>
              <w:t>2020</w:t>
            </w:r>
            <w:r w:rsidRPr="008148B0">
              <w:rPr>
                <w:rFonts w:ascii="Arial" w:hAnsi="Arial" w:cs="Arial"/>
                <w:sz w:val="20"/>
                <w:szCs w:val="20"/>
              </w:rPr>
              <w:t xml:space="preserve"> год составили </w:t>
            </w:r>
            <w:r>
              <w:rPr>
                <w:rFonts w:ascii="Arial" w:hAnsi="Arial" w:cs="Arial"/>
                <w:sz w:val="20"/>
                <w:szCs w:val="20"/>
              </w:rPr>
              <w:t>279,2,0</w:t>
            </w:r>
            <w:r w:rsidRPr="008148B0">
              <w:rPr>
                <w:rFonts w:ascii="Arial" w:hAnsi="Arial" w:cs="Arial"/>
                <w:sz w:val="20"/>
                <w:szCs w:val="20"/>
              </w:rPr>
              <w:t xml:space="preserve"> млн. рублей</w:t>
            </w:r>
            <w:r w:rsidR="002219F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219FC" w:rsidRDefault="002219FC" w:rsidP="00C42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19FC" w:rsidRDefault="002219FC" w:rsidP="00C42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19FC" w:rsidRDefault="002219FC" w:rsidP="00C42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19FC" w:rsidRDefault="002219FC" w:rsidP="00C42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19FC" w:rsidRDefault="002219FC" w:rsidP="00C42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19FC" w:rsidRDefault="002219FC" w:rsidP="00C42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19FC" w:rsidRDefault="002219FC" w:rsidP="00C42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19FC" w:rsidRDefault="002219FC" w:rsidP="00C42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19FC" w:rsidRDefault="002219FC" w:rsidP="00C42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19FC" w:rsidRPr="008148B0" w:rsidRDefault="002219FC" w:rsidP="00C429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3D646E" w:rsidRPr="008148B0" w:rsidRDefault="003D646E" w:rsidP="003D646E">
            <w:pPr>
              <w:spacing w:after="0"/>
              <w:ind w:hanging="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8B0">
              <w:rPr>
                <w:rFonts w:ascii="Arial" w:hAnsi="Arial" w:cs="Arial"/>
                <w:sz w:val="20"/>
                <w:szCs w:val="20"/>
              </w:rPr>
              <w:t>Объем инвестиций в основной капитал по организациям, не относящимся к субъектам малого предпринимательства</w:t>
            </w:r>
            <w:r w:rsidR="00026C2C" w:rsidRPr="008148B0">
              <w:rPr>
                <w:rFonts w:ascii="Arial" w:hAnsi="Arial" w:cs="Arial"/>
                <w:sz w:val="20"/>
                <w:szCs w:val="20"/>
              </w:rPr>
              <w:t>,</w:t>
            </w:r>
            <w:r w:rsidRPr="008148B0">
              <w:rPr>
                <w:rFonts w:ascii="Arial" w:hAnsi="Arial" w:cs="Arial"/>
                <w:sz w:val="20"/>
                <w:szCs w:val="20"/>
              </w:rPr>
              <w:t xml:space="preserve"> за </w:t>
            </w:r>
            <w:r w:rsidR="006A500C" w:rsidRPr="008148B0">
              <w:rPr>
                <w:rFonts w:ascii="Arial" w:hAnsi="Arial" w:cs="Arial"/>
                <w:sz w:val="20"/>
                <w:szCs w:val="20"/>
              </w:rPr>
              <w:t>201</w:t>
            </w:r>
            <w:r w:rsidR="003564C8">
              <w:rPr>
                <w:rFonts w:ascii="Arial" w:hAnsi="Arial" w:cs="Arial"/>
                <w:sz w:val="20"/>
                <w:szCs w:val="20"/>
              </w:rPr>
              <w:t>7</w:t>
            </w:r>
            <w:r w:rsidR="006A500C" w:rsidRPr="008148B0">
              <w:rPr>
                <w:rFonts w:ascii="Arial" w:hAnsi="Arial" w:cs="Arial"/>
                <w:sz w:val="20"/>
                <w:szCs w:val="20"/>
              </w:rPr>
              <w:t>-</w:t>
            </w:r>
            <w:r w:rsidR="003564C8">
              <w:rPr>
                <w:rFonts w:ascii="Arial" w:hAnsi="Arial" w:cs="Arial"/>
                <w:sz w:val="20"/>
                <w:szCs w:val="20"/>
              </w:rPr>
              <w:t>20</w:t>
            </w:r>
            <w:r w:rsidR="00C429D3">
              <w:rPr>
                <w:rFonts w:ascii="Arial" w:hAnsi="Arial" w:cs="Arial"/>
                <w:sz w:val="20"/>
                <w:szCs w:val="20"/>
              </w:rPr>
              <w:t>20</w:t>
            </w:r>
            <w:r w:rsidRPr="008148B0">
              <w:rPr>
                <w:rFonts w:ascii="Arial" w:hAnsi="Arial" w:cs="Arial"/>
                <w:sz w:val="20"/>
                <w:szCs w:val="20"/>
              </w:rPr>
              <w:t xml:space="preserve"> год</w:t>
            </w:r>
            <w:r w:rsidR="006A500C" w:rsidRPr="008148B0">
              <w:rPr>
                <w:rFonts w:ascii="Arial" w:hAnsi="Arial" w:cs="Arial"/>
                <w:sz w:val="20"/>
                <w:szCs w:val="20"/>
              </w:rPr>
              <w:t>ы, млн</w:t>
            </w:r>
            <w:r w:rsidRPr="008148B0">
              <w:rPr>
                <w:rFonts w:ascii="Arial" w:hAnsi="Arial" w:cs="Arial"/>
                <w:sz w:val="20"/>
                <w:szCs w:val="20"/>
              </w:rPr>
              <w:t>. руб</w:t>
            </w:r>
            <w:r w:rsidR="006A500C" w:rsidRPr="008148B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D646E" w:rsidRPr="008148B0" w:rsidRDefault="003D646E" w:rsidP="003D646E">
            <w:pPr>
              <w:spacing w:after="0"/>
              <w:ind w:hanging="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a3"/>
              <w:tblW w:w="6232" w:type="dxa"/>
              <w:tblLayout w:type="fixed"/>
              <w:tblLook w:val="04A0"/>
            </w:tblPr>
            <w:tblGrid>
              <w:gridCol w:w="1413"/>
              <w:gridCol w:w="1134"/>
              <w:gridCol w:w="1251"/>
              <w:gridCol w:w="1159"/>
              <w:gridCol w:w="1275"/>
            </w:tblGrid>
            <w:tr w:rsidR="00C429D3" w:rsidRPr="008148B0" w:rsidTr="002219FC">
              <w:tc>
                <w:tcPr>
                  <w:tcW w:w="1413" w:type="dxa"/>
                </w:tcPr>
                <w:p w:rsidR="00C429D3" w:rsidRPr="008148B0" w:rsidRDefault="00C429D3" w:rsidP="00026C2C">
                  <w:pPr>
                    <w:framePr w:hSpace="180" w:wrap="around" w:hAnchor="margin" w:y="510"/>
                    <w:spacing w:after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148B0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</w:tcPr>
                <w:p w:rsidR="00C429D3" w:rsidRPr="008148B0" w:rsidRDefault="00C429D3" w:rsidP="00026C2C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48B0">
                    <w:rPr>
                      <w:rFonts w:ascii="Arial" w:hAnsi="Arial" w:cs="Arial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251" w:type="dxa"/>
                </w:tcPr>
                <w:p w:rsidR="00C429D3" w:rsidRPr="008148B0" w:rsidRDefault="00C429D3" w:rsidP="00026C2C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159" w:type="dxa"/>
                </w:tcPr>
                <w:p w:rsidR="00C429D3" w:rsidRPr="008148B0" w:rsidRDefault="00C429D3" w:rsidP="00026C2C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275" w:type="dxa"/>
                </w:tcPr>
                <w:p w:rsidR="00C429D3" w:rsidRDefault="00C429D3" w:rsidP="00026C2C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Оперативная информация за 2020</w:t>
                  </w:r>
                </w:p>
              </w:tc>
            </w:tr>
            <w:tr w:rsidR="00C429D3" w:rsidRPr="008148B0" w:rsidTr="002219FC">
              <w:tc>
                <w:tcPr>
                  <w:tcW w:w="1413" w:type="dxa"/>
                </w:tcPr>
                <w:p w:rsidR="00C429D3" w:rsidRPr="008148B0" w:rsidRDefault="00C429D3" w:rsidP="00026C2C">
                  <w:pPr>
                    <w:framePr w:hSpace="180" w:wrap="around" w:hAnchor="margin" w:y="510"/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48B0">
                    <w:rPr>
                      <w:rFonts w:ascii="Arial" w:hAnsi="Arial" w:cs="Arial"/>
                      <w:sz w:val="20"/>
                      <w:szCs w:val="20"/>
                    </w:rPr>
                    <w:t>Объем инвестиций в основной капитал</w:t>
                  </w:r>
                </w:p>
              </w:tc>
              <w:tc>
                <w:tcPr>
                  <w:tcW w:w="1134" w:type="dxa"/>
                </w:tcPr>
                <w:p w:rsidR="00C429D3" w:rsidRPr="008148B0" w:rsidRDefault="00C429D3" w:rsidP="00026C2C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313,3</w:t>
                  </w:r>
                </w:p>
              </w:tc>
              <w:tc>
                <w:tcPr>
                  <w:tcW w:w="1251" w:type="dxa"/>
                </w:tcPr>
                <w:p w:rsidR="00C429D3" w:rsidRPr="008148B0" w:rsidRDefault="00C429D3" w:rsidP="00026C2C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247,5</w:t>
                  </w:r>
                </w:p>
              </w:tc>
              <w:tc>
                <w:tcPr>
                  <w:tcW w:w="1159" w:type="dxa"/>
                </w:tcPr>
                <w:p w:rsidR="00C429D3" w:rsidRDefault="00C429D3" w:rsidP="00026C2C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411,0</w:t>
                  </w:r>
                </w:p>
                <w:p w:rsidR="00C429D3" w:rsidRDefault="00C429D3" w:rsidP="00026C2C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429D3" w:rsidRDefault="00C429D3" w:rsidP="00026C2C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429D3" w:rsidRDefault="00C429D3" w:rsidP="00026C2C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429D3" w:rsidRPr="008148B0" w:rsidRDefault="00C429D3" w:rsidP="00026C2C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429D3" w:rsidRDefault="00C429D3" w:rsidP="00026C2C">
                  <w:pPr>
                    <w:framePr w:hSpace="180" w:wrap="around" w:hAnchor="margin" w:y="51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279,2</w:t>
                  </w:r>
                </w:p>
              </w:tc>
            </w:tr>
          </w:tbl>
          <w:p w:rsidR="003D646E" w:rsidRPr="008148B0" w:rsidRDefault="003D646E" w:rsidP="006A50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46E" w:rsidRPr="008148B0" w:rsidTr="00B6396D">
        <w:tc>
          <w:tcPr>
            <w:tcW w:w="9889" w:type="dxa"/>
            <w:gridSpan w:val="3"/>
          </w:tcPr>
          <w:p w:rsidR="002219FC" w:rsidRDefault="002219FC" w:rsidP="003D64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D646E" w:rsidRDefault="003D646E" w:rsidP="003D64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48B0">
              <w:rPr>
                <w:rFonts w:ascii="Arial" w:hAnsi="Arial" w:cs="Arial"/>
                <w:b/>
              </w:rPr>
              <w:t>Строительство</w:t>
            </w:r>
          </w:p>
          <w:p w:rsidR="00A85235" w:rsidRPr="008148B0" w:rsidRDefault="00A85235" w:rsidP="003D64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646E" w:rsidRPr="008148B0" w:rsidTr="00B6396D">
        <w:tc>
          <w:tcPr>
            <w:tcW w:w="9889" w:type="dxa"/>
            <w:gridSpan w:val="3"/>
          </w:tcPr>
          <w:p w:rsidR="003D646E" w:rsidRDefault="003D646E" w:rsidP="003D64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9FC" w:rsidRPr="008148B0" w:rsidRDefault="002219FC" w:rsidP="003D64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a3"/>
              <w:tblW w:w="10349" w:type="dxa"/>
              <w:tblLayout w:type="fixed"/>
              <w:tblLook w:val="04A0"/>
            </w:tblPr>
            <w:tblGrid>
              <w:gridCol w:w="3686"/>
              <w:gridCol w:w="6663"/>
            </w:tblGrid>
            <w:tr w:rsidR="00E73B8F" w:rsidRPr="00A74970" w:rsidTr="00880E4F">
              <w:tc>
                <w:tcPr>
                  <w:tcW w:w="3686" w:type="dxa"/>
                </w:tcPr>
                <w:p w:rsidR="00A85235" w:rsidRDefault="00E73B8F" w:rsidP="00A85235">
                  <w:pPr>
                    <w:framePr w:hSpace="180" w:wrap="around" w:hAnchor="margin" w:y="51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7E40">
                    <w:rPr>
                      <w:rFonts w:ascii="Arial" w:hAnsi="Arial" w:cs="Arial"/>
                      <w:sz w:val="20"/>
                      <w:szCs w:val="20"/>
                    </w:rPr>
                    <w:t>За 2020 год  введено 2 460,0 кв</w:t>
                  </w:r>
                  <w:proofErr w:type="gramStart"/>
                  <w:r w:rsidRPr="001B7E40">
                    <w:rPr>
                      <w:rFonts w:ascii="Arial" w:hAnsi="Arial" w:cs="Arial"/>
                      <w:sz w:val="20"/>
                      <w:szCs w:val="20"/>
                    </w:rPr>
                    <w:t>.м</w:t>
                  </w:r>
                  <w:proofErr w:type="gramEnd"/>
                  <w:r w:rsidRPr="001B7E40">
                    <w:rPr>
                      <w:rFonts w:ascii="Arial" w:hAnsi="Arial" w:cs="Arial"/>
                      <w:sz w:val="20"/>
                      <w:szCs w:val="20"/>
                    </w:rPr>
                    <w:t xml:space="preserve"> жилья построенного за счет всех источников финансирования.</w:t>
                  </w:r>
                </w:p>
                <w:p w:rsidR="00A85235" w:rsidRPr="001B7E40" w:rsidRDefault="00A85235" w:rsidP="00A85235">
                  <w:pPr>
                    <w:framePr w:hSpace="180" w:wrap="around" w:hAnchor="margin" w:y="51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7E40">
                    <w:rPr>
                      <w:rFonts w:ascii="Arial" w:hAnsi="Arial" w:cs="Arial"/>
                      <w:sz w:val="20"/>
                      <w:szCs w:val="20"/>
                    </w:rPr>
                    <w:t>2017 год – 8 105,0;</w:t>
                  </w:r>
                </w:p>
                <w:p w:rsidR="00A85235" w:rsidRPr="001B7E40" w:rsidRDefault="00A85235" w:rsidP="00A85235">
                  <w:pPr>
                    <w:framePr w:hSpace="180" w:wrap="around" w:hAnchor="margin" w:y="51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7E40">
                    <w:rPr>
                      <w:rFonts w:ascii="Arial" w:hAnsi="Arial" w:cs="Arial"/>
                      <w:sz w:val="20"/>
                      <w:szCs w:val="20"/>
                    </w:rPr>
                    <w:t>2018 год – 4 425,0;</w:t>
                  </w:r>
                </w:p>
                <w:p w:rsidR="00A85235" w:rsidRPr="001B7E40" w:rsidRDefault="00A85235" w:rsidP="00A85235">
                  <w:pPr>
                    <w:framePr w:hSpace="180" w:wrap="around" w:hAnchor="margin" w:y="51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7E40">
                    <w:rPr>
                      <w:rFonts w:ascii="Arial" w:hAnsi="Arial" w:cs="Arial"/>
                      <w:sz w:val="20"/>
                      <w:szCs w:val="20"/>
                    </w:rPr>
                    <w:t>2019 год – 4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1B7E40">
                    <w:rPr>
                      <w:rFonts w:ascii="Arial" w:hAnsi="Arial" w:cs="Arial"/>
                      <w:sz w:val="20"/>
                      <w:szCs w:val="20"/>
                    </w:rPr>
                    <w:t>946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  <w:r w:rsidRPr="001B7E40"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</w:p>
                <w:p w:rsidR="00E73B8F" w:rsidRDefault="00A85235" w:rsidP="00A85235">
                  <w:pPr>
                    <w:framePr w:hSpace="180" w:wrap="around" w:hAnchor="margin" w:y="51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7E40">
                    <w:rPr>
                      <w:rFonts w:ascii="Arial" w:hAnsi="Arial" w:cs="Arial"/>
                      <w:sz w:val="20"/>
                      <w:szCs w:val="20"/>
                    </w:rPr>
                    <w:t>2020 год –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B7E40">
                    <w:rPr>
                      <w:rFonts w:ascii="Arial" w:hAnsi="Arial" w:cs="Arial"/>
                      <w:sz w:val="20"/>
                      <w:szCs w:val="20"/>
                    </w:rPr>
                    <w:t>2 460,0.</w:t>
                  </w:r>
                </w:p>
                <w:p w:rsidR="002219FC" w:rsidRPr="001B7E40" w:rsidRDefault="002219FC" w:rsidP="00A85235">
                  <w:pPr>
                    <w:framePr w:hSpace="180" w:wrap="around" w:hAnchor="margin" w:y="51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63" w:type="dxa"/>
                </w:tcPr>
                <w:p w:rsidR="00E73B8F" w:rsidRDefault="00A85235" w:rsidP="00A85235">
                  <w:pPr>
                    <w:framePr w:hSpace="180" w:wrap="around" w:hAnchor="margin" w:y="51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7E40">
                    <w:rPr>
                      <w:rFonts w:ascii="Arial" w:hAnsi="Arial" w:cs="Arial"/>
                      <w:sz w:val="20"/>
                      <w:szCs w:val="20"/>
                    </w:rPr>
                    <w:t>Ввод жилья в целом за 2017 – 2020 годы (кв.м.):</w:t>
                  </w:r>
                </w:p>
                <w:tbl>
                  <w:tblPr>
                    <w:tblStyle w:val="a3"/>
                    <w:tblW w:w="5835" w:type="dxa"/>
                    <w:tblLayout w:type="fixed"/>
                    <w:tblLook w:val="04A0"/>
                  </w:tblPr>
                  <w:tblGrid>
                    <w:gridCol w:w="1286"/>
                    <w:gridCol w:w="1006"/>
                    <w:gridCol w:w="1286"/>
                    <w:gridCol w:w="1265"/>
                    <w:gridCol w:w="992"/>
                  </w:tblGrid>
                  <w:tr w:rsidR="00A85235" w:rsidTr="00A85235">
                    <w:tc>
                      <w:tcPr>
                        <w:tcW w:w="1286" w:type="dxa"/>
                      </w:tcPr>
                      <w:p w:rsidR="00A85235" w:rsidRPr="008148B0" w:rsidRDefault="00A85235" w:rsidP="00A85235">
                        <w:pPr>
                          <w:framePr w:hSpace="180" w:wrap="around" w:hAnchor="margin" w:y="510"/>
                          <w:spacing w:after="0"/>
                          <w:jc w:val="both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148B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A85235" w:rsidRPr="008148B0" w:rsidRDefault="00A85235" w:rsidP="00A85235">
                        <w:pPr>
                          <w:framePr w:hSpace="180" w:wrap="around" w:hAnchor="margin" w:y="510"/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148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2017</w:t>
                        </w:r>
                      </w:p>
                    </w:tc>
                    <w:tc>
                      <w:tcPr>
                        <w:tcW w:w="1286" w:type="dxa"/>
                      </w:tcPr>
                      <w:p w:rsidR="00A85235" w:rsidRPr="008148B0" w:rsidRDefault="00A85235" w:rsidP="00A85235">
                        <w:pPr>
                          <w:framePr w:hSpace="180" w:wrap="around" w:hAnchor="margin" w:y="510"/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2018</w:t>
                        </w:r>
                      </w:p>
                    </w:tc>
                    <w:tc>
                      <w:tcPr>
                        <w:tcW w:w="1265" w:type="dxa"/>
                      </w:tcPr>
                      <w:p w:rsidR="00A85235" w:rsidRPr="008148B0" w:rsidRDefault="00A85235" w:rsidP="00A85235">
                        <w:pPr>
                          <w:framePr w:hSpace="180" w:wrap="around" w:hAnchor="margin" w:y="510"/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2019</w:t>
                        </w:r>
                      </w:p>
                    </w:tc>
                    <w:tc>
                      <w:tcPr>
                        <w:tcW w:w="992" w:type="dxa"/>
                      </w:tcPr>
                      <w:p w:rsidR="00A85235" w:rsidRPr="008148B0" w:rsidRDefault="00A85235" w:rsidP="00A85235">
                        <w:pPr>
                          <w:framePr w:hSpace="180" w:wrap="around" w:hAnchor="margin" w:y="510"/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2020</w:t>
                        </w:r>
                      </w:p>
                    </w:tc>
                  </w:tr>
                  <w:tr w:rsidR="00A85235" w:rsidTr="00A85235">
                    <w:tc>
                      <w:tcPr>
                        <w:tcW w:w="1286" w:type="dxa"/>
                      </w:tcPr>
                      <w:p w:rsidR="00A85235" w:rsidRDefault="00A85235" w:rsidP="00A85235">
                        <w:pPr>
                          <w:framePr w:hSpace="180" w:wrap="around" w:hAnchor="margin" w:y="51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Ввод в действие жилых домов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A85235" w:rsidRPr="001B7E40" w:rsidRDefault="00A85235" w:rsidP="00A85235">
                        <w:pPr>
                          <w:framePr w:hSpace="180" w:wrap="around" w:hAnchor="margin" w:y="51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8 105,0</w:t>
                        </w:r>
                      </w:p>
                      <w:p w:rsidR="00A85235" w:rsidRDefault="00A85235" w:rsidP="00A85235">
                        <w:pPr>
                          <w:framePr w:hSpace="180" w:wrap="around" w:hAnchor="margin" w:y="51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86" w:type="dxa"/>
                      </w:tcPr>
                      <w:p w:rsidR="00A85235" w:rsidRPr="001B7E40" w:rsidRDefault="00A85235" w:rsidP="00A85235">
                        <w:pPr>
                          <w:framePr w:hSpace="180" w:wrap="around" w:hAnchor="margin" w:y="51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4 425,0</w:t>
                        </w:r>
                      </w:p>
                      <w:p w:rsidR="00A85235" w:rsidRDefault="00A85235" w:rsidP="00A85235">
                        <w:pPr>
                          <w:framePr w:hSpace="180" w:wrap="around" w:hAnchor="margin" w:y="51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5" w:type="dxa"/>
                      </w:tcPr>
                      <w:p w:rsidR="00A85235" w:rsidRDefault="00A85235" w:rsidP="00A85235">
                        <w:pPr>
                          <w:framePr w:hSpace="180" w:wrap="around" w:hAnchor="margin" w:y="51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B7E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1B7E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946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A85235" w:rsidRDefault="00A85235" w:rsidP="00A85235">
                        <w:pPr>
                          <w:framePr w:hSpace="180" w:wrap="around" w:hAnchor="margin" w:y="51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B7E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2 460,0</w:t>
                        </w:r>
                      </w:p>
                    </w:tc>
                  </w:tr>
                </w:tbl>
                <w:p w:rsidR="00A85235" w:rsidRPr="001B7E40" w:rsidRDefault="00A85235" w:rsidP="00A85235">
                  <w:pPr>
                    <w:framePr w:hSpace="180" w:wrap="around" w:hAnchor="margin" w:y="51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D646E" w:rsidRPr="008148B0" w:rsidRDefault="003D646E" w:rsidP="00E73B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46E" w:rsidRPr="008148B0" w:rsidTr="00B6396D">
        <w:trPr>
          <w:trHeight w:val="526"/>
        </w:trPr>
        <w:tc>
          <w:tcPr>
            <w:tcW w:w="9889" w:type="dxa"/>
            <w:gridSpan w:val="3"/>
          </w:tcPr>
          <w:p w:rsidR="003D646E" w:rsidRPr="008148B0" w:rsidRDefault="003D646E" w:rsidP="003D64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9FC" w:rsidRDefault="002219FC" w:rsidP="002219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9FC" w:rsidRPr="00DA61BC" w:rsidRDefault="003D646E" w:rsidP="002219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9FC">
              <w:rPr>
                <w:rFonts w:ascii="Arial" w:hAnsi="Arial" w:cs="Arial"/>
                <w:sz w:val="20"/>
                <w:szCs w:val="20"/>
              </w:rPr>
              <w:t>Площадь жилья в целом</w:t>
            </w:r>
            <w:r w:rsidR="00DA61BC" w:rsidRPr="002219FC">
              <w:rPr>
                <w:rFonts w:ascii="Arial" w:hAnsi="Arial" w:cs="Arial"/>
                <w:sz w:val="20"/>
                <w:szCs w:val="20"/>
              </w:rPr>
              <w:t xml:space="preserve"> на 01.01.2020 год</w:t>
            </w:r>
            <w:r w:rsidR="002219FC" w:rsidRPr="002219FC">
              <w:rPr>
                <w:rFonts w:ascii="Arial" w:hAnsi="Arial" w:cs="Arial"/>
                <w:sz w:val="20"/>
                <w:szCs w:val="20"/>
              </w:rPr>
              <w:t xml:space="preserve"> составила 850,63 тыс</w:t>
            </w:r>
            <w:r w:rsidR="002219FC" w:rsidRPr="008148B0">
              <w:rPr>
                <w:rFonts w:ascii="Arial" w:hAnsi="Arial" w:cs="Arial"/>
                <w:sz w:val="20"/>
                <w:szCs w:val="20"/>
              </w:rPr>
              <w:t>.кв.м.</w:t>
            </w:r>
          </w:p>
          <w:p w:rsidR="003D646E" w:rsidRPr="008148B0" w:rsidRDefault="003D646E" w:rsidP="003D646E">
            <w:pPr>
              <w:spacing w:after="0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46E" w:rsidRPr="008148B0" w:rsidTr="00B6396D">
        <w:trPr>
          <w:trHeight w:val="536"/>
        </w:trPr>
        <w:tc>
          <w:tcPr>
            <w:tcW w:w="9889" w:type="dxa"/>
            <w:gridSpan w:val="3"/>
          </w:tcPr>
          <w:p w:rsidR="003D646E" w:rsidRPr="008148B0" w:rsidRDefault="003D646E" w:rsidP="003D64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646E" w:rsidRPr="008148B0" w:rsidRDefault="003D646E" w:rsidP="003D64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1BC">
              <w:rPr>
                <w:rFonts w:ascii="Arial" w:hAnsi="Arial" w:cs="Arial"/>
                <w:sz w:val="20"/>
                <w:szCs w:val="20"/>
              </w:rPr>
              <w:t xml:space="preserve">Площадь земельных участков, </w:t>
            </w:r>
            <w:r w:rsidR="00171EE9" w:rsidRPr="00DA61BC">
              <w:rPr>
                <w:rFonts w:ascii="Arial" w:hAnsi="Arial" w:cs="Arial"/>
                <w:sz w:val="20"/>
                <w:szCs w:val="20"/>
              </w:rPr>
              <w:t xml:space="preserve">планируемая к застройке </w:t>
            </w:r>
            <w:r w:rsidR="00DA61BC" w:rsidRPr="00DA61BC">
              <w:rPr>
                <w:rFonts w:ascii="Arial" w:hAnsi="Arial" w:cs="Arial"/>
                <w:sz w:val="20"/>
                <w:szCs w:val="20"/>
              </w:rPr>
              <w:t xml:space="preserve">МКД </w:t>
            </w:r>
            <w:r w:rsidR="00171EE9" w:rsidRPr="00DA61BC">
              <w:rPr>
                <w:rFonts w:ascii="Arial" w:hAnsi="Arial" w:cs="Arial"/>
                <w:sz w:val="20"/>
                <w:szCs w:val="20"/>
              </w:rPr>
              <w:t xml:space="preserve"> до 202</w:t>
            </w:r>
            <w:r w:rsidR="00DA61BC" w:rsidRPr="00DA61BC">
              <w:rPr>
                <w:rFonts w:ascii="Arial" w:hAnsi="Arial" w:cs="Arial"/>
                <w:sz w:val="20"/>
                <w:szCs w:val="20"/>
              </w:rPr>
              <w:t>2</w:t>
            </w:r>
            <w:r w:rsidRPr="00DA61BC">
              <w:rPr>
                <w:rFonts w:ascii="Arial" w:hAnsi="Arial" w:cs="Arial"/>
                <w:sz w:val="20"/>
                <w:szCs w:val="20"/>
              </w:rPr>
              <w:t xml:space="preserve"> года </w:t>
            </w:r>
            <w:r w:rsidR="002219F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A61BC" w:rsidRPr="00DA61BC">
              <w:rPr>
                <w:rFonts w:ascii="Arial" w:hAnsi="Arial" w:cs="Arial"/>
                <w:sz w:val="20"/>
                <w:szCs w:val="20"/>
              </w:rPr>
              <w:t>2,381 кв.м</w:t>
            </w:r>
            <w:r w:rsidRPr="00DA61B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D646E" w:rsidRPr="008148B0" w:rsidRDefault="003D646E" w:rsidP="002D1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46E" w:rsidRPr="008148B0" w:rsidTr="00B6396D">
        <w:trPr>
          <w:trHeight w:val="536"/>
        </w:trPr>
        <w:tc>
          <w:tcPr>
            <w:tcW w:w="9889" w:type="dxa"/>
            <w:gridSpan w:val="3"/>
          </w:tcPr>
          <w:p w:rsidR="002219FC" w:rsidRDefault="002219FC" w:rsidP="003D64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9FC" w:rsidRDefault="002219FC" w:rsidP="003D64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646E" w:rsidRPr="008148B0" w:rsidRDefault="003D646E" w:rsidP="003D64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B0">
              <w:rPr>
                <w:rFonts w:ascii="Arial" w:hAnsi="Arial" w:cs="Arial"/>
                <w:sz w:val="20"/>
                <w:szCs w:val="20"/>
              </w:rPr>
              <w:t>Строящиеся микрорайоны</w:t>
            </w:r>
          </w:p>
          <w:p w:rsidR="002D15A4" w:rsidRDefault="002D15A4" w:rsidP="003D64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B0">
              <w:rPr>
                <w:rFonts w:ascii="Arial" w:hAnsi="Arial" w:cs="Arial"/>
                <w:sz w:val="20"/>
                <w:szCs w:val="20"/>
              </w:rPr>
              <w:t xml:space="preserve">В соответствии с Генеральным планом  к застраиваемым территориям относятся </w:t>
            </w:r>
            <w:proofErr w:type="spellStart"/>
            <w:r w:rsidRPr="008148B0">
              <w:rPr>
                <w:rFonts w:ascii="Arial" w:hAnsi="Arial" w:cs="Arial"/>
                <w:sz w:val="20"/>
                <w:szCs w:val="20"/>
              </w:rPr>
              <w:t>залинейная</w:t>
            </w:r>
            <w:proofErr w:type="spellEnd"/>
            <w:r w:rsidRPr="008148B0">
              <w:rPr>
                <w:rFonts w:ascii="Arial" w:hAnsi="Arial" w:cs="Arial"/>
                <w:sz w:val="20"/>
                <w:szCs w:val="20"/>
              </w:rPr>
              <w:t xml:space="preserve"> часть города и земли Шумерлинского сельского поселения.  </w:t>
            </w:r>
          </w:p>
          <w:p w:rsidR="002219FC" w:rsidRPr="008148B0" w:rsidRDefault="002219FC" w:rsidP="003D64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646E" w:rsidRPr="008148B0" w:rsidRDefault="003D646E" w:rsidP="002D15A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84AA2" w:rsidRPr="008148B0" w:rsidTr="00184AA2">
        <w:tc>
          <w:tcPr>
            <w:tcW w:w="9889" w:type="dxa"/>
            <w:gridSpan w:val="3"/>
          </w:tcPr>
          <w:p w:rsidR="00184AA2" w:rsidRPr="008148B0" w:rsidRDefault="00184AA2" w:rsidP="00184AA2">
            <w:pPr>
              <w:pStyle w:val="3"/>
              <w:ind w:left="-28" w:firstLine="27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 w:rsidRPr="008148B0">
              <w:rPr>
                <w:rFonts w:ascii="Arial" w:hAnsi="Arial" w:cs="Arial"/>
                <w:sz w:val="22"/>
                <w:szCs w:val="22"/>
              </w:rPr>
              <w:lastRenderedPageBreak/>
              <w:t>Туризм, отдых и торговля</w:t>
            </w:r>
          </w:p>
        </w:tc>
      </w:tr>
      <w:tr w:rsidR="00184AA2" w:rsidRPr="008148B0" w:rsidTr="003F2164">
        <w:trPr>
          <w:trHeight w:val="3559"/>
        </w:trPr>
        <w:tc>
          <w:tcPr>
            <w:tcW w:w="3227" w:type="dxa"/>
            <w:gridSpan w:val="2"/>
          </w:tcPr>
          <w:p w:rsidR="00184AA2" w:rsidRPr="008148B0" w:rsidRDefault="00184AA2" w:rsidP="00184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48B0">
              <w:rPr>
                <w:rFonts w:ascii="Arial" w:hAnsi="Arial" w:cs="Arial"/>
                <w:b/>
                <w:sz w:val="20"/>
                <w:szCs w:val="20"/>
              </w:rPr>
              <w:t>Железнодорожный транспорт</w:t>
            </w:r>
          </w:p>
          <w:p w:rsidR="00184AA2" w:rsidRPr="008148B0" w:rsidRDefault="00184AA2" w:rsidP="00184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84AA2" w:rsidRPr="008148B0" w:rsidRDefault="00184AA2" w:rsidP="00184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84AA2" w:rsidRPr="008148B0" w:rsidRDefault="00184AA2" w:rsidP="00184AA2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184AA2" w:rsidRPr="008148B0" w:rsidRDefault="00184AA2" w:rsidP="00184AA2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184AA2" w:rsidRPr="008148B0" w:rsidRDefault="00184AA2" w:rsidP="00184AA2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184AA2" w:rsidRPr="008148B0" w:rsidRDefault="00184AA2" w:rsidP="00184AA2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184AA2" w:rsidRPr="008148B0" w:rsidRDefault="00184AA2" w:rsidP="00184AA2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184AA2" w:rsidRPr="008148B0" w:rsidRDefault="00184AA2" w:rsidP="00184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4AA2" w:rsidRPr="008148B0" w:rsidRDefault="00184AA2" w:rsidP="00184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4AA2" w:rsidRPr="008148B0" w:rsidRDefault="00184AA2" w:rsidP="00184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4AA2" w:rsidRPr="008148B0" w:rsidRDefault="00184AA2" w:rsidP="00184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4AA2" w:rsidRPr="008148B0" w:rsidRDefault="00184AA2" w:rsidP="002C3AF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1B7E40" w:rsidRPr="00F911E9" w:rsidRDefault="001B7E40" w:rsidP="001B7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E9">
              <w:rPr>
                <w:rFonts w:ascii="Arial" w:hAnsi="Arial" w:cs="Arial"/>
                <w:sz w:val="20"/>
                <w:szCs w:val="20"/>
              </w:rPr>
              <w:t>Через Шумерлю следует 26 поездов:</w:t>
            </w:r>
          </w:p>
          <w:p w:rsidR="00BA6C3A" w:rsidRPr="008148B0" w:rsidRDefault="001B7E40" w:rsidP="00CD5A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E9">
              <w:rPr>
                <w:rFonts w:ascii="Arial" w:hAnsi="Arial" w:cs="Arial"/>
                <w:sz w:val="20"/>
                <w:szCs w:val="20"/>
              </w:rPr>
              <w:t xml:space="preserve">Йошкар-Ола  -  Москва (058Э), Чебоксары -  Москва (141Г), Москва-Йошкар-Ола (058Г), Казань - Нижний Новгород (041Э), Ижевск - Нижний Новгород (025Г),  Нижний Новгород-Ижевск(041Г), Нижний Новгород-Казань (041Г), Москва-Петропавловск (090У), Москва – Ижевск (290Г), Москва </w:t>
            </w:r>
            <w:proofErr w:type="gramStart"/>
            <w:r w:rsidRPr="00F911E9">
              <w:rPr>
                <w:rFonts w:ascii="Arial" w:hAnsi="Arial" w:cs="Arial"/>
                <w:sz w:val="20"/>
                <w:szCs w:val="20"/>
              </w:rPr>
              <w:t>–Ч</w:t>
            </w:r>
            <w:proofErr w:type="gramEnd"/>
            <w:r w:rsidRPr="00F911E9">
              <w:rPr>
                <w:rFonts w:ascii="Arial" w:hAnsi="Arial" w:cs="Arial"/>
                <w:sz w:val="20"/>
                <w:szCs w:val="20"/>
              </w:rPr>
              <w:t xml:space="preserve">ебоксары (054Г), Москва – Казань (024М), Москва –Круглое Поле (112М), Москва –Чебоксары (142Г),Санкт-Петербург – Чебоксары (133А),  Санкт-Петербург – Казань (133А), Казань - Санкт-Петербург (133Г), Чебоксары - Санкт-Петербург (683Й), Петропавловск - Москва (089У), Ижевск – Москва(289Г), Круглое Поле – </w:t>
            </w:r>
            <w:proofErr w:type="gramStart"/>
            <w:r w:rsidRPr="00F911E9">
              <w:rPr>
                <w:rFonts w:ascii="Arial" w:hAnsi="Arial" w:cs="Arial"/>
                <w:sz w:val="20"/>
                <w:szCs w:val="20"/>
              </w:rPr>
              <w:t>Москва (112Й), Красноярск-Москва (055Ы), Новокузнецк-Москва(117Н), Казань- Москва (023Г), Чебоксары -  Москва (053Ж), Москва - Новокузнецк (118Е), Москва - Красноярск (056Ы)</w:t>
            </w:r>
            <w:r w:rsidR="00CD5A08">
              <w:rPr>
                <w:rFonts w:ascii="Arial" w:hAnsi="Arial" w:cs="Arial"/>
                <w:sz w:val="20"/>
                <w:szCs w:val="20"/>
              </w:rPr>
              <w:t>,</w:t>
            </w:r>
            <w:r w:rsidRPr="00F911E9">
              <w:rPr>
                <w:rFonts w:ascii="Arial" w:hAnsi="Arial" w:cs="Arial"/>
                <w:sz w:val="20"/>
                <w:szCs w:val="20"/>
              </w:rPr>
              <w:t xml:space="preserve"> из них 12 фирменных.</w:t>
            </w:r>
            <w:proofErr w:type="gramEnd"/>
          </w:p>
        </w:tc>
      </w:tr>
      <w:tr w:rsidR="00184AA2" w:rsidRPr="008148B0" w:rsidTr="000C18A2">
        <w:tc>
          <w:tcPr>
            <w:tcW w:w="3227" w:type="dxa"/>
            <w:gridSpan w:val="2"/>
            <w:shd w:val="clear" w:color="auto" w:fill="FFFFFF" w:themeFill="background1"/>
          </w:tcPr>
          <w:p w:rsidR="00184AA2" w:rsidRPr="008148B0" w:rsidRDefault="00184AA2" w:rsidP="00184AA2">
            <w:pPr>
              <w:spacing w:after="0" w:line="240" w:lineRule="auto"/>
              <w:ind w:right="-188"/>
              <w:rPr>
                <w:rFonts w:ascii="Arial" w:hAnsi="Arial" w:cs="Arial"/>
                <w:b/>
                <w:sz w:val="20"/>
                <w:szCs w:val="20"/>
              </w:rPr>
            </w:pPr>
            <w:r w:rsidRPr="008148B0">
              <w:rPr>
                <w:rFonts w:ascii="Arial" w:hAnsi="Arial" w:cs="Arial"/>
                <w:b/>
                <w:sz w:val="20"/>
                <w:szCs w:val="20"/>
              </w:rPr>
              <w:t xml:space="preserve">Достопримечательности </w:t>
            </w:r>
          </w:p>
        </w:tc>
        <w:tc>
          <w:tcPr>
            <w:tcW w:w="6662" w:type="dxa"/>
            <w:shd w:val="clear" w:color="auto" w:fill="FFFFFF" w:themeFill="background1"/>
          </w:tcPr>
          <w:p w:rsidR="00184AA2" w:rsidRPr="008148B0" w:rsidRDefault="00184AA2" w:rsidP="00184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48B0">
              <w:rPr>
                <w:rFonts w:ascii="Arial" w:hAnsi="Arial" w:cs="Arial"/>
                <w:sz w:val="20"/>
                <w:szCs w:val="20"/>
              </w:rPr>
              <w:t xml:space="preserve">Имеющиеся достопримечательности в г. </w:t>
            </w:r>
            <w:r w:rsidR="000E085B" w:rsidRPr="008148B0">
              <w:rPr>
                <w:rFonts w:ascii="Arial" w:hAnsi="Arial" w:cs="Arial"/>
                <w:sz w:val="20"/>
                <w:szCs w:val="20"/>
              </w:rPr>
              <w:t>Шумерля</w:t>
            </w:r>
            <w:r w:rsidRPr="008148B0">
              <w:rPr>
                <w:rFonts w:ascii="Arial" w:hAnsi="Arial" w:cs="Arial"/>
                <w:sz w:val="20"/>
                <w:szCs w:val="20"/>
              </w:rPr>
              <w:t>:</w:t>
            </w:r>
            <w:r w:rsidRPr="008148B0">
              <w:rPr>
                <w:rFonts w:ascii="Arial" w:hAnsi="Arial" w:cs="Arial"/>
                <w:sz w:val="20"/>
                <w:szCs w:val="20"/>
              </w:rPr>
              <w:tab/>
            </w:r>
          </w:p>
          <w:p w:rsidR="00184AA2" w:rsidRPr="008148B0" w:rsidRDefault="002219FC" w:rsidP="002219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E085B" w:rsidRPr="008148B0">
              <w:rPr>
                <w:rFonts w:ascii="Arial" w:hAnsi="Arial" w:cs="Arial"/>
                <w:sz w:val="20"/>
                <w:szCs w:val="20"/>
              </w:rPr>
              <w:t>Городской народный историко-краеведческий музей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="000E085B" w:rsidRPr="00814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4AA2" w:rsidRPr="008148B0" w:rsidRDefault="002219FC" w:rsidP="002219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- </w:t>
            </w:r>
            <w:hyperlink r:id="rId8" w:history="1">
              <w:r w:rsidR="00184AA2" w:rsidRPr="008148B0">
                <w:rPr>
                  <w:rFonts w:ascii="Arial" w:hAnsi="Arial" w:cs="Arial"/>
                  <w:sz w:val="20"/>
                  <w:szCs w:val="20"/>
                </w:rPr>
                <w:t>М</w:t>
              </w:r>
              <w:r w:rsidR="008B346C" w:rsidRPr="008148B0">
                <w:rPr>
                  <w:rFonts w:ascii="Arial" w:hAnsi="Arial" w:cs="Arial"/>
                  <w:sz w:val="20"/>
                  <w:szCs w:val="20"/>
                </w:rPr>
                <w:t xml:space="preserve">узей трудовой и боевой славы </w:t>
              </w:r>
              <w:r w:rsidR="000E085B" w:rsidRPr="008148B0">
                <w:rPr>
                  <w:rFonts w:ascii="Arial" w:hAnsi="Arial" w:cs="Arial"/>
                  <w:sz w:val="20"/>
                  <w:szCs w:val="20"/>
                </w:rPr>
                <w:t>АО «КАФ»</w:t>
              </w:r>
            </w:hyperlink>
            <w:r>
              <w:t>;</w:t>
            </w:r>
          </w:p>
          <w:p w:rsidR="002219FC" w:rsidRDefault="002219FC" w:rsidP="002219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A7FDB" w:rsidRPr="008148B0">
              <w:rPr>
                <w:rFonts w:ascii="Arial" w:hAnsi="Arial" w:cs="Arial"/>
                <w:sz w:val="20"/>
                <w:szCs w:val="20"/>
              </w:rPr>
              <w:t xml:space="preserve">Здание, где учился Герой Советского Союза В.И. </w:t>
            </w:r>
            <w:proofErr w:type="spellStart"/>
            <w:r w:rsidR="00FA7FDB" w:rsidRPr="008148B0">
              <w:rPr>
                <w:rFonts w:ascii="Arial" w:hAnsi="Arial" w:cs="Arial"/>
                <w:sz w:val="20"/>
                <w:szCs w:val="20"/>
              </w:rPr>
              <w:t>Уруков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84AA2" w:rsidRPr="008148B0" w:rsidRDefault="002219FC" w:rsidP="002219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A7FDB" w:rsidRPr="008148B0">
              <w:rPr>
                <w:rFonts w:ascii="Arial" w:hAnsi="Arial" w:cs="Arial"/>
                <w:sz w:val="20"/>
                <w:szCs w:val="20"/>
              </w:rPr>
              <w:t>Братская могила летчиков, погибших во время авиакатастрофы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84AA2" w:rsidRPr="008148B0" w:rsidRDefault="002219FC" w:rsidP="002219FC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A7FDB" w:rsidRPr="008148B0">
              <w:rPr>
                <w:rFonts w:ascii="Arial" w:hAnsi="Arial" w:cs="Arial"/>
                <w:sz w:val="20"/>
                <w:szCs w:val="20"/>
              </w:rPr>
              <w:t>Сквер Победы</w:t>
            </w:r>
            <w:r>
              <w:t>;</w:t>
            </w:r>
          </w:p>
          <w:p w:rsidR="00FA7FDB" w:rsidRPr="008148B0" w:rsidRDefault="002219FC" w:rsidP="002219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A7FDB" w:rsidRPr="008148B0">
              <w:rPr>
                <w:rFonts w:ascii="Arial" w:hAnsi="Arial" w:cs="Arial"/>
                <w:sz w:val="20"/>
                <w:szCs w:val="20"/>
              </w:rPr>
              <w:t>Памятник планеристам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84AA2" w:rsidRPr="008148B0" w:rsidRDefault="002219FC" w:rsidP="002219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A7FDB" w:rsidRPr="008148B0">
              <w:rPr>
                <w:rFonts w:ascii="Arial" w:hAnsi="Arial" w:cs="Arial"/>
                <w:sz w:val="20"/>
                <w:szCs w:val="20"/>
              </w:rPr>
              <w:t>Здание, где учился Геро</w:t>
            </w:r>
            <w:r>
              <w:rPr>
                <w:rFonts w:ascii="Arial" w:hAnsi="Arial" w:cs="Arial"/>
                <w:sz w:val="20"/>
                <w:szCs w:val="20"/>
              </w:rPr>
              <w:t>й Советского Союза Е.И. Францев;</w:t>
            </w:r>
          </w:p>
          <w:p w:rsidR="00184AA2" w:rsidRPr="008148B0" w:rsidRDefault="002219FC" w:rsidP="002219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A7FDB" w:rsidRPr="008148B0">
              <w:rPr>
                <w:rFonts w:ascii="Arial" w:hAnsi="Arial" w:cs="Arial"/>
                <w:sz w:val="20"/>
                <w:szCs w:val="20"/>
              </w:rPr>
              <w:t>Обелиск павшим рабочим комбината автофургонов на фрон</w:t>
            </w:r>
            <w:r>
              <w:rPr>
                <w:rFonts w:ascii="Arial" w:hAnsi="Arial" w:cs="Arial"/>
                <w:sz w:val="20"/>
                <w:szCs w:val="20"/>
              </w:rPr>
              <w:t>тах Великой Отечественной войны;</w:t>
            </w:r>
          </w:p>
          <w:p w:rsidR="00FA7FDB" w:rsidRPr="008148B0" w:rsidRDefault="002219FC" w:rsidP="002219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A7FDB" w:rsidRPr="008148B0">
              <w:rPr>
                <w:rFonts w:ascii="Arial" w:hAnsi="Arial" w:cs="Arial"/>
                <w:sz w:val="20"/>
                <w:szCs w:val="20"/>
              </w:rPr>
              <w:t>Городской дворец культуры «Восход»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84AA2" w:rsidRPr="008148B0" w:rsidRDefault="002219FC" w:rsidP="002219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A7FDB" w:rsidRPr="008148B0">
              <w:rPr>
                <w:rFonts w:ascii="Arial" w:hAnsi="Arial" w:cs="Arial"/>
                <w:sz w:val="20"/>
                <w:szCs w:val="20"/>
              </w:rPr>
              <w:t>Городской парк культуры и отдыха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184AA2" w:rsidRPr="008148B0" w:rsidTr="000C18A2">
        <w:tc>
          <w:tcPr>
            <w:tcW w:w="3227" w:type="dxa"/>
            <w:gridSpan w:val="2"/>
            <w:shd w:val="clear" w:color="auto" w:fill="FFFFFF" w:themeFill="background1"/>
          </w:tcPr>
          <w:p w:rsidR="00184AA2" w:rsidRPr="008148B0" w:rsidRDefault="00184AA2" w:rsidP="00184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48B0">
              <w:rPr>
                <w:rFonts w:ascii="Arial" w:hAnsi="Arial" w:cs="Arial"/>
                <w:b/>
                <w:sz w:val="20"/>
                <w:szCs w:val="20"/>
              </w:rPr>
              <w:t>Гостиницы</w:t>
            </w:r>
          </w:p>
        </w:tc>
        <w:tc>
          <w:tcPr>
            <w:tcW w:w="6662" w:type="dxa"/>
            <w:shd w:val="clear" w:color="auto" w:fill="FFFFFF" w:themeFill="background1"/>
          </w:tcPr>
          <w:p w:rsidR="00F47E29" w:rsidRPr="00DE2151" w:rsidRDefault="00F47E29" w:rsidP="00F47E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гостиниц – 2</w:t>
            </w:r>
          </w:p>
          <w:p w:rsidR="00F47E29" w:rsidRDefault="00F47E29" w:rsidP="00F47E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номеров в гостиницах – 28</w:t>
            </w:r>
          </w:p>
          <w:p w:rsidR="00184AA2" w:rsidRPr="001B7E40" w:rsidRDefault="00F47E29" w:rsidP="003F21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мест в гостиницах – 47</w:t>
            </w:r>
          </w:p>
        </w:tc>
      </w:tr>
      <w:tr w:rsidR="00184AA2" w:rsidRPr="008148B0" w:rsidTr="00184AA2">
        <w:tc>
          <w:tcPr>
            <w:tcW w:w="9889" w:type="dxa"/>
            <w:gridSpan w:val="3"/>
            <w:shd w:val="clear" w:color="auto" w:fill="FFFFFF" w:themeFill="background1"/>
          </w:tcPr>
          <w:p w:rsidR="003F2164" w:rsidRDefault="003F2164" w:rsidP="00184AA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84AA2" w:rsidRPr="008148B0" w:rsidRDefault="00184AA2" w:rsidP="00184A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48B0">
              <w:rPr>
                <w:rFonts w:ascii="Arial" w:hAnsi="Arial" w:cs="Arial"/>
                <w:b/>
              </w:rPr>
              <w:t>Торговля</w:t>
            </w:r>
          </w:p>
        </w:tc>
      </w:tr>
      <w:tr w:rsidR="00A00BB6" w:rsidRPr="008148B0" w:rsidTr="000C18A2">
        <w:tc>
          <w:tcPr>
            <w:tcW w:w="3227" w:type="dxa"/>
            <w:gridSpan w:val="2"/>
          </w:tcPr>
          <w:p w:rsidR="00A00BB6" w:rsidRPr="008148B0" w:rsidRDefault="00A00BB6" w:rsidP="00A00B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48B0">
              <w:rPr>
                <w:rFonts w:ascii="Arial" w:hAnsi="Arial" w:cs="Arial"/>
                <w:b/>
                <w:sz w:val="20"/>
                <w:szCs w:val="20"/>
              </w:rPr>
              <w:t>Торговля</w:t>
            </w:r>
          </w:p>
        </w:tc>
        <w:tc>
          <w:tcPr>
            <w:tcW w:w="6662" w:type="dxa"/>
            <w:shd w:val="clear" w:color="auto" w:fill="auto"/>
          </w:tcPr>
          <w:p w:rsidR="00A00BB6" w:rsidRPr="00C019F8" w:rsidRDefault="00A00BB6" w:rsidP="00A00BB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D95582">
              <w:rPr>
                <w:rFonts w:ascii="Arial" w:hAnsi="Arial" w:cs="Arial"/>
                <w:color w:val="262626"/>
                <w:sz w:val="20"/>
                <w:szCs w:val="20"/>
              </w:rPr>
              <w:t>На территории города Шу</w:t>
            </w:r>
            <w:r>
              <w:rPr>
                <w:rFonts w:ascii="Arial" w:hAnsi="Arial" w:cs="Arial"/>
                <w:color w:val="262626"/>
                <w:sz w:val="20"/>
                <w:szCs w:val="20"/>
              </w:rPr>
              <w:t>мерли функционирует 281 объект</w:t>
            </w:r>
            <w:r w:rsidRPr="00D95582">
              <w:rPr>
                <w:rFonts w:ascii="Arial" w:hAnsi="Arial" w:cs="Arial"/>
                <w:color w:val="262626"/>
                <w:sz w:val="20"/>
                <w:szCs w:val="20"/>
              </w:rPr>
              <w:t xml:space="preserve"> розничной торговли, в том числе 48 нестационарных торговых объектов. Также ведут деятельность 92 объекта по оказанию бытовых услуг населению, 31 объект общественного питания с </w:t>
            </w:r>
            <w:r w:rsidRPr="00C019F8">
              <w:rPr>
                <w:rFonts w:ascii="Arial" w:hAnsi="Arial" w:cs="Arial"/>
                <w:color w:val="262626"/>
                <w:sz w:val="20"/>
                <w:szCs w:val="20"/>
              </w:rPr>
              <w:t xml:space="preserve">числом посадочных мест 2357 </w:t>
            </w:r>
            <w:proofErr w:type="gramStart"/>
            <w:r w:rsidRPr="00C019F8">
              <w:rPr>
                <w:rFonts w:ascii="Arial" w:hAnsi="Arial" w:cs="Arial"/>
                <w:color w:val="262626"/>
                <w:sz w:val="20"/>
                <w:szCs w:val="20"/>
              </w:rPr>
              <w:t>единиц</w:t>
            </w:r>
            <w:proofErr w:type="gramEnd"/>
            <w:r w:rsidRPr="00C019F8">
              <w:rPr>
                <w:rFonts w:ascii="Arial" w:hAnsi="Arial" w:cs="Arial"/>
                <w:color w:val="262626"/>
                <w:sz w:val="20"/>
                <w:szCs w:val="20"/>
              </w:rPr>
              <w:t xml:space="preserve"> в том числе 8 объектов закрытого типа с числ</w:t>
            </w:r>
            <w:r w:rsidR="003F2164">
              <w:rPr>
                <w:rFonts w:ascii="Arial" w:hAnsi="Arial" w:cs="Arial"/>
                <w:color w:val="262626"/>
                <w:sz w:val="20"/>
                <w:szCs w:val="20"/>
              </w:rPr>
              <w:t>ом посадочных мест – 1306;</w:t>
            </w:r>
            <w:r w:rsidRPr="00C019F8">
              <w:rPr>
                <w:rFonts w:ascii="Arial" w:hAnsi="Arial" w:cs="Arial"/>
                <w:color w:val="262626"/>
                <w:sz w:val="20"/>
                <w:szCs w:val="20"/>
              </w:rPr>
              <w:t xml:space="preserve"> 10 оптовых предприятий.</w:t>
            </w:r>
          </w:p>
          <w:p w:rsidR="00A00BB6" w:rsidRPr="00C019F8" w:rsidRDefault="00A00BB6" w:rsidP="00A00BB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C019F8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На территории города Шумерля ведут деятельность три ярмарки, в том числе на двух предоставлены места для продажи сельскохозяйственной продукции непосредственно товаропроизводителями: ярмарка «Зеленый базар», ул. Ленина, д.32а., ярмарка «Центральная», Базарная площадь, д.1., на которых предоставлены торговые места для продажи сельхозпроизводителей в количестве 45 и 75 мест соответственно.</w:t>
            </w:r>
          </w:p>
          <w:p w:rsidR="00A00BB6" w:rsidRPr="008148B0" w:rsidRDefault="00A00BB6" w:rsidP="00A00B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0BB6" w:rsidRPr="008148B0" w:rsidTr="00CF1C79">
        <w:trPr>
          <w:trHeight w:val="1306"/>
        </w:trPr>
        <w:tc>
          <w:tcPr>
            <w:tcW w:w="3227" w:type="dxa"/>
            <w:gridSpan w:val="2"/>
          </w:tcPr>
          <w:p w:rsidR="00A00BB6" w:rsidRPr="008148B0" w:rsidRDefault="00A00BB6" w:rsidP="00A00B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48B0">
              <w:rPr>
                <w:rFonts w:ascii="Arial" w:hAnsi="Arial" w:cs="Arial"/>
                <w:b/>
                <w:sz w:val="20"/>
                <w:szCs w:val="20"/>
              </w:rPr>
              <w:t>Федеральные и региональные торговые сети</w:t>
            </w:r>
          </w:p>
        </w:tc>
        <w:tc>
          <w:tcPr>
            <w:tcW w:w="6662" w:type="dxa"/>
            <w:shd w:val="clear" w:color="auto" w:fill="auto"/>
          </w:tcPr>
          <w:p w:rsidR="00A00BB6" w:rsidRDefault="00A00BB6" w:rsidP="00A00BB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D95582">
              <w:rPr>
                <w:rFonts w:ascii="Arial" w:hAnsi="Arial" w:cs="Arial"/>
                <w:color w:val="262626"/>
                <w:sz w:val="20"/>
                <w:szCs w:val="20"/>
              </w:rPr>
              <w:t>На территории города Шумерли ведут деятельность следующие торговые сети: «Магнит» ЗАО «</w:t>
            </w:r>
            <w:proofErr w:type="spellStart"/>
            <w:r w:rsidRPr="00D95582">
              <w:rPr>
                <w:rFonts w:ascii="Arial" w:hAnsi="Arial" w:cs="Arial"/>
                <w:color w:val="262626"/>
                <w:sz w:val="20"/>
                <w:szCs w:val="20"/>
              </w:rPr>
              <w:t>Тандер</w:t>
            </w:r>
            <w:proofErr w:type="spellEnd"/>
            <w:r w:rsidRPr="00D95582">
              <w:rPr>
                <w:rFonts w:ascii="Arial" w:hAnsi="Arial" w:cs="Arial"/>
                <w:color w:val="262626"/>
                <w:sz w:val="20"/>
                <w:szCs w:val="20"/>
              </w:rPr>
              <w:t>» (7 магазинов); «Пятерочка» ООО «</w:t>
            </w:r>
            <w:proofErr w:type="spellStart"/>
            <w:r w:rsidRPr="00D95582">
              <w:rPr>
                <w:rFonts w:ascii="Arial" w:hAnsi="Arial" w:cs="Arial"/>
                <w:color w:val="262626"/>
                <w:sz w:val="20"/>
                <w:szCs w:val="20"/>
              </w:rPr>
              <w:t>Агроторг</w:t>
            </w:r>
            <w:proofErr w:type="spellEnd"/>
            <w:r w:rsidRPr="00D95582">
              <w:rPr>
                <w:rFonts w:ascii="Arial" w:hAnsi="Arial" w:cs="Arial"/>
                <w:color w:val="262626"/>
                <w:sz w:val="20"/>
                <w:szCs w:val="20"/>
              </w:rPr>
              <w:t xml:space="preserve">» (4 магазина); </w:t>
            </w:r>
            <w:proofErr w:type="gramStart"/>
            <w:r w:rsidRPr="00D95582">
              <w:rPr>
                <w:rFonts w:ascii="Arial" w:hAnsi="Arial" w:cs="Arial"/>
                <w:color w:val="262626"/>
                <w:sz w:val="20"/>
                <w:szCs w:val="20"/>
              </w:rPr>
              <w:t xml:space="preserve">«Рубль Бум» (2 магазина), «Светофор» ООО «Торгсервис16» (1 магазин), «Победа» ООО «ТК Лето» (1 магазин), «Бристоль» ООО «Альбион-2002» (5 магазинов), «Красное и белое» (4 магазина), «Магнит </w:t>
            </w:r>
            <w:proofErr w:type="spellStart"/>
            <w:r w:rsidRPr="00D95582">
              <w:rPr>
                <w:rFonts w:ascii="Arial" w:hAnsi="Arial" w:cs="Arial"/>
                <w:color w:val="262626"/>
                <w:sz w:val="20"/>
                <w:szCs w:val="20"/>
              </w:rPr>
              <w:t>Косметик</w:t>
            </w:r>
            <w:proofErr w:type="spellEnd"/>
            <w:r w:rsidRPr="00D95582">
              <w:rPr>
                <w:rFonts w:ascii="Arial" w:hAnsi="Arial" w:cs="Arial"/>
                <w:color w:val="262626"/>
                <w:sz w:val="20"/>
                <w:szCs w:val="20"/>
              </w:rPr>
              <w:t>» ЗАО «</w:t>
            </w:r>
            <w:proofErr w:type="spellStart"/>
            <w:r w:rsidRPr="00D95582">
              <w:rPr>
                <w:rFonts w:ascii="Arial" w:hAnsi="Arial" w:cs="Arial"/>
                <w:color w:val="262626"/>
                <w:sz w:val="20"/>
                <w:szCs w:val="20"/>
              </w:rPr>
              <w:t>Тандер</w:t>
            </w:r>
            <w:proofErr w:type="spellEnd"/>
            <w:r w:rsidRPr="00D95582">
              <w:rPr>
                <w:rFonts w:ascii="Arial" w:hAnsi="Arial" w:cs="Arial"/>
                <w:color w:val="262626"/>
                <w:sz w:val="20"/>
                <w:szCs w:val="20"/>
              </w:rPr>
              <w:t>» (2 магазина), «</w:t>
            </w:r>
            <w:proofErr w:type="spellStart"/>
            <w:r w:rsidRPr="00D95582">
              <w:rPr>
                <w:rFonts w:ascii="Arial" w:hAnsi="Arial" w:cs="Arial"/>
                <w:color w:val="262626"/>
                <w:sz w:val="20"/>
                <w:szCs w:val="20"/>
              </w:rPr>
              <w:t>Пивоман</w:t>
            </w:r>
            <w:proofErr w:type="spellEnd"/>
            <w:r w:rsidRPr="00D95582">
              <w:rPr>
                <w:rFonts w:ascii="Arial" w:hAnsi="Arial" w:cs="Arial"/>
                <w:color w:val="262626"/>
                <w:sz w:val="20"/>
                <w:szCs w:val="20"/>
              </w:rPr>
              <w:t>» (4 магазина), «</w:t>
            </w:r>
            <w:proofErr w:type="spellStart"/>
            <w:r w:rsidRPr="00D95582">
              <w:rPr>
                <w:rFonts w:ascii="Arial" w:hAnsi="Arial" w:cs="Arial"/>
                <w:color w:val="262626"/>
                <w:sz w:val="20"/>
                <w:szCs w:val="20"/>
              </w:rPr>
              <w:t>ФиксПрайс</w:t>
            </w:r>
            <w:proofErr w:type="spellEnd"/>
            <w:r w:rsidRPr="00D95582">
              <w:rPr>
                <w:rFonts w:ascii="Arial" w:hAnsi="Arial" w:cs="Arial"/>
                <w:color w:val="262626"/>
                <w:sz w:val="20"/>
                <w:szCs w:val="20"/>
              </w:rPr>
              <w:t>» ООО «</w:t>
            </w:r>
            <w:proofErr w:type="spellStart"/>
            <w:r w:rsidRPr="00D95582">
              <w:rPr>
                <w:rFonts w:ascii="Arial" w:hAnsi="Arial" w:cs="Arial"/>
                <w:color w:val="262626"/>
                <w:sz w:val="20"/>
                <w:szCs w:val="20"/>
              </w:rPr>
              <w:t>БэстПрайс</w:t>
            </w:r>
            <w:proofErr w:type="spellEnd"/>
            <w:r w:rsidRPr="00D95582">
              <w:rPr>
                <w:rFonts w:ascii="Arial" w:hAnsi="Arial" w:cs="Arial"/>
                <w:color w:val="262626"/>
                <w:sz w:val="20"/>
                <w:szCs w:val="20"/>
              </w:rPr>
              <w:t xml:space="preserve">» (1 магазин), магазин «Кари» (1 магазин), ООО «ДНС </w:t>
            </w:r>
            <w:proofErr w:type="spellStart"/>
            <w:r w:rsidRPr="00D95582">
              <w:rPr>
                <w:rFonts w:ascii="Arial" w:hAnsi="Arial" w:cs="Arial"/>
                <w:color w:val="262626"/>
                <w:sz w:val="20"/>
                <w:szCs w:val="20"/>
              </w:rPr>
              <w:t>Ритейл</w:t>
            </w:r>
            <w:proofErr w:type="spellEnd"/>
            <w:r w:rsidRPr="00D95582">
              <w:rPr>
                <w:rFonts w:ascii="Arial" w:hAnsi="Arial" w:cs="Arial"/>
                <w:color w:val="262626"/>
                <w:sz w:val="20"/>
                <w:szCs w:val="20"/>
              </w:rPr>
              <w:t>» (1 магазин), «Корпорация Центр» ООО «Топаз» (1 магазин), ООО «</w:t>
            </w:r>
            <w:proofErr w:type="spellStart"/>
            <w:r w:rsidRPr="00D95582">
              <w:rPr>
                <w:rFonts w:ascii="Arial" w:hAnsi="Arial" w:cs="Arial"/>
                <w:color w:val="262626"/>
                <w:sz w:val="20"/>
                <w:szCs w:val="20"/>
              </w:rPr>
              <w:t>Вайлдберриз</w:t>
            </w:r>
            <w:proofErr w:type="spellEnd"/>
            <w:r w:rsidRPr="00D95582">
              <w:rPr>
                <w:rFonts w:ascii="Arial" w:hAnsi="Arial" w:cs="Arial"/>
                <w:color w:val="262626"/>
                <w:sz w:val="20"/>
                <w:szCs w:val="20"/>
              </w:rPr>
              <w:t xml:space="preserve">» (2 </w:t>
            </w:r>
            <w:r w:rsidR="003F2164">
              <w:rPr>
                <w:rFonts w:ascii="Arial" w:hAnsi="Arial" w:cs="Arial"/>
                <w:color w:val="262626"/>
                <w:sz w:val="20"/>
                <w:szCs w:val="20"/>
              </w:rPr>
              <w:t>пункта выдачи заказов</w:t>
            </w:r>
            <w:proofErr w:type="gramEnd"/>
            <w:r w:rsidRPr="00D95582">
              <w:rPr>
                <w:rFonts w:ascii="Arial" w:hAnsi="Arial" w:cs="Arial"/>
                <w:color w:val="262626"/>
                <w:sz w:val="20"/>
                <w:szCs w:val="20"/>
              </w:rPr>
              <w:t>).</w:t>
            </w:r>
          </w:p>
          <w:p w:rsidR="00A00BB6" w:rsidRDefault="00A00BB6" w:rsidP="003F2164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С каждым годом растет количество торговых объектов, реализующих свою продукцию без посредников, а именно: фирменные магазины АО «</w:t>
            </w:r>
            <w:proofErr w:type="spellStart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Вурнарский</w:t>
            </w:r>
            <w:proofErr w:type="spellEnd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мясокомбинат», ЗАО </w:t>
            </w:r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lastRenderedPageBreak/>
              <w:t>«</w:t>
            </w:r>
            <w:proofErr w:type="spellStart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Йошкар-Олинский</w:t>
            </w:r>
            <w:proofErr w:type="spellEnd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мясокомбинат», ООО «Мясокомбинат «</w:t>
            </w:r>
            <w:proofErr w:type="spellStart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Звениговский</w:t>
            </w:r>
            <w:proofErr w:type="spellEnd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», ООО «</w:t>
            </w:r>
            <w:proofErr w:type="spellStart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Ядринский</w:t>
            </w:r>
            <w:proofErr w:type="spellEnd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мясокомбинат </w:t>
            </w:r>
            <w:proofErr w:type="spellStart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Чувашпотребсоюза</w:t>
            </w:r>
            <w:proofErr w:type="spellEnd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», ООО «</w:t>
            </w:r>
            <w:proofErr w:type="spellStart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Чебоксарский</w:t>
            </w:r>
            <w:proofErr w:type="spellEnd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мясокомбинат», ООО «</w:t>
            </w:r>
            <w:proofErr w:type="spellStart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Чебоксарский</w:t>
            </w:r>
            <w:proofErr w:type="spellEnd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хлебзавод</w:t>
            </w:r>
            <w:proofErr w:type="spellEnd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№1», </w:t>
            </w:r>
            <w:r w:rsidR="003F2164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ОАО «Шумерлинский хлебозавод», </w:t>
            </w:r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Шалеевские</w:t>
            </w:r>
            <w:proofErr w:type="spellEnd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Ишлейские</w:t>
            </w:r>
            <w:proofErr w:type="spellEnd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колбасы» и ООО </w:t>
            </w:r>
            <w:proofErr w:type="spellStart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Агрохолдинг</w:t>
            </w:r>
            <w:proofErr w:type="spellEnd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Юрма</w:t>
            </w:r>
            <w:proofErr w:type="spellEnd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», кондитерская фабрика «</w:t>
            </w:r>
            <w:proofErr w:type="spellStart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Акконд</w:t>
            </w:r>
            <w:proofErr w:type="spellEnd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», «</w:t>
            </w:r>
            <w:proofErr w:type="spellStart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Вурнарский</w:t>
            </w:r>
            <w:proofErr w:type="spellEnd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маслозавод», павильо</w:t>
            </w:r>
            <w:proofErr w:type="gramStart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н-</w:t>
            </w:r>
            <w:proofErr w:type="gramEnd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Чебоксарский</w:t>
            </w:r>
            <w:proofErr w:type="spellEnd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элеватор», реализующий бакалейные товары, </w:t>
            </w:r>
            <w:proofErr w:type="spellStart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Красночетайское</w:t>
            </w:r>
            <w:proofErr w:type="spellEnd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Райпо</w:t>
            </w:r>
            <w:proofErr w:type="spellEnd"/>
            <w:r w:rsidRPr="00D9558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.</w:t>
            </w:r>
          </w:p>
          <w:p w:rsidR="003F2164" w:rsidRPr="008148B0" w:rsidRDefault="003F2164" w:rsidP="003F2164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84AA2" w:rsidRPr="008148B0" w:rsidTr="00F7667B">
        <w:tc>
          <w:tcPr>
            <w:tcW w:w="9889" w:type="dxa"/>
            <w:gridSpan w:val="3"/>
          </w:tcPr>
          <w:p w:rsidR="00184AA2" w:rsidRPr="008148B0" w:rsidRDefault="00184AA2" w:rsidP="00184A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4AA2" w:rsidRPr="008148B0" w:rsidRDefault="00184AA2" w:rsidP="00184A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48B0">
              <w:rPr>
                <w:rFonts w:ascii="Arial" w:hAnsi="Arial" w:cs="Arial"/>
                <w:b/>
                <w:sz w:val="24"/>
                <w:szCs w:val="24"/>
              </w:rPr>
              <w:t>Раздел 3. Нормативные правовые акты, регулирующие</w:t>
            </w:r>
          </w:p>
          <w:p w:rsidR="000F1F01" w:rsidRPr="008148B0" w:rsidRDefault="00184AA2" w:rsidP="00184A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48B0">
              <w:rPr>
                <w:rFonts w:ascii="Arial" w:hAnsi="Arial" w:cs="Arial"/>
                <w:b/>
                <w:sz w:val="24"/>
                <w:szCs w:val="24"/>
              </w:rPr>
              <w:t xml:space="preserve"> инвестиционную деятельность в муниципальном образовании</w:t>
            </w:r>
          </w:p>
          <w:p w:rsidR="00184AA2" w:rsidRPr="008148B0" w:rsidRDefault="00184AA2" w:rsidP="00184A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48B0">
              <w:rPr>
                <w:rFonts w:ascii="Arial" w:hAnsi="Arial" w:cs="Arial"/>
                <w:b/>
                <w:sz w:val="24"/>
                <w:szCs w:val="24"/>
              </w:rPr>
              <w:t xml:space="preserve"> города </w:t>
            </w:r>
            <w:r w:rsidR="000F1F01" w:rsidRPr="008148B0">
              <w:rPr>
                <w:rFonts w:ascii="Arial" w:hAnsi="Arial" w:cs="Arial"/>
                <w:b/>
                <w:sz w:val="24"/>
                <w:szCs w:val="24"/>
              </w:rPr>
              <w:t>Шумерля</w:t>
            </w:r>
            <w:r w:rsidRPr="008148B0">
              <w:rPr>
                <w:rFonts w:ascii="Arial" w:hAnsi="Arial" w:cs="Arial"/>
                <w:b/>
                <w:sz w:val="24"/>
                <w:szCs w:val="24"/>
              </w:rPr>
              <w:t xml:space="preserve"> Чувашской Республики</w:t>
            </w:r>
          </w:p>
          <w:p w:rsidR="00184AA2" w:rsidRPr="008148B0" w:rsidRDefault="00184AA2" w:rsidP="00184A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AA2" w:rsidRPr="008148B0" w:rsidTr="00F7667B">
        <w:tc>
          <w:tcPr>
            <w:tcW w:w="9889" w:type="dxa"/>
            <w:gridSpan w:val="3"/>
            <w:shd w:val="clear" w:color="auto" w:fill="auto"/>
          </w:tcPr>
          <w:p w:rsidR="00DF1532" w:rsidRPr="00703A29" w:rsidRDefault="00DF1532" w:rsidP="00DF153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A29">
              <w:rPr>
                <w:rFonts w:ascii="Arial" w:hAnsi="Arial" w:cs="Arial"/>
                <w:sz w:val="20"/>
                <w:szCs w:val="20"/>
              </w:rPr>
              <w:t>Федеральный закон от 25.02.1999 № 39-ФЗ «Об инвестиционной деятельности в Российской Федерации, осуществляемой в форме капитальных вложений»;</w:t>
            </w:r>
          </w:p>
          <w:p w:rsidR="00353767" w:rsidRPr="00353767" w:rsidRDefault="00353767" w:rsidP="003537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767">
              <w:rPr>
                <w:rFonts w:ascii="Arial" w:hAnsi="Arial" w:cs="Arial"/>
                <w:sz w:val="20"/>
                <w:szCs w:val="20"/>
              </w:rPr>
              <w:t>Федеральный закон от 31 декабря 2014 г. N 488-ФЗ "О промышленной политике в Российской Федерации";</w:t>
            </w:r>
          </w:p>
          <w:p w:rsidR="00DF1532" w:rsidRPr="00703A29" w:rsidRDefault="00DF1532" w:rsidP="00DF153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A29">
              <w:rPr>
                <w:rFonts w:ascii="Arial" w:hAnsi="Arial" w:cs="Arial"/>
                <w:sz w:val="20"/>
                <w:szCs w:val="20"/>
              </w:rPr>
              <w:t xml:space="preserve">Закон ЧР от 23.07.2001 № 38 «О </w:t>
            </w:r>
            <w:proofErr w:type="gramStart"/>
            <w:r w:rsidRPr="00703A29">
              <w:rPr>
                <w:rFonts w:ascii="Arial" w:hAnsi="Arial" w:cs="Arial"/>
                <w:sz w:val="20"/>
                <w:szCs w:val="20"/>
              </w:rPr>
              <w:t>вопросах</w:t>
            </w:r>
            <w:proofErr w:type="gramEnd"/>
            <w:r w:rsidRPr="00703A29">
              <w:rPr>
                <w:rFonts w:ascii="Arial" w:hAnsi="Arial" w:cs="Arial"/>
                <w:sz w:val="20"/>
                <w:szCs w:val="20"/>
              </w:rPr>
              <w:t xml:space="preserve"> налогового регулирования в Чувашской Республике, отнесенных законодательством Российской Федерации о налогах и сборах к ведению субъектов Российской Федерации»;</w:t>
            </w:r>
          </w:p>
          <w:p w:rsidR="00DF1532" w:rsidRPr="00703A29" w:rsidRDefault="00DF1532" w:rsidP="00DF153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A29">
              <w:rPr>
                <w:rFonts w:ascii="Arial" w:hAnsi="Arial" w:cs="Arial"/>
                <w:sz w:val="20"/>
                <w:szCs w:val="20"/>
              </w:rPr>
              <w:t xml:space="preserve">Закон Чувашской Республики от 25.05.2004 № 8 «О государственной поддержке инвестиционной деятельности в Чувашской Республике»; </w:t>
            </w:r>
          </w:p>
          <w:p w:rsidR="00353767" w:rsidRDefault="00353767" w:rsidP="003537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A29">
              <w:rPr>
                <w:rFonts w:ascii="Arial" w:hAnsi="Arial" w:cs="Arial"/>
                <w:sz w:val="20"/>
                <w:szCs w:val="20"/>
              </w:rPr>
              <w:t>Закон Чувашской Республики от 29.11.2013 № 87 «Об инвестиционном фонде Чувашской Республики»;</w:t>
            </w:r>
          </w:p>
          <w:p w:rsidR="00353767" w:rsidRPr="00353767" w:rsidRDefault="00353767" w:rsidP="003537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767">
              <w:rPr>
                <w:rFonts w:ascii="Arial" w:hAnsi="Arial" w:cs="Arial"/>
                <w:sz w:val="20"/>
                <w:szCs w:val="20"/>
              </w:rPr>
              <w:t>Закон Чувашской Республики от 26 ноября 2020 г. N 102</w:t>
            </w:r>
            <w:r w:rsidRPr="00353767">
              <w:rPr>
                <w:rFonts w:ascii="Arial" w:hAnsi="Arial" w:cs="Arial"/>
                <w:sz w:val="20"/>
                <w:szCs w:val="20"/>
              </w:rPr>
              <w:br/>
              <w:t>"О </w:t>
            </w:r>
            <w:r w:rsidRPr="00353767">
              <w:rPr>
                <w:rFonts w:ascii="Arial" w:hAnsi="Arial" w:cs="Arial"/>
                <w:iCs/>
                <w:sz w:val="20"/>
                <w:szCs w:val="20"/>
              </w:rPr>
              <w:t>Стратегии</w:t>
            </w:r>
            <w:r w:rsidRPr="00353767">
              <w:rPr>
                <w:rFonts w:ascii="Arial" w:hAnsi="Arial" w:cs="Arial"/>
                <w:sz w:val="20"/>
                <w:szCs w:val="20"/>
              </w:rPr>
              <w:t> </w:t>
            </w:r>
            <w:r w:rsidRPr="00353767">
              <w:rPr>
                <w:rFonts w:ascii="Arial" w:hAnsi="Arial" w:cs="Arial"/>
                <w:iCs/>
                <w:sz w:val="20"/>
                <w:szCs w:val="20"/>
              </w:rPr>
              <w:t>социально</w:t>
            </w:r>
            <w:r w:rsidRPr="00353767">
              <w:rPr>
                <w:rFonts w:ascii="Arial" w:hAnsi="Arial" w:cs="Arial"/>
                <w:sz w:val="20"/>
                <w:szCs w:val="20"/>
              </w:rPr>
              <w:t>-</w:t>
            </w:r>
            <w:r w:rsidRPr="00353767">
              <w:rPr>
                <w:rFonts w:ascii="Arial" w:hAnsi="Arial" w:cs="Arial"/>
                <w:iCs/>
                <w:sz w:val="20"/>
                <w:szCs w:val="20"/>
              </w:rPr>
              <w:t>экономического</w:t>
            </w:r>
            <w:r w:rsidRPr="00353767">
              <w:rPr>
                <w:rFonts w:ascii="Arial" w:hAnsi="Arial" w:cs="Arial"/>
                <w:sz w:val="20"/>
                <w:szCs w:val="20"/>
              </w:rPr>
              <w:t> </w:t>
            </w:r>
            <w:r w:rsidRPr="00353767">
              <w:rPr>
                <w:rFonts w:ascii="Arial" w:hAnsi="Arial" w:cs="Arial"/>
                <w:iCs/>
                <w:sz w:val="20"/>
                <w:szCs w:val="20"/>
              </w:rPr>
              <w:t>развития</w:t>
            </w:r>
            <w:r w:rsidRPr="00353767">
              <w:rPr>
                <w:rFonts w:ascii="Arial" w:hAnsi="Arial" w:cs="Arial"/>
                <w:sz w:val="20"/>
                <w:szCs w:val="20"/>
              </w:rPr>
              <w:t> </w:t>
            </w:r>
            <w:r w:rsidRPr="00353767">
              <w:rPr>
                <w:rFonts w:ascii="Arial" w:hAnsi="Arial" w:cs="Arial"/>
                <w:iCs/>
                <w:sz w:val="20"/>
                <w:szCs w:val="20"/>
              </w:rPr>
              <w:t>Чувашской</w:t>
            </w:r>
            <w:r w:rsidRPr="00353767">
              <w:rPr>
                <w:rFonts w:ascii="Arial" w:hAnsi="Arial" w:cs="Arial"/>
                <w:sz w:val="20"/>
                <w:szCs w:val="20"/>
              </w:rPr>
              <w:t> Республики </w:t>
            </w:r>
            <w:r w:rsidRPr="00353767">
              <w:rPr>
                <w:rFonts w:ascii="Arial" w:hAnsi="Arial" w:cs="Arial"/>
                <w:iCs/>
                <w:sz w:val="20"/>
                <w:szCs w:val="20"/>
              </w:rPr>
              <w:t>до</w:t>
            </w:r>
            <w:r w:rsidRPr="00353767">
              <w:rPr>
                <w:rFonts w:ascii="Arial" w:hAnsi="Arial" w:cs="Arial"/>
                <w:sz w:val="20"/>
                <w:szCs w:val="20"/>
              </w:rPr>
              <w:t> </w:t>
            </w:r>
            <w:r w:rsidRPr="00353767">
              <w:rPr>
                <w:rFonts w:ascii="Arial" w:hAnsi="Arial" w:cs="Arial"/>
                <w:iCs/>
                <w:sz w:val="20"/>
                <w:szCs w:val="20"/>
              </w:rPr>
              <w:t>2035</w:t>
            </w:r>
            <w:r w:rsidRPr="00353767">
              <w:rPr>
                <w:rFonts w:ascii="Arial" w:hAnsi="Arial" w:cs="Arial"/>
                <w:sz w:val="20"/>
                <w:szCs w:val="20"/>
              </w:rPr>
              <w:t> </w:t>
            </w:r>
            <w:r w:rsidRPr="00353767">
              <w:rPr>
                <w:rFonts w:ascii="Arial" w:hAnsi="Arial" w:cs="Arial"/>
                <w:iCs/>
                <w:sz w:val="20"/>
                <w:szCs w:val="20"/>
              </w:rPr>
              <w:t>года</w:t>
            </w:r>
            <w:r w:rsidRPr="00353767">
              <w:rPr>
                <w:rFonts w:ascii="Arial" w:hAnsi="Arial" w:cs="Arial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53767" w:rsidRPr="00703A29" w:rsidRDefault="00353767" w:rsidP="003537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A29">
              <w:rPr>
                <w:rFonts w:ascii="Arial" w:hAnsi="Arial" w:cs="Arial"/>
                <w:sz w:val="20"/>
                <w:szCs w:val="20"/>
              </w:rPr>
              <w:t xml:space="preserve">Указ Президента ЧР от 29.12.2011 № 130 «О дополнительных </w:t>
            </w:r>
            <w:proofErr w:type="gramStart"/>
            <w:r w:rsidRPr="00703A29">
              <w:rPr>
                <w:rFonts w:ascii="Arial" w:hAnsi="Arial" w:cs="Arial"/>
                <w:sz w:val="20"/>
                <w:szCs w:val="20"/>
              </w:rPr>
              <w:t>мерах</w:t>
            </w:r>
            <w:proofErr w:type="gramEnd"/>
            <w:r w:rsidRPr="00703A29">
              <w:rPr>
                <w:rFonts w:ascii="Arial" w:hAnsi="Arial" w:cs="Arial"/>
                <w:sz w:val="20"/>
                <w:szCs w:val="20"/>
              </w:rPr>
              <w:t xml:space="preserve"> по стимулированию инвестиционной деятельности в Чувашской Республике»;</w:t>
            </w:r>
          </w:p>
          <w:p w:rsidR="00353767" w:rsidRPr="00703A29" w:rsidRDefault="00353767" w:rsidP="003537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A29">
              <w:rPr>
                <w:rFonts w:ascii="Arial" w:hAnsi="Arial" w:cs="Arial"/>
                <w:sz w:val="20"/>
                <w:szCs w:val="20"/>
              </w:rPr>
              <w:t xml:space="preserve">Указ Главы ЧР от 13.02.2013 № 15 «О </w:t>
            </w:r>
            <w:proofErr w:type="gramStart"/>
            <w:r w:rsidRPr="00703A29">
              <w:rPr>
                <w:rFonts w:ascii="Arial" w:hAnsi="Arial" w:cs="Arial"/>
                <w:sz w:val="20"/>
                <w:szCs w:val="20"/>
              </w:rPr>
              <w:t>мерах</w:t>
            </w:r>
            <w:proofErr w:type="gramEnd"/>
            <w:r w:rsidRPr="00703A29">
              <w:rPr>
                <w:rFonts w:ascii="Arial" w:hAnsi="Arial" w:cs="Arial"/>
                <w:sz w:val="20"/>
                <w:szCs w:val="20"/>
              </w:rPr>
              <w:t xml:space="preserve"> по созданию благоприятных условий ведения предпринимательской деятельности в Чувашской Республике»; </w:t>
            </w:r>
          </w:p>
          <w:p w:rsidR="00DF1532" w:rsidRPr="00703A29" w:rsidRDefault="00DF1532" w:rsidP="00DF153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A29">
              <w:rPr>
                <w:rFonts w:ascii="Arial" w:hAnsi="Arial" w:cs="Arial"/>
                <w:sz w:val="20"/>
                <w:szCs w:val="20"/>
              </w:rPr>
              <w:t xml:space="preserve">Постановление Кабинета Министров Чувашской Республики от 24.11.2006 № 293 «О нефинансовых </w:t>
            </w:r>
            <w:proofErr w:type="gramStart"/>
            <w:r w:rsidRPr="00703A29">
              <w:rPr>
                <w:rFonts w:ascii="Arial" w:hAnsi="Arial" w:cs="Arial"/>
                <w:sz w:val="20"/>
                <w:szCs w:val="20"/>
              </w:rPr>
              <w:t>мерах</w:t>
            </w:r>
            <w:proofErr w:type="gramEnd"/>
            <w:r w:rsidRPr="00703A29">
              <w:rPr>
                <w:rFonts w:ascii="Arial" w:hAnsi="Arial" w:cs="Arial"/>
                <w:sz w:val="20"/>
                <w:szCs w:val="20"/>
              </w:rPr>
              <w:t xml:space="preserve"> государственной поддержки инвестиционной деятельности в Чувашской Республике»;</w:t>
            </w:r>
          </w:p>
          <w:p w:rsidR="00DF1532" w:rsidRPr="00703A29" w:rsidRDefault="00DF1532" w:rsidP="00DF153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A29">
              <w:rPr>
                <w:rFonts w:ascii="Arial" w:hAnsi="Arial" w:cs="Arial"/>
                <w:sz w:val="20"/>
                <w:szCs w:val="20"/>
              </w:rPr>
              <w:t xml:space="preserve">Постановление Кабинета Министров Чувашской Республики от 08.10.2013 № 406 «Об Инвестиционной стратегии Чувашской Республики до 2020 года»; </w:t>
            </w:r>
          </w:p>
          <w:p w:rsidR="00DF1532" w:rsidRPr="00703A29" w:rsidRDefault="00DF1532" w:rsidP="00DF153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03A29">
              <w:rPr>
                <w:rFonts w:ascii="Arial" w:hAnsi="Arial" w:cs="Arial"/>
                <w:sz w:val="20"/>
                <w:szCs w:val="20"/>
              </w:rPr>
              <w:t>Постановление Кабинета Министров ЧР от 27.04.2016 № 152 (ред. от 13.09.2017) «Об утверждении Правил предоставления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товаров, за счет средств республиканского бюджета Чувашской Республики и о внесении изменения в постановление Кабинета Министров Чувашской Республики от 13 января 2005 г. N 3»;</w:t>
            </w:r>
            <w:proofErr w:type="gramEnd"/>
          </w:p>
          <w:p w:rsidR="00CF1C79" w:rsidRDefault="00DF1532" w:rsidP="00DF15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A29">
              <w:rPr>
                <w:rFonts w:ascii="Arial" w:hAnsi="Arial" w:cs="Arial"/>
                <w:sz w:val="20"/>
                <w:szCs w:val="20"/>
              </w:rPr>
              <w:t>Постановление Кабинета Министров ЧР от 12.07.2017 № 267 «Об утверждении Порядка отбора инвестиционных проектов, неотъемлемой частью которых является строительство (реконструкция) объектов капитального строительства инженерной</w:t>
            </w:r>
            <w:r w:rsidR="00353767">
              <w:rPr>
                <w:rFonts w:ascii="Arial" w:hAnsi="Arial" w:cs="Arial"/>
                <w:sz w:val="20"/>
                <w:szCs w:val="20"/>
              </w:rPr>
              <w:t xml:space="preserve"> и транспортной инфраструктуры»;</w:t>
            </w:r>
          </w:p>
          <w:p w:rsidR="00353767" w:rsidRDefault="00353767" w:rsidP="00DF15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3767" w:rsidRPr="00353767" w:rsidRDefault="00353767" w:rsidP="003537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3767">
              <w:rPr>
                <w:rFonts w:ascii="Arial" w:hAnsi="Arial" w:cs="Arial"/>
                <w:sz w:val="20"/>
                <w:szCs w:val="20"/>
              </w:rPr>
              <w:t>Решение Собрания депутатов г. Шумерли Чувашской Республики от 29 марта 2018 г. N 475</w:t>
            </w:r>
            <w:r w:rsidRPr="00353767">
              <w:rPr>
                <w:rFonts w:ascii="Arial" w:hAnsi="Arial" w:cs="Arial"/>
                <w:sz w:val="20"/>
                <w:szCs w:val="20"/>
              </w:rPr>
              <w:br/>
              <w:t>"Об утверждении Положения о вопросах налогового регулирования в городе Шумерля, отнесенных законодательством Российской Федерации о налогах и сборах к ведению органов местного самоуправления"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53767" w:rsidRPr="008148B0" w:rsidRDefault="00353767" w:rsidP="0085111F">
            <w:pPr>
              <w:spacing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353767">
              <w:rPr>
                <w:rFonts w:ascii="Arial" w:hAnsi="Arial" w:cs="Arial"/>
                <w:sz w:val="20"/>
                <w:szCs w:val="20"/>
              </w:rPr>
              <w:t>Решение Собрания депутатов г. Шумерли Чувашской Республики от 24 августа 2015 г. N 676</w:t>
            </w:r>
            <w:r w:rsidRPr="00353767">
              <w:rPr>
                <w:rFonts w:ascii="Arial" w:hAnsi="Arial" w:cs="Arial"/>
                <w:sz w:val="20"/>
                <w:szCs w:val="20"/>
              </w:rPr>
              <w:br/>
              <w:t>"Об утверждении Положения "О регулировании бюджетных правоотношений в городе Шумерля"</w:t>
            </w:r>
            <w:r w:rsidR="008511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84AA2" w:rsidRPr="008148B0" w:rsidTr="00F7667B">
        <w:tc>
          <w:tcPr>
            <w:tcW w:w="9889" w:type="dxa"/>
            <w:gridSpan w:val="3"/>
          </w:tcPr>
          <w:p w:rsidR="00DE2151" w:rsidRPr="008148B0" w:rsidRDefault="00DE2151" w:rsidP="00184A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4AA2" w:rsidRPr="008148B0" w:rsidRDefault="00184AA2" w:rsidP="00184A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48B0">
              <w:rPr>
                <w:rFonts w:ascii="Arial" w:hAnsi="Arial" w:cs="Arial"/>
                <w:b/>
                <w:sz w:val="24"/>
                <w:szCs w:val="24"/>
              </w:rPr>
              <w:t>Раздел 4. Перечень объектов инфраструктуры для осуществления инвестиционной деятельности</w:t>
            </w:r>
          </w:p>
          <w:p w:rsidR="00DE2151" w:rsidRPr="008148B0" w:rsidRDefault="00DE2151" w:rsidP="00184A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1C79" w:rsidRPr="008148B0" w:rsidTr="00CF1C79">
        <w:tc>
          <w:tcPr>
            <w:tcW w:w="9889" w:type="dxa"/>
            <w:gridSpan w:val="3"/>
          </w:tcPr>
          <w:p w:rsidR="00CF1C79" w:rsidRPr="008148B0" w:rsidRDefault="00385753" w:rsidP="00385753">
            <w:pPr>
              <w:pStyle w:val="3"/>
              <w:tabs>
                <w:tab w:val="left" w:pos="1740"/>
              </w:tabs>
              <w:ind w:left="-28" w:firstLine="27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8148B0">
              <w:rPr>
                <w:rFonts w:ascii="Arial" w:hAnsi="Arial" w:cs="Arial"/>
                <w:sz w:val="20"/>
                <w:lang w:eastAsia="en-US"/>
              </w:rPr>
              <w:tab/>
            </w:r>
            <w:r w:rsidR="00CF1C79" w:rsidRPr="008148B0">
              <w:rPr>
                <w:rFonts w:ascii="Arial" w:hAnsi="Arial" w:cs="Arial"/>
                <w:sz w:val="22"/>
                <w:szCs w:val="22"/>
                <w:lang w:eastAsia="en-US"/>
              </w:rPr>
              <w:t>Институты развития и финансовые организации</w:t>
            </w:r>
          </w:p>
        </w:tc>
      </w:tr>
      <w:tr w:rsidR="00184AA2" w:rsidRPr="008148B0" w:rsidTr="0031231A">
        <w:trPr>
          <w:trHeight w:val="705"/>
        </w:trPr>
        <w:tc>
          <w:tcPr>
            <w:tcW w:w="2802" w:type="dxa"/>
          </w:tcPr>
          <w:p w:rsidR="00184AA2" w:rsidRPr="008148B0" w:rsidRDefault="00184AA2" w:rsidP="00184AA2">
            <w:pPr>
              <w:pStyle w:val="3"/>
              <w:ind w:left="-28" w:firstLine="27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8148B0">
              <w:rPr>
                <w:rFonts w:ascii="Arial" w:hAnsi="Arial" w:cs="Arial"/>
                <w:b w:val="0"/>
                <w:sz w:val="20"/>
                <w:lang w:eastAsia="en-US"/>
              </w:rPr>
              <w:t>Банки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CF1C79" w:rsidRPr="008148B0" w:rsidRDefault="000322E4" w:rsidP="0031231A">
            <w:pPr>
              <w:pStyle w:val="2"/>
              <w:shd w:val="clear" w:color="auto" w:fill="FFFFFF"/>
              <w:spacing w:before="0" w:after="0" w:line="240" w:lineRule="auto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hyperlink r:id="rId9" w:history="1">
              <w:r w:rsidR="00ED1958" w:rsidRPr="008148B0">
                <w:rPr>
                  <w:rStyle w:val="a4"/>
                  <w:rFonts w:ascii="Arial" w:hAnsi="Arial" w:cs="Arial"/>
                  <w:b w:val="0"/>
                  <w:i w:val="0"/>
                  <w:color w:val="auto"/>
                  <w:sz w:val="20"/>
                  <w:szCs w:val="20"/>
                  <w:u w:val="none"/>
                </w:rPr>
                <w:t>П</w:t>
              </w:r>
              <w:r w:rsidR="00CF1C79" w:rsidRPr="008148B0">
                <w:rPr>
                  <w:rStyle w:val="a4"/>
                  <w:rFonts w:ascii="Arial" w:hAnsi="Arial" w:cs="Arial"/>
                  <w:b w:val="0"/>
                  <w:i w:val="0"/>
                  <w:color w:val="auto"/>
                  <w:sz w:val="20"/>
                  <w:szCs w:val="20"/>
                  <w:u w:val="none"/>
                </w:rPr>
                <w:t>АО "Сбербанк России"</w:t>
              </w:r>
              <w:r w:rsidR="00215D27">
                <w:rPr>
                  <w:rStyle w:val="a4"/>
                  <w:rFonts w:ascii="Arial" w:hAnsi="Arial" w:cs="Arial"/>
                  <w:b w:val="0"/>
                  <w:i w:val="0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CF1C79" w:rsidRPr="008148B0">
                <w:rPr>
                  <w:rStyle w:val="a4"/>
                  <w:rFonts w:ascii="Arial" w:hAnsi="Arial" w:cs="Arial"/>
                  <w:b w:val="0"/>
                  <w:i w:val="0"/>
                  <w:color w:val="auto"/>
                  <w:sz w:val="20"/>
                  <w:szCs w:val="20"/>
                  <w:u w:val="none"/>
                </w:rPr>
                <w:t xml:space="preserve"> Чувашское отделение №8613</w:t>
              </w:r>
            </w:hyperlink>
            <w:r w:rsidR="00215D27" w:rsidRPr="00215D27">
              <w:rPr>
                <w:rStyle w:val="a4"/>
                <w:rFonts w:ascii="Arial" w:hAnsi="Arial" w:cs="Arial"/>
                <w:b w:val="0"/>
                <w:i w:val="0"/>
                <w:color w:val="auto"/>
                <w:sz w:val="20"/>
                <w:szCs w:val="20"/>
                <w:u w:val="none"/>
              </w:rPr>
              <w:t>;</w:t>
            </w:r>
          </w:p>
          <w:p w:rsidR="00184AA2" w:rsidRDefault="00CF1C79" w:rsidP="001021DB">
            <w:pPr>
              <w:pStyle w:val="1"/>
              <w:shd w:val="clear" w:color="auto" w:fill="FFFFFF"/>
              <w:spacing w:before="0" w:after="0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8148B0">
              <w:rPr>
                <w:b w:val="0"/>
                <w:color w:val="auto"/>
                <w:sz w:val="20"/>
                <w:szCs w:val="20"/>
              </w:rPr>
              <w:t>Чувашский региональный филиал ОАО "</w:t>
            </w:r>
            <w:proofErr w:type="spellStart"/>
            <w:r w:rsidRPr="008148B0">
              <w:rPr>
                <w:b w:val="0"/>
                <w:color w:val="auto"/>
                <w:sz w:val="20"/>
                <w:szCs w:val="20"/>
              </w:rPr>
              <w:t>Россельхозбанк</w:t>
            </w:r>
            <w:proofErr w:type="spellEnd"/>
            <w:r w:rsidRPr="008148B0">
              <w:rPr>
                <w:b w:val="0"/>
                <w:color w:val="auto"/>
                <w:sz w:val="20"/>
                <w:szCs w:val="20"/>
              </w:rPr>
              <w:t>"</w:t>
            </w:r>
            <w:r w:rsidR="00215D27">
              <w:rPr>
                <w:b w:val="0"/>
                <w:color w:val="auto"/>
                <w:sz w:val="20"/>
                <w:szCs w:val="20"/>
              </w:rPr>
              <w:t>;</w:t>
            </w:r>
          </w:p>
          <w:p w:rsidR="00725A7C" w:rsidRDefault="00725A7C" w:rsidP="00725A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25A7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Банк ВТБ (ПАО)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;</w:t>
            </w:r>
          </w:p>
          <w:p w:rsidR="00725A7C" w:rsidRDefault="00725A7C" w:rsidP="00725A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ПАО «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Совкомбанк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».</w:t>
            </w:r>
          </w:p>
          <w:p w:rsidR="00725A7C" w:rsidRPr="00215D27" w:rsidRDefault="00725A7C" w:rsidP="00725A7C">
            <w:pPr>
              <w:spacing w:after="0" w:line="240" w:lineRule="auto"/>
              <w:rPr>
                <w:lang w:eastAsia="ru-RU"/>
              </w:rPr>
            </w:pPr>
          </w:p>
        </w:tc>
      </w:tr>
      <w:tr w:rsidR="00184AA2" w:rsidRPr="008148B0" w:rsidTr="00F7667B">
        <w:tc>
          <w:tcPr>
            <w:tcW w:w="2802" w:type="dxa"/>
          </w:tcPr>
          <w:p w:rsidR="00184AA2" w:rsidRPr="008148B0" w:rsidRDefault="00184AA2" w:rsidP="00184AA2">
            <w:pPr>
              <w:pStyle w:val="3"/>
              <w:ind w:left="-28" w:firstLine="27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8148B0">
              <w:rPr>
                <w:rFonts w:ascii="Arial" w:hAnsi="Arial" w:cs="Arial"/>
                <w:b w:val="0"/>
                <w:sz w:val="20"/>
                <w:lang w:eastAsia="en-US"/>
              </w:rPr>
              <w:t xml:space="preserve">Институты развития 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31231A" w:rsidRPr="00725A7C" w:rsidRDefault="0031231A" w:rsidP="003123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A7C">
              <w:rPr>
                <w:rFonts w:ascii="Arial" w:hAnsi="Arial" w:cs="Arial"/>
                <w:sz w:val="20"/>
                <w:szCs w:val="20"/>
              </w:rPr>
              <w:t xml:space="preserve">            Минист</w:t>
            </w:r>
            <w:r w:rsidR="00725A7C">
              <w:rPr>
                <w:rFonts w:ascii="Arial" w:hAnsi="Arial" w:cs="Arial"/>
                <w:sz w:val="20"/>
                <w:szCs w:val="20"/>
              </w:rPr>
              <w:t>ерство экономического развития и имущественных отношений Чувашской Республики</w:t>
            </w:r>
            <w:r w:rsidRPr="00725A7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1231A" w:rsidRPr="008148B0" w:rsidRDefault="0031231A" w:rsidP="003123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8B0">
              <w:rPr>
                <w:rFonts w:ascii="Arial" w:hAnsi="Arial" w:cs="Arial"/>
                <w:sz w:val="20"/>
                <w:szCs w:val="20"/>
              </w:rPr>
              <w:tab/>
              <w:t>Торгово-промышленная палата Чувашской Республики;</w:t>
            </w:r>
          </w:p>
          <w:p w:rsidR="0031231A" w:rsidRPr="00725A7C" w:rsidRDefault="0031231A" w:rsidP="003123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A7C">
              <w:rPr>
                <w:rFonts w:ascii="Arial" w:hAnsi="Arial" w:cs="Arial"/>
                <w:sz w:val="20"/>
                <w:szCs w:val="20"/>
              </w:rPr>
              <w:tab/>
            </w:r>
            <w:r w:rsidRPr="008148B0">
              <w:rPr>
                <w:rFonts w:ascii="Arial" w:hAnsi="Arial" w:cs="Arial"/>
                <w:sz w:val="20"/>
                <w:szCs w:val="20"/>
              </w:rPr>
              <w:t>ОАО «Корпорация развития Чувашской Республики»;</w:t>
            </w:r>
          </w:p>
          <w:p w:rsidR="0031231A" w:rsidRPr="00725A7C" w:rsidRDefault="008D34F5" w:rsidP="003123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A7C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31231A" w:rsidRPr="00725A7C">
              <w:rPr>
                <w:rFonts w:ascii="Arial" w:hAnsi="Arial" w:cs="Arial"/>
                <w:sz w:val="20"/>
                <w:szCs w:val="20"/>
              </w:rPr>
              <w:t xml:space="preserve">Автономное Учреждение «Республиканский бизнес-инкубатор по поддержке малого и среднего предпринимательства и содействию занятости населения»; </w:t>
            </w:r>
          </w:p>
          <w:p w:rsidR="0031231A" w:rsidRPr="008148B0" w:rsidRDefault="0031231A" w:rsidP="003123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A7C">
              <w:rPr>
                <w:rFonts w:ascii="Arial" w:hAnsi="Arial" w:cs="Arial"/>
                <w:sz w:val="20"/>
                <w:szCs w:val="20"/>
              </w:rPr>
              <w:tab/>
              <w:t>Автономная некоммерческая организация «Гарантийный фонд Чувашской Республики»;</w:t>
            </w:r>
            <w:r w:rsidRPr="00814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1231A" w:rsidRPr="008148B0" w:rsidRDefault="0031231A" w:rsidP="003123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8B0">
              <w:rPr>
                <w:rFonts w:ascii="Arial" w:hAnsi="Arial" w:cs="Arial"/>
                <w:sz w:val="20"/>
                <w:szCs w:val="20"/>
              </w:rPr>
              <w:tab/>
              <w:t>Центр координации поддержки экспортно-ориентированных субъектов малого и среднего предпринимательства Чувашской Республики;</w:t>
            </w:r>
          </w:p>
          <w:p w:rsidR="0031231A" w:rsidRPr="00725A7C" w:rsidRDefault="0031231A" w:rsidP="003123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A7C">
              <w:rPr>
                <w:rFonts w:ascii="Arial" w:hAnsi="Arial" w:cs="Arial"/>
                <w:sz w:val="20"/>
                <w:szCs w:val="20"/>
              </w:rPr>
              <w:tab/>
              <w:t>Фонд</w:t>
            </w:r>
            <w:r w:rsidRPr="00725A7C">
              <w:t> </w:t>
            </w:r>
            <w:r w:rsidRPr="00725A7C">
              <w:rPr>
                <w:rFonts w:ascii="Arial" w:hAnsi="Arial" w:cs="Arial"/>
                <w:sz w:val="20"/>
                <w:szCs w:val="20"/>
              </w:rPr>
              <w:t>содействия развитию</w:t>
            </w:r>
            <w:r w:rsidRPr="00725A7C">
              <w:t> </w:t>
            </w:r>
            <w:r w:rsidRPr="00725A7C">
              <w:rPr>
                <w:rFonts w:ascii="Arial" w:hAnsi="Arial" w:cs="Arial"/>
                <w:sz w:val="20"/>
                <w:szCs w:val="20"/>
              </w:rPr>
              <w:t>венчурных</w:t>
            </w:r>
            <w:r w:rsidRPr="00725A7C">
              <w:t> </w:t>
            </w:r>
            <w:r w:rsidRPr="00725A7C">
              <w:rPr>
                <w:rFonts w:ascii="Arial" w:hAnsi="Arial" w:cs="Arial"/>
                <w:sz w:val="20"/>
                <w:szCs w:val="20"/>
              </w:rPr>
              <w:t>инвестиций</w:t>
            </w:r>
            <w:r w:rsidRPr="00725A7C">
              <w:t> </w:t>
            </w:r>
            <w:r w:rsidRPr="00725A7C">
              <w:rPr>
                <w:rFonts w:ascii="Arial" w:hAnsi="Arial" w:cs="Arial"/>
                <w:sz w:val="20"/>
                <w:szCs w:val="20"/>
              </w:rPr>
              <w:t>в малые предприятия в</w:t>
            </w:r>
            <w:r w:rsidRPr="00725A7C">
              <w:t> </w:t>
            </w:r>
            <w:r w:rsidRPr="00725A7C">
              <w:rPr>
                <w:rFonts w:ascii="Arial" w:hAnsi="Arial" w:cs="Arial"/>
                <w:sz w:val="20"/>
                <w:szCs w:val="20"/>
              </w:rPr>
              <w:t>научно-технической сфере</w:t>
            </w:r>
            <w:r w:rsidRPr="00725A7C">
              <w:t> </w:t>
            </w:r>
            <w:r w:rsidRPr="00725A7C">
              <w:rPr>
                <w:rFonts w:ascii="Arial" w:hAnsi="Arial" w:cs="Arial"/>
                <w:sz w:val="20"/>
                <w:szCs w:val="20"/>
              </w:rPr>
              <w:t>Чувашской</w:t>
            </w:r>
            <w:r w:rsidRPr="00725A7C">
              <w:t> </w:t>
            </w:r>
            <w:r w:rsidRPr="00725A7C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Pr="00725A7C">
              <w:t> </w:t>
            </w:r>
            <w:r w:rsidRPr="00725A7C">
              <w:rPr>
                <w:rFonts w:ascii="Arial" w:hAnsi="Arial" w:cs="Arial"/>
                <w:sz w:val="20"/>
                <w:szCs w:val="20"/>
              </w:rPr>
              <w:t>(Венчурный</w:t>
            </w:r>
            <w:r w:rsidRPr="00725A7C">
              <w:t> </w:t>
            </w:r>
            <w:r w:rsidRPr="00725A7C">
              <w:rPr>
                <w:rFonts w:ascii="Arial" w:hAnsi="Arial" w:cs="Arial"/>
                <w:sz w:val="20"/>
                <w:szCs w:val="20"/>
              </w:rPr>
              <w:t>фонд);</w:t>
            </w:r>
          </w:p>
          <w:p w:rsidR="00215D27" w:rsidRDefault="0031231A" w:rsidP="00ED1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A7C">
              <w:rPr>
                <w:rFonts w:ascii="Arial" w:hAnsi="Arial" w:cs="Arial"/>
                <w:sz w:val="20"/>
                <w:szCs w:val="20"/>
              </w:rPr>
              <w:tab/>
              <w:t>Автономная некоммерческая организация</w:t>
            </w:r>
            <w:r w:rsidR="00725A7C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="00725A7C">
              <w:rPr>
                <w:rFonts w:ascii="Arial" w:hAnsi="Arial" w:cs="Arial"/>
                <w:sz w:val="20"/>
                <w:szCs w:val="20"/>
              </w:rPr>
              <w:t>Микрокредитная</w:t>
            </w:r>
            <w:proofErr w:type="spellEnd"/>
            <w:r w:rsidR="00725A7C">
              <w:rPr>
                <w:rFonts w:ascii="Arial" w:hAnsi="Arial" w:cs="Arial"/>
                <w:sz w:val="20"/>
                <w:szCs w:val="20"/>
              </w:rPr>
              <w:t xml:space="preserve"> компания»</w:t>
            </w:r>
            <w:r w:rsidRPr="00725A7C">
              <w:rPr>
                <w:rFonts w:ascii="Arial" w:hAnsi="Arial" w:cs="Arial"/>
                <w:sz w:val="20"/>
                <w:szCs w:val="20"/>
              </w:rPr>
              <w:t xml:space="preserve"> «Агентство по поддержке малого бизнеса в Чувашской Республике».</w:t>
            </w:r>
          </w:p>
          <w:p w:rsidR="00215D27" w:rsidRPr="008148B0" w:rsidRDefault="00215D27" w:rsidP="00ED1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31A" w:rsidRPr="008148B0" w:rsidTr="0031231A">
        <w:tc>
          <w:tcPr>
            <w:tcW w:w="9889" w:type="dxa"/>
            <w:gridSpan w:val="3"/>
          </w:tcPr>
          <w:p w:rsidR="0031231A" w:rsidRPr="008148B0" w:rsidRDefault="0031231A" w:rsidP="0031231A">
            <w:pPr>
              <w:pStyle w:val="3"/>
              <w:tabs>
                <w:tab w:val="left" w:pos="3975"/>
              </w:tabs>
              <w:ind w:left="-28" w:firstLine="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48B0">
              <w:rPr>
                <w:rFonts w:ascii="Arial" w:hAnsi="Arial" w:cs="Arial"/>
                <w:sz w:val="22"/>
                <w:szCs w:val="22"/>
              </w:rPr>
              <w:t>Интеллектуальный потенциал</w:t>
            </w:r>
          </w:p>
        </w:tc>
      </w:tr>
      <w:tr w:rsidR="00184AA2" w:rsidRPr="008148B0" w:rsidTr="00F7667B">
        <w:tc>
          <w:tcPr>
            <w:tcW w:w="2802" w:type="dxa"/>
          </w:tcPr>
          <w:p w:rsidR="00184AA2" w:rsidRPr="008148B0" w:rsidRDefault="00184AA2" w:rsidP="00184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48B0">
              <w:rPr>
                <w:rFonts w:ascii="Arial" w:hAnsi="Arial" w:cs="Arial"/>
                <w:sz w:val="20"/>
                <w:szCs w:val="20"/>
              </w:rPr>
              <w:t>Количество учебных заведений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184AA2" w:rsidRPr="00C8251E" w:rsidRDefault="00184AA2" w:rsidP="00184AA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8251E">
              <w:rPr>
                <w:rFonts w:ascii="Arial" w:hAnsi="Arial" w:cs="Arial"/>
                <w:bCs/>
                <w:sz w:val="20"/>
                <w:szCs w:val="20"/>
              </w:rPr>
              <w:t xml:space="preserve">В городе </w:t>
            </w:r>
            <w:r w:rsidR="00A95CC6" w:rsidRPr="00C8251E">
              <w:rPr>
                <w:rFonts w:ascii="Arial" w:hAnsi="Arial" w:cs="Arial"/>
                <w:bCs/>
                <w:sz w:val="20"/>
                <w:szCs w:val="20"/>
              </w:rPr>
              <w:t xml:space="preserve">Шумерля  действуют  Шумерлинский политехнический техникум, </w:t>
            </w:r>
            <w:r w:rsidR="001021DB" w:rsidRPr="00C8251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A95CC6" w:rsidRPr="00C8251E">
              <w:rPr>
                <w:rFonts w:ascii="Arial" w:hAnsi="Arial" w:cs="Arial"/>
                <w:bCs/>
                <w:sz w:val="20"/>
                <w:szCs w:val="20"/>
              </w:rPr>
              <w:t xml:space="preserve"> филиала</w:t>
            </w:r>
            <w:r w:rsidRPr="00C8251E">
              <w:rPr>
                <w:rFonts w:ascii="Arial" w:hAnsi="Arial" w:cs="Arial"/>
                <w:bCs/>
                <w:sz w:val="20"/>
                <w:szCs w:val="20"/>
              </w:rPr>
              <w:t xml:space="preserve"> организаци</w:t>
            </w:r>
            <w:r w:rsidR="00A95CC6" w:rsidRPr="00C8251E">
              <w:rPr>
                <w:rFonts w:ascii="Arial" w:hAnsi="Arial" w:cs="Arial"/>
                <w:bCs/>
                <w:sz w:val="20"/>
                <w:szCs w:val="20"/>
              </w:rPr>
              <w:t>й</w:t>
            </w:r>
            <w:r w:rsidRPr="00C8251E">
              <w:rPr>
                <w:rFonts w:ascii="Arial" w:hAnsi="Arial" w:cs="Arial"/>
                <w:bCs/>
                <w:sz w:val="20"/>
                <w:szCs w:val="20"/>
              </w:rPr>
              <w:t xml:space="preserve"> высшего </w:t>
            </w:r>
            <w:r w:rsidR="00A95CC6" w:rsidRPr="00C8251E">
              <w:rPr>
                <w:rFonts w:ascii="Arial" w:hAnsi="Arial" w:cs="Arial"/>
                <w:bCs/>
                <w:sz w:val="20"/>
                <w:szCs w:val="20"/>
              </w:rPr>
              <w:t xml:space="preserve">профессионального </w:t>
            </w:r>
            <w:r w:rsidRPr="00C8251E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  <w:r w:rsidR="00A95CC6" w:rsidRPr="00C8251E">
              <w:rPr>
                <w:rFonts w:ascii="Arial" w:hAnsi="Arial" w:cs="Arial"/>
                <w:bCs/>
                <w:sz w:val="20"/>
                <w:szCs w:val="20"/>
              </w:rPr>
              <w:t>, 5 общеобразовательных школ и 9 учреждений дошкольного образования</w:t>
            </w:r>
            <w:r w:rsidR="00725A7C">
              <w:rPr>
                <w:rFonts w:ascii="Arial" w:hAnsi="Arial" w:cs="Arial"/>
                <w:bCs/>
                <w:sz w:val="20"/>
                <w:szCs w:val="20"/>
              </w:rPr>
              <w:t>, 2 учреждения дополнительного образования.</w:t>
            </w:r>
          </w:p>
          <w:p w:rsidR="00184AA2" w:rsidRPr="00234A2E" w:rsidRDefault="00184AA2" w:rsidP="00184A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84AA2" w:rsidRPr="008148B0" w:rsidTr="00F7667B">
        <w:tc>
          <w:tcPr>
            <w:tcW w:w="2802" w:type="dxa"/>
          </w:tcPr>
          <w:p w:rsidR="00184AA2" w:rsidRPr="008148B0" w:rsidRDefault="00184AA2" w:rsidP="00184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48B0">
              <w:rPr>
                <w:rFonts w:ascii="Arial" w:hAnsi="Arial" w:cs="Arial"/>
                <w:sz w:val="20"/>
                <w:szCs w:val="20"/>
              </w:rPr>
              <w:t>Специализация ВУЗов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A95CC6" w:rsidRPr="00C8251E" w:rsidRDefault="00184AA2" w:rsidP="00184AA2">
            <w:pPr>
              <w:pStyle w:val="aa"/>
              <w:rPr>
                <w:rFonts w:ascii="Arial" w:hAnsi="Arial" w:cs="Arial"/>
                <w:b/>
                <w:sz w:val="20"/>
                <w:szCs w:val="20"/>
              </w:rPr>
            </w:pPr>
            <w:r w:rsidRPr="00C8251E">
              <w:rPr>
                <w:rFonts w:ascii="Arial" w:hAnsi="Arial" w:cs="Arial"/>
                <w:sz w:val="20"/>
                <w:szCs w:val="20"/>
              </w:rPr>
              <w:t xml:space="preserve">Экономика и управление </w:t>
            </w:r>
          </w:p>
          <w:p w:rsidR="00184AA2" w:rsidRPr="00C8251E" w:rsidRDefault="00184AA2" w:rsidP="00184AA2">
            <w:pPr>
              <w:pStyle w:val="aa"/>
              <w:rPr>
                <w:rFonts w:ascii="Arial" w:hAnsi="Arial" w:cs="Arial"/>
                <w:b/>
                <w:sz w:val="20"/>
                <w:szCs w:val="20"/>
              </w:rPr>
            </w:pPr>
            <w:r w:rsidRPr="00C8251E">
              <w:rPr>
                <w:rFonts w:ascii="Arial" w:hAnsi="Arial" w:cs="Arial"/>
                <w:sz w:val="20"/>
                <w:szCs w:val="20"/>
              </w:rPr>
              <w:t xml:space="preserve">Юриспруденция и правоохранительные органы  </w:t>
            </w:r>
          </w:p>
          <w:p w:rsidR="00184AA2" w:rsidRPr="00C8251E" w:rsidRDefault="00184AA2" w:rsidP="00184AA2">
            <w:pPr>
              <w:pStyle w:val="aa"/>
              <w:rPr>
                <w:rFonts w:ascii="Arial" w:hAnsi="Arial" w:cs="Arial"/>
                <w:b/>
                <w:sz w:val="20"/>
                <w:szCs w:val="20"/>
              </w:rPr>
            </w:pPr>
            <w:r w:rsidRPr="00C8251E">
              <w:rPr>
                <w:rFonts w:ascii="Arial" w:hAnsi="Arial" w:cs="Arial"/>
                <w:sz w:val="20"/>
                <w:szCs w:val="20"/>
              </w:rPr>
              <w:t xml:space="preserve">Информатика и </w:t>
            </w:r>
            <w:r w:rsidR="008D34F5" w:rsidRPr="00C8251E">
              <w:rPr>
                <w:rFonts w:ascii="Arial" w:hAnsi="Arial" w:cs="Arial"/>
                <w:sz w:val="20"/>
                <w:szCs w:val="20"/>
              </w:rPr>
              <w:t>вычислительная техника</w:t>
            </w:r>
            <w:r w:rsidRPr="00C825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1231A" w:rsidRPr="00234A2E" w:rsidRDefault="0031231A" w:rsidP="00C8251E">
            <w:pPr>
              <w:pStyle w:val="aa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31231A" w:rsidRPr="008148B0" w:rsidTr="0031231A">
        <w:tc>
          <w:tcPr>
            <w:tcW w:w="9889" w:type="dxa"/>
            <w:gridSpan w:val="3"/>
          </w:tcPr>
          <w:p w:rsidR="0031231A" w:rsidRPr="00234A2E" w:rsidRDefault="00724949" w:rsidP="00184AA2">
            <w:pPr>
              <w:pStyle w:val="aa"/>
              <w:jc w:val="center"/>
              <w:rPr>
                <w:rFonts w:ascii="Arial" w:hAnsi="Arial" w:cs="Arial"/>
                <w:b/>
                <w:highlight w:val="yellow"/>
              </w:rPr>
            </w:pPr>
            <w:r w:rsidRPr="00724949">
              <w:rPr>
                <w:rFonts w:ascii="Arial" w:hAnsi="Arial" w:cs="Arial"/>
                <w:b/>
              </w:rPr>
              <w:t>Меры поддержки</w:t>
            </w:r>
          </w:p>
        </w:tc>
      </w:tr>
      <w:tr w:rsidR="00724949" w:rsidRPr="008148B0" w:rsidTr="00724949">
        <w:tc>
          <w:tcPr>
            <w:tcW w:w="2802" w:type="dxa"/>
          </w:tcPr>
          <w:p w:rsidR="00724949" w:rsidRPr="00AC72F5" w:rsidRDefault="00724949" w:rsidP="00184AA2">
            <w:pPr>
              <w:pStyle w:val="aa"/>
              <w:jc w:val="center"/>
              <w:rPr>
                <w:rFonts w:ascii="Arial" w:hAnsi="Arial" w:cs="Arial"/>
                <w:b/>
              </w:rPr>
            </w:pPr>
            <w:r w:rsidRPr="00AC72F5">
              <w:rPr>
                <w:rFonts w:ascii="Arial" w:hAnsi="Arial" w:cs="Arial"/>
                <w:b/>
              </w:rPr>
              <w:t>Финансовая поддержка</w:t>
            </w:r>
          </w:p>
        </w:tc>
        <w:tc>
          <w:tcPr>
            <w:tcW w:w="7087" w:type="dxa"/>
            <w:gridSpan w:val="2"/>
          </w:tcPr>
          <w:p w:rsidR="00AC72F5" w:rsidRPr="00AC72F5" w:rsidRDefault="00AC72F5" w:rsidP="00AC72F5">
            <w:pPr>
              <w:pStyle w:val="aa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C72F5">
              <w:rPr>
                <w:rFonts w:ascii="Arial" w:hAnsi="Arial" w:cs="Arial"/>
                <w:bCs/>
                <w:sz w:val="20"/>
                <w:szCs w:val="20"/>
              </w:rPr>
              <w:t>Решение Собрания депутатов г. Шумерли Чувашской Республики от 29 марта 2018 г. N 475 "Об утверждении Положения о вопросах налогового регулирования в городе Шумерля, отнесенных законодательством Российской Федерации о налогах и сборах к ведению органов местного самоуправления";</w:t>
            </w:r>
          </w:p>
          <w:p w:rsidR="00AC72F5" w:rsidRPr="00AC72F5" w:rsidRDefault="00AC72F5" w:rsidP="00AC72F5">
            <w:pPr>
              <w:pStyle w:val="aa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C72F5" w:rsidRPr="00AC72F5" w:rsidRDefault="00AC72F5" w:rsidP="00AC72F5">
            <w:pPr>
              <w:pStyle w:val="aa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C72F5">
              <w:rPr>
                <w:rFonts w:ascii="Arial" w:hAnsi="Arial" w:cs="Arial"/>
                <w:bCs/>
                <w:sz w:val="20"/>
                <w:szCs w:val="20"/>
              </w:rPr>
              <w:t>Решение Собрания депутатов г</w:t>
            </w:r>
            <w:proofErr w:type="gramStart"/>
            <w:r w:rsidRPr="00AC72F5">
              <w:rPr>
                <w:rFonts w:ascii="Arial" w:hAnsi="Arial" w:cs="Arial"/>
                <w:bCs/>
                <w:sz w:val="20"/>
                <w:szCs w:val="20"/>
              </w:rPr>
              <w:t>.Ш</w:t>
            </w:r>
            <w:proofErr w:type="gramEnd"/>
            <w:r w:rsidRPr="00AC72F5">
              <w:rPr>
                <w:rFonts w:ascii="Arial" w:hAnsi="Arial" w:cs="Arial"/>
                <w:bCs/>
                <w:sz w:val="20"/>
                <w:szCs w:val="20"/>
              </w:rPr>
              <w:t>умерля от 21.01.2021 года №44 «О Порядке предоставления рассрочки платежа по договорам купли-продажи земельных участков, находящихся в муниципальной собственности города Шумерля Чувашской Республики, а также земельных участков, государственная собственность на которые не разграничена, собственникам зданий, строений, сооружений либо помещений в них, расположенных на таких земельных участках»;</w:t>
            </w:r>
          </w:p>
          <w:p w:rsidR="00AC72F5" w:rsidRPr="00AC72F5" w:rsidRDefault="00AC72F5" w:rsidP="00AC72F5">
            <w:pPr>
              <w:pStyle w:val="aa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24949" w:rsidRPr="00AC72F5" w:rsidRDefault="00AC72F5" w:rsidP="00AC72F5">
            <w:pPr>
              <w:pStyle w:val="aa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C72F5">
              <w:rPr>
                <w:rFonts w:ascii="Arial" w:hAnsi="Arial" w:cs="Arial"/>
                <w:bCs/>
                <w:sz w:val="20"/>
                <w:szCs w:val="20"/>
              </w:rPr>
              <w:t>Решение Собрания депутатов г. Шумерли Чувашской Республики от 28 апреля 2017 г. N 263 "Об утверждении Порядка определения размера арендной платы за земельные участки, находящиеся в муниципальной собственности города Шумерли Чувашской Республики, предоставленные без проведения торгов"</w:t>
            </w:r>
          </w:p>
        </w:tc>
      </w:tr>
      <w:tr w:rsidR="00724949" w:rsidRPr="008148B0" w:rsidTr="00724949">
        <w:tc>
          <w:tcPr>
            <w:tcW w:w="2802" w:type="dxa"/>
          </w:tcPr>
          <w:p w:rsidR="00724949" w:rsidRPr="00AC72F5" w:rsidRDefault="00724949" w:rsidP="00184AA2">
            <w:pPr>
              <w:pStyle w:val="aa"/>
              <w:jc w:val="center"/>
              <w:rPr>
                <w:rFonts w:ascii="Arial" w:hAnsi="Arial" w:cs="Arial"/>
                <w:b/>
              </w:rPr>
            </w:pPr>
            <w:r w:rsidRPr="00AC72F5">
              <w:rPr>
                <w:rFonts w:ascii="Arial" w:hAnsi="Arial" w:cs="Arial"/>
                <w:b/>
              </w:rPr>
              <w:t xml:space="preserve">Не финансовые меры </w:t>
            </w:r>
            <w:r w:rsidRPr="00AC72F5">
              <w:rPr>
                <w:rFonts w:ascii="Arial" w:hAnsi="Arial" w:cs="Arial"/>
                <w:b/>
              </w:rPr>
              <w:lastRenderedPageBreak/>
              <w:t>поддержки</w:t>
            </w:r>
          </w:p>
        </w:tc>
        <w:tc>
          <w:tcPr>
            <w:tcW w:w="7087" w:type="dxa"/>
            <w:gridSpan w:val="2"/>
          </w:tcPr>
          <w:p w:rsidR="00724949" w:rsidRDefault="00AC72F5" w:rsidP="00AC72F5">
            <w:pPr>
              <w:pStyle w:val="aa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C72F5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Методическое и информационное сопровождение.</w:t>
            </w:r>
          </w:p>
          <w:p w:rsidR="00AC72F5" w:rsidRDefault="00AC72F5" w:rsidP="00AC72F5">
            <w:pPr>
              <w:pStyle w:val="aa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Содействие в создании инфраструктуры бизнеса.</w:t>
            </w:r>
          </w:p>
          <w:p w:rsidR="00AC72F5" w:rsidRPr="00AC72F5" w:rsidRDefault="00AC72F5" w:rsidP="00AC72F5">
            <w:pPr>
              <w:pStyle w:val="aa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Ускорение рассмотрения вопросов, возникающих в ходе реализации приоритетного инвестиционного проекта.</w:t>
            </w:r>
          </w:p>
        </w:tc>
      </w:tr>
      <w:tr w:rsidR="0031231A" w:rsidRPr="008148B0" w:rsidTr="0031231A">
        <w:tc>
          <w:tcPr>
            <w:tcW w:w="9889" w:type="dxa"/>
            <w:gridSpan w:val="3"/>
          </w:tcPr>
          <w:p w:rsidR="0031231A" w:rsidRPr="00234A2E" w:rsidRDefault="0031231A" w:rsidP="0031231A">
            <w:pPr>
              <w:spacing w:after="0"/>
              <w:jc w:val="center"/>
              <w:rPr>
                <w:rFonts w:ascii="Arial" w:hAnsi="Arial" w:cs="Arial"/>
                <w:highlight w:val="yellow"/>
              </w:rPr>
            </w:pPr>
            <w:r w:rsidRPr="00C8251E">
              <w:rPr>
                <w:rFonts w:ascii="Arial" w:hAnsi="Arial" w:cs="Arial"/>
                <w:b/>
              </w:rPr>
              <w:lastRenderedPageBreak/>
              <w:t>Энергопотребление</w:t>
            </w:r>
          </w:p>
        </w:tc>
      </w:tr>
      <w:tr w:rsidR="0031231A" w:rsidRPr="008148B0" w:rsidTr="00F7667B">
        <w:tc>
          <w:tcPr>
            <w:tcW w:w="2802" w:type="dxa"/>
          </w:tcPr>
          <w:p w:rsidR="0031231A" w:rsidRPr="00C8251E" w:rsidRDefault="0031231A" w:rsidP="003123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51E"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C8251E" w:rsidRPr="00C8251E" w:rsidRDefault="00855BF0" w:rsidP="0031231A">
            <w:pPr>
              <w:pStyle w:val="3"/>
              <w:ind w:left="-1"/>
              <w:jc w:val="both"/>
              <w:rPr>
                <w:rFonts w:ascii="Arial" w:hAnsi="Arial" w:cs="Arial"/>
                <w:b w:val="0"/>
                <w:color w:val="FF0000"/>
                <w:sz w:val="20"/>
                <w:lang w:eastAsia="en-US"/>
              </w:rPr>
            </w:pPr>
            <w:r w:rsidRPr="00C8251E">
              <w:rPr>
                <w:rFonts w:ascii="Arial" w:hAnsi="Arial" w:cs="Arial"/>
                <w:b w:val="0"/>
                <w:sz w:val="20"/>
                <w:lang w:eastAsia="en-US"/>
              </w:rPr>
              <w:t>В городе функционируют 1</w:t>
            </w:r>
            <w:r w:rsidR="00C8251E" w:rsidRPr="00C8251E">
              <w:rPr>
                <w:rFonts w:ascii="Arial" w:hAnsi="Arial" w:cs="Arial"/>
                <w:b w:val="0"/>
                <w:sz w:val="20"/>
                <w:lang w:eastAsia="en-US"/>
              </w:rPr>
              <w:t>5</w:t>
            </w:r>
            <w:r w:rsidRPr="00C8251E">
              <w:rPr>
                <w:rFonts w:ascii="Arial" w:hAnsi="Arial" w:cs="Arial"/>
                <w:b w:val="0"/>
                <w:sz w:val="20"/>
                <w:lang w:eastAsia="en-US"/>
              </w:rPr>
              <w:t xml:space="preserve"> </w:t>
            </w:r>
            <w:r w:rsidR="00C671A1" w:rsidRPr="00C8251E">
              <w:rPr>
                <w:rFonts w:ascii="Arial" w:hAnsi="Arial" w:cs="Arial"/>
                <w:b w:val="0"/>
                <w:sz w:val="20"/>
                <w:lang w:eastAsia="en-US"/>
              </w:rPr>
              <w:t>источников теплоснабжения</w:t>
            </w:r>
            <w:r w:rsidRPr="00C8251E">
              <w:rPr>
                <w:rFonts w:ascii="Arial" w:hAnsi="Arial" w:cs="Arial"/>
                <w:b w:val="0"/>
                <w:color w:val="FF0000"/>
                <w:sz w:val="20"/>
                <w:lang w:eastAsia="en-US"/>
              </w:rPr>
              <w:t>:</w:t>
            </w:r>
            <w:r w:rsidR="00C671A1" w:rsidRPr="00C8251E">
              <w:rPr>
                <w:rFonts w:ascii="Arial" w:hAnsi="Arial" w:cs="Arial"/>
                <w:b w:val="0"/>
                <w:color w:val="FF0000"/>
                <w:sz w:val="20"/>
                <w:lang w:eastAsia="en-US"/>
              </w:rPr>
              <w:t xml:space="preserve"> </w:t>
            </w:r>
          </w:p>
          <w:p w:rsidR="00855BF0" w:rsidRPr="00C8251E" w:rsidRDefault="00855BF0" w:rsidP="0031231A">
            <w:pPr>
              <w:pStyle w:val="3"/>
              <w:ind w:left="-1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C8251E">
              <w:rPr>
                <w:rFonts w:ascii="Arial" w:hAnsi="Arial" w:cs="Arial"/>
                <w:b w:val="0"/>
                <w:sz w:val="20"/>
                <w:lang w:eastAsia="en-US"/>
              </w:rPr>
              <w:t>ГУП ЧР «</w:t>
            </w:r>
            <w:proofErr w:type="spellStart"/>
            <w:r w:rsidRPr="00C8251E">
              <w:rPr>
                <w:rFonts w:ascii="Arial" w:hAnsi="Arial" w:cs="Arial"/>
                <w:b w:val="0"/>
                <w:sz w:val="20"/>
                <w:lang w:eastAsia="en-US"/>
              </w:rPr>
              <w:t>Чувашсетьгаз</w:t>
            </w:r>
            <w:proofErr w:type="spellEnd"/>
            <w:r w:rsidRPr="00C8251E">
              <w:rPr>
                <w:rFonts w:ascii="Arial" w:hAnsi="Arial" w:cs="Arial"/>
                <w:b w:val="0"/>
                <w:sz w:val="20"/>
                <w:lang w:eastAsia="en-US"/>
              </w:rPr>
              <w:t xml:space="preserve">» - </w:t>
            </w:r>
            <w:r w:rsidR="00C8251E" w:rsidRPr="00C8251E">
              <w:rPr>
                <w:rFonts w:ascii="Arial" w:hAnsi="Arial" w:cs="Arial"/>
                <w:b w:val="0"/>
                <w:sz w:val="20"/>
                <w:lang w:eastAsia="en-US"/>
              </w:rPr>
              <w:t>6</w:t>
            </w:r>
            <w:r w:rsidRPr="00C8251E">
              <w:rPr>
                <w:rFonts w:ascii="Arial" w:hAnsi="Arial" w:cs="Arial"/>
                <w:b w:val="0"/>
                <w:sz w:val="20"/>
                <w:lang w:eastAsia="en-US"/>
              </w:rPr>
              <w:t xml:space="preserve"> ед. </w:t>
            </w:r>
            <w:r w:rsidR="00C8251E" w:rsidRPr="00C8251E">
              <w:rPr>
                <w:rFonts w:ascii="Arial" w:hAnsi="Arial" w:cs="Arial"/>
                <w:b w:val="0"/>
                <w:sz w:val="20"/>
                <w:lang w:eastAsia="en-US"/>
              </w:rPr>
              <w:t>новых блочно-модульных котельных</w:t>
            </w:r>
            <w:r w:rsidRPr="00C8251E">
              <w:rPr>
                <w:rFonts w:ascii="Arial" w:hAnsi="Arial" w:cs="Arial"/>
                <w:b w:val="0"/>
                <w:sz w:val="20"/>
                <w:lang w:eastAsia="en-US"/>
              </w:rPr>
              <w:t>,</w:t>
            </w:r>
          </w:p>
          <w:p w:rsidR="00855BF0" w:rsidRPr="00C8251E" w:rsidRDefault="00855BF0" w:rsidP="0031231A">
            <w:pPr>
              <w:pStyle w:val="3"/>
              <w:ind w:left="-1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C8251E">
              <w:rPr>
                <w:rFonts w:ascii="Arial" w:hAnsi="Arial" w:cs="Arial"/>
                <w:b w:val="0"/>
                <w:sz w:val="20"/>
                <w:lang w:eastAsia="en-US"/>
              </w:rPr>
              <w:t>МУП «</w:t>
            </w:r>
            <w:proofErr w:type="spellStart"/>
            <w:r w:rsidR="00C8251E" w:rsidRPr="00C8251E">
              <w:rPr>
                <w:rFonts w:ascii="Arial" w:hAnsi="Arial" w:cs="Arial"/>
                <w:b w:val="0"/>
                <w:sz w:val="20"/>
                <w:lang w:eastAsia="en-US"/>
              </w:rPr>
              <w:t>Шумерлинское</w:t>
            </w:r>
            <w:proofErr w:type="spellEnd"/>
            <w:r w:rsidR="00C8251E" w:rsidRPr="00C8251E">
              <w:rPr>
                <w:rFonts w:ascii="Arial" w:hAnsi="Arial" w:cs="Arial"/>
                <w:b w:val="0"/>
                <w:sz w:val="20"/>
                <w:lang w:eastAsia="en-US"/>
              </w:rPr>
              <w:t xml:space="preserve"> предприятие </w:t>
            </w:r>
            <w:proofErr w:type="spellStart"/>
            <w:r w:rsidR="00C8251E" w:rsidRPr="00C8251E">
              <w:rPr>
                <w:rFonts w:ascii="Arial" w:hAnsi="Arial" w:cs="Arial"/>
                <w:b w:val="0"/>
                <w:sz w:val="20"/>
                <w:lang w:eastAsia="en-US"/>
              </w:rPr>
              <w:t>тепловодоснабжения</w:t>
            </w:r>
            <w:proofErr w:type="spellEnd"/>
            <w:r w:rsidR="00C8251E" w:rsidRPr="00C8251E">
              <w:rPr>
                <w:rFonts w:ascii="Arial" w:hAnsi="Arial" w:cs="Arial"/>
                <w:b w:val="0"/>
                <w:sz w:val="20"/>
                <w:lang w:eastAsia="en-US"/>
              </w:rPr>
              <w:t xml:space="preserve"> и водоотведения» - 9</w:t>
            </w:r>
            <w:r w:rsidRPr="00C8251E">
              <w:rPr>
                <w:rFonts w:ascii="Arial" w:hAnsi="Arial" w:cs="Arial"/>
                <w:b w:val="0"/>
                <w:sz w:val="20"/>
                <w:lang w:eastAsia="en-US"/>
              </w:rPr>
              <w:t xml:space="preserve"> ед. </w:t>
            </w:r>
            <w:r w:rsidR="00724949">
              <w:rPr>
                <w:rFonts w:ascii="Arial" w:hAnsi="Arial" w:cs="Arial"/>
                <w:b w:val="0"/>
                <w:sz w:val="20"/>
                <w:lang w:eastAsia="en-US"/>
              </w:rPr>
              <w:t>источников теплоснабжения.</w:t>
            </w:r>
          </w:p>
          <w:p w:rsidR="00CC3282" w:rsidRPr="00C8251E" w:rsidRDefault="00CC3282" w:rsidP="0031231A">
            <w:pPr>
              <w:pStyle w:val="3"/>
              <w:ind w:left="-1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C8251E">
              <w:rPr>
                <w:rFonts w:ascii="Arial" w:hAnsi="Arial" w:cs="Arial"/>
                <w:b w:val="0"/>
                <w:sz w:val="20"/>
                <w:lang w:eastAsia="en-US"/>
              </w:rPr>
              <w:t xml:space="preserve">Общая протяженность тепловых сетей составляет </w:t>
            </w:r>
            <w:r w:rsidR="00C671A1" w:rsidRPr="00C8251E">
              <w:rPr>
                <w:rFonts w:ascii="Arial" w:hAnsi="Arial" w:cs="Arial"/>
                <w:b w:val="0"/>
                <w:sz w:val="20"/>
                <w:lang w:eastAsia="en-US"/>
              </w:rPr>
              <w:t>56,2 км.</w:t>
            </w:r>
          </w:p>
          <w:p w:rsidR="0031231A" w:rsidRDefault="00855BF0" w:rsidP="00AC72F5">
            <w:pPr>
              <w:pStyle w:val="3"/>
              <w:ind w:left="-1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C8251E">
              <w:rPr>
                <w:rFonts w:ascii="Arial" w:hAnsi="Arial" w:cs="Arial"/>
                <w:b w:val="0"/>
                <w:sz w:val="20"/>
                <w:lang w:eastAsia="en-US"/>
              </w:rPr>
              <w:t>В 201</w:t>
            </w:r>
            <w:r w:rsidR="00C8251E" w:rsidRPr="00C8251E">
              <w:rPr>
                <w:rFonts w:ascii="Arial" w:hAnsi="Arial" w:cs="Arial"/>
                <w:b w:val="0"/>
                <w:sz w:val="20"/>
                <w:lang w:eastAsia="en-US"/>
              </w:rPr>
              <w:t>8</w:t>
            </w:r>
            <w:r w:rsidRPr="00C8251E">
              <w:rPr>
                <w:rFonts w:ascii="Arial" w:hAnsi="Arial" w:cs="Arial"/>
                <w:b w:val="0"/>
                <w:sz w:val="20"/>
                <w:lang w:eastAsia="en-US"/>
              </w:rPr>
              <w:t xml:space="preserve"> год</w:t>
            </w:r>
            <w:r w:rsidR="00C8251E" w:rsidRPr="00C8251E">
              <w:rPr>
                <w:rFonts w:ascii="Arial" w:hAnsi="Arial" w:cs="Arial"/>
                <w:b w:val="0"/>
                <w:sz w:val="20"/>
                <w:lang w:eastAsia="en-US"/>
              </w:rPr>
              <w:t>у</w:t>
            </w:r>
            <w:r w:rsidRPr="00C8251E">
              <w:rPr>
                <w:rFonts w:ascii="Arial" w:hAnsi="Arial" w:cs="Arial"/>
                <w:b w:val="0"/>
                <w:sz w:val="20"/>
                <w:lang w:eastAsia="en-US"/>
              </w:rPr>
              <w:t xml:space="preserve"> были </w:t>
            </w:r>
            <w:proofErr w:type="gramStart"/>
            <w:r w:rsidRPr="00C8251E">
              <w:rPr>
                <w:rFonts w:ascii="Arial" w:hAnsi="Arial" w:cs="Arial"/>
                <w:b w:val="0"/>
                <w:sz w:val="20"/>
                <w:lang w:eastAsia="en-US"/>
              </w:rPr>
              <w:t>построены и введены</w:t>
            </w:r>
            <w:proofErr w:type="gramEnd"/>
            <w:r w:rsidRPr="00C8251E">
              <w:rPr>
                <w:rFonts w:ascii="Arial" w:hAnsi="Arial" w:cs="Arial"/>
                <w:b w:val="0"/>
                <w:sz w:val="20"/>
                <w:lang w:eastAsia="en-US"/>
              </w:rPr>
              <w:t xml:space="preserve"> в эксплуатацию </w:t>
            </w:r>
            <w:r w:rsidR="00C8251E" w:rsidRPr="00C8251E">
              <w:rPr>
                <w:rFonts w:ascii="Arial" w:hAnsi="Arial" w:cs="Arial"/>
                <w:b w:val="0"/>
                <w:sz w:val="20"/>
                <w:lang w:eastAsia="en-US"/>
              </w:rPr>
              <w:t>3</w:t>
            </w:r>
            <w:r w:rsidRPr="00C8251E">
              <w:rPr>
                <w:rFonts w:ascii="Arial" w:hAnsi="Arial" w:cs="Arial"/>
                <w:b w:val="0"/>
                <w:sz w:val="20"/>
                <w:lang w:eastAsia="en-US"/>
              </w:rPr>
              <w:t xml:space="preserve"> блочно-модульные газовые котельные</w:t>
            </w:r>
            <w:r w:rsidR="00DD58F2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  <w:r w:rsidRPr="00C8251E">
              <w:rPr>
                <w:rFonts w:ascii="Arial" w:hAnsi="Arial" w:cs="Arial"/>
                <w:b w:val="0"/>
                <w:sz w:val="20"/>
                <w:lang w:eastAsia="en-US"/>
              </w:rPr>
              <w:t xml:space="preserve"> </w:t>
            </w:r>
            <w:r w:rsidR="001021DB" w:rsidRPr="00C8251E">
              <w:rPr>
                <w:rFonts w:ascii="Arial" w:hAnsi="Arial" w:cs="Arial"/>
                <w:b w:val="0"/>
                <w:sz w:val="20"/>
                <w:lang w:eastAsia="en-US"/>
              </w:rPr>
              <w:t>В 201</w:t>
            </w:r>
            <w:r w:rsidR="00C8251E" w:rsidRPr="00C8251E">
              <w:rPr>
                <w:rFonts w:ascii="Arial" w:hAnsi="Arial" w:cs="Arial"/>
                <w:b w:val="0"/>
                <w:sz w:val="20"/>
                <w:lang w:eastAsia="en-US"/>
              </w:rPr>
              <w:t>9</w:t>
            </w:r>
            <w:r w:rsidR="001021DB" w:rsidRPr="00C8251E">
              <w:rPr>
                <w:rFonts w:ascii="Arial" w:hAnsi="Arial" w:cs="Arial"/>
                <w:b w:val="0"/>
                <w:sz w:val="20"/>
                <w:lang w:eastAsia="en-US"/>
              </w:rPr>
              <w:t xml:space="preserve"> году </w:t>
            </w:r>
            <w:r w:rsidR="00C8251E" w:rsidRPr="00C8251E">
              <w:rPr>
                <w:rFonts w:ascii="Arial" w:hAnsi="Arial" w:cs="Arial"/>
                <w:b w:val="0"/>
                <w:sz w:val="20"/>
                <w:lang w:eastAsia="en-US"/>
              </w:rPr>
              <w:t xml:space="preserve">еще были </w:t>
            </w:r>
            <w:proofErr w:type="gramStart"/>
            <w:r w:rsidR="001021DB" w:rsidRPr="00C8251E">
              <w:rPr>
                <w:rFonts w:ascii="Arial" w:hAnsi="Arial" w:cs="Arial"/>
                <w:b w:val="0"/>
                <w:sz w:val="20"/>
                <w:lang w:eastAsia="en-US"/>
              </w:rPr>
              <w:t>построены и введены</w:t>
            </w:r>
            <w:proofErr w:type="gramEnd"/>
            <w:r w:rsidR="001021DB" w:rsidRPr="00C8251E">
              <w:rPr>
                <w:rFonts w:ascii="Arial" w:hAnsi="Arial" w:cs="Arial"/>
                <w:b w:val="0"/>
                <w:sz w:val="20"/>
                <w:lang w:eastAsia="en-US"/>
              </w:rPr>
              <w:t xml:space="preserve"> в эксплуатацию 3 блочно-модульные газовые котельные.</w:t>
            </w:r>
          </w:p>
          <w:p w:rsidR="00AC72F5" w:rsidRPr="00C8251E" w:rsidRDefault="00AC72F5" w:rsidP="00AC72F5">
            <w:pPr>
              <w:pStyle w:val="3"/>
              <w:ind w:lef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1231A" w:rsidRPr="008148B0" w:rsidTr="00F7667B">
        <w:tc>
          <w:tcPr>
            <w:tcW w:w="2802" w:type="dxa"/>
          </w:tcPr>
          <w:p w:rsidR="0031231A" w:rsidRPr="00A04C7F" w:rsidRDefault="0031231A" w:rsidP="00A04C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C7F">
              <w:rPr>
                <w:rFonts w:ascii="Arial" w:hAnsi="Arial" w:cs="Arial"/>
                <w:sz w:val="20"/>
                <w:szCs w:val="20"/>
              </w:rPr>
              <w:t xml:space="preserve">Водоснабжение 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31231A" w:rsidRPr="00A04C7F" w:rsidRDefault="00CC3282" w:rsidP="00CC3282">
            <w:pPr>
              <w:pStyle w:val="3"/>
              <w:ind w:left="-28"/>
              <w:jc w:val="both"/>
              <w:rPr>
                <w:rFonts w:ascii="Arial" w:hAnsi="Arial" w:cs="Arial"/>
                <w:b w:val="0"/>
                <w:sz w:val="20"/>
              </w:rPr>
            </w:pPr>
            <w:r w:rsidRPr="00A04C7F">
              <w:rPr>
                <w:rFonts w:ascii="Arial" w:hAnsi="Arial" w:cs="Arial"/>
                <w:b w:val="0"/>
                <w:sz w:val="20"/>
              </w:rPr>
              <w:t xml:space="preserve">Централизованное водоснабжение города осуществляется из двух </w:t>
            </w:r>
            <w:proofErr w:type="spellStart"/>
            <w:r w:rsidRPr="00A04C7F">
              <w:rPr>
                <w:rFonts w:ascii="Arial" w:hAnsi="Arial" w:cs="Arial"/>
                <w:b w:val="0"/>
                <w:sz w:val="20"/>
              </w:rPr>
              <w:t>водоисточников</w:t>
            </w:r>
            <w:proofErr w:type="spellEnd"/>
            <w:r w:rsidRPr="00A04C7F">
              <w:rPr>
                <w:rFonts w:ascii="Arial" w:hAnsi="Arial" w:cs="Arial"/>
                <w:b w:val="0"/>
                <w:sz w:val="20"/>
              </w:rPr>
              <w:t>:</w:t>
            </w:r>
          </w:p>
          <w:p w:rsidR="00CC3282" w:rsidRPr="00A04C7F" w:rsidRDefault="00CC3282" w:rsidP="00CC3282">
            <w:pPr>
              <w:pStyle w:val="3"/>
              <w:ind w:left="-28"/>
              <w:jc w:val="both"/>
              <w:rPr>
                <w:rFonts w:ascii="Arial" w:hAnsi="Arial" w:cs="Arial"/>
                <w:b w:val="0"/>
                <w:sz w:val="20"/>
              </w:rPr>
            </w:pPr>
            <w:r w:rsidRPr="00A04C7F">
              <w:rPr>
                <w:rFonts w:ascii="Arial" w:hAnsi="Arial" w:cs="Arial"/>
                <w:b w:val="0"/>
                <w:sz w:val="20"/>
              </w:rPr>
              <w:t>Источник поверхностных вод – р. Сура, водозаборное сооружение, проектная мощность 25 тыс.</w:t>
            </w:r>
            <w:r w:rsidR="008D34F5" w:rsidRPr="00A04C7F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A04C7F">
              <w:rPr>
                <w:rFonts w:ascii="Arial" w:hAnsi="Arial" w:cs="Arial"/>
                <w:b w:val="0"/>
                <w:sz w:val="20"/>
              </w:rPr>
              <w:t>куб.</w:t>
            </w:r>
            <w:r w:rsidR="008D34F5" w:rsidRPr="00A04C7F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A04C7F">
              <w:rPr>
                <w:rFonts w:ascii="Arial" w:hAnsi="Arial" w:cs="Arial"/>
                <w:b w:val="0"/>
                <w:sz w:val="20"/>
              </w:rPr>
              <w:t>м/</w:t>
            </w:r>
            <w:proofErr w:type="spellStart"/>
            <w:r w:rsidRPr="00A04C7F">
              <w:rPr>
                <w:rFonts w:ascii="Arial" w:hAnsi="Arial" w:cs="Arial"/>
                <w:b w:val="0"/>
                <w:sz w:val="20"/>
              </w:rPr>
              <w:t>сут</w:t>
            </w:r>
            <w:proofErr w:type="spellEnd"/>
            <w:r w:rsidRPr="00A04C7F">
              <w:rPr>
                <w:rFonts w:ascii="Arial" w:hAnsi="Arial" w:cs="Arial"/>
                <w:b w:val="0"/>
                <w:sz w:val="20"/>
              </w:rPr>
              <w:t>;</w:t>
            </w:r>
          </w:p>
          <w:p w:rsidR="00CC3282" w:rsidRPr="00A04C7F" w:rsidRDefault="00CC3282" w:rsidP="00CC3282">
            <w:pPr>
              <w:pStyle w:val="3"/>
              <w:ind w:left="-28"/>
              <w:jc w:val="both"/>
              <w:rPr>
                <w:rFonts w:ascii="Arial" w:hAnsi="Arial" w:cs="Arial"/>
                <w:b w:val="0"/>
                <w:sz w:val="20"/>
              </w:rPr>
            </w:pPr>
            <w:r w:rsidRPr="00A04C7F">
              <w:rPr>
                <w:rFonts w:ascii="Arial" w:hAnsi="Arial" w:cs="Arial"/>
                <w:b w:val="0"/>
                <w:sz w:val="20"/>
              </w:rPr>
              <w:t>Источник подземных вод – артезианские скважины, насосная станция 2 подъема д. Шумерля, проектная мощность 3,1 тыс.</w:t>
            </w:r>
            <w:r w:rsidR="008D34F5" w:rsidRPr="00A04C7F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A04C7F">
              <w:rPr>
                <w:rFonts w:ascii="Arial" w:hAnsi="Arial" w:cs="Arial"/>
                <w:b w:val="0"/>
                <w:sz w:val="20"/>
              </w:rPr>
              <w:t>куб.</w:t>
            </w:r>
            <w:r w:rsidR="008D34F5" w:rsidRPr="00A04C7F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A04C7F">
              <w:rPr>
                <w:rFonts w:ascii="Arial" w:hAnsi="Arial" w:cs="Arial"/>
                <w:b w:val="0"/>
                <w:sz w:val="20"/>
              </w:rPr>
              <w:t>м/</w:t>
            </w:r>
            <w:proofErr w:type="spellStart"/>
            <w:r w:rsidRPr="00A04C7F">
              <w:rPr>
                <w:rFonts w:ascii="Arial" w:hAnsi="Arial" w:cs="Arial"/>
                <w:b w:val="0"/>
                <w:sz w:val="20"/>
              </w:rPr>
              <w:t>сут</w:t>
            </w:r>
            <w:proofErr w:type="spellEnd"/>
            <w:r w:rsidRPr="00A04C7F">
              <w:rPr>
                <w:rFonts w:ascii="Arial" w:hAnsi="Arial" w:cs="Arial"/>
                <w:b w:val="0"/>
                <w:sz w:val="20"/>
              </w:rPr>
              <w:t>.</w:t>
            </w:r>
          </w:p>
          <w:p w:rsidR="00CC3282" w:rsidRPr="00A04C7F" w:rsidRDefault="00CC3282" w:rsidP="00CC3282">
            <w:pPr>
              <w:pStyle w:val="3"/>
              <w:ind w:left="-28"/>
              <w:jc w:val="both"/>
              <w:rPr>
                <w:rFonts w:ascii="Arial" w:hAnsi="Arial" w:cs="Arial"/>
                <w:b w:val="0"/>
                <w:sz w:val="20"/>
              </w:rPr>
            </w:pPr>
            <w:r w:rsidRPr="00A04C7F">
              <w:rPr>
                <w:rFonts w:ascii="Arial" w:hAnsi="Arial" w:cs="Arial"/>
                <w:b w:val="0"/>
                <w:sz w:val="20"/>
              </w:rPr>
              <w:t>В системе водоснабжения задействовано 74,0 км водопроводных сетей.</w:t>
            </w:r>
          </w:p>
          <w:p w:rsidR="00CC3282" w:rsidRPr="00A04C7F" w:rsidRDefault="00CC3282" w:rsidP="00CC3282">
            <w:pPr>
              <w:pStyle w:val="3"/>
              <w:ind w:left="-28"/>
              <w:jc w:val="both"/>
              <w:rPr>
                <w:rFonts w:ascii="Arial" w:hAnsi="Arial" w:cs="Arial"/>
                <w:b w:val="0"/>
                <w:sz w:val="20"/>
              </w:rPr>
            </w:pPr>
            <w:r w:rsidRPr="00A04C7F">
              <w:rPr>
                <w:rFonts w:ascii="Arial" w:hAnsi="Arial" w:cs="Arial"/>
                <w:b w:val="0"/>
                <w:sz w:val="20"/>
              </w:rPr>
              <w:t>Мощность водоочистного сооружения 25,0 тыс.</w:t>
            </w:r>
            <w:r w:rsidR="008D34F5" w:rsidRPr="00A04C7F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A04C7F">
              <w:rPr>
                <w:rFonts w:ascii="Arial" w:hAnsi="Arial" w:cs="Arial"/>
                <w:b w:val="0"/>
                <w:sz w:val="20"/>
              </w:rPr>
              <w:t>куб.</w:t>
            </w:r>
            <w:r w:rsidR="008D34F5" w:rsidRPr="00A04C7F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A04C7F">
              <w:rPr>
                <w:rFonts w:ascii="Arial" w:hAnsi="Arial" w:cs="Arial"/>
                <w:b w:val="0"/>
                <w:sz w:val="20"/>
              </w:rPr>
              <w:t>м/</w:t>
            </w:r>
            <w:proofErr w:type="spellStart"/>
            <w:r w:rsidRPr="00A04C7F">
              <w:rPr>
                <w:rFonts w:ascii="Arial" w:hAnsi="Arial" w:cs="Arial"/>
                <w:b w:val="0"/>
                <w:sz w:val="20"/>
              </w:rPr>
              <w:t>сут</w:t>
            </w:r>
            <w:proofErr w:type="spellEnd"/>
            <w:r w:rsidRPr="00A04C7F">
              <w:rPr>
                <w:rFonts w:ascii="Arial" w:hAnsi="Arial" w:cs="Arial"/>
                <w:b w:val="0"/>
                <w:sz w:val="20"/>
              </w:rPr>
              <w:t>.</w:t>
            </w:r>
          </w:p>
          <w:p w:rsidR="00CC3282" w:rsidRDefault="00CC3282" w:rsidP="00CC3282">
            <w:pPr>
              <w:pStyle w:val="3"/>
              <w:ind w:left="-28"/>
              <w:jc w:val="both"/>
              <w:rPr>
                <w:rFonts w:ascii="Arial" w:hAnsi="Arial" w:cs="Arial"/>
                <w:b w:val="0"/>
                <w:sz w:val="20"/>
              </w:rPr>
            </w:pPr>
            <w:r w:rsidRPr="00A04C7F">
              <w:rPr>
                <w:rFonts w:ascii="Arial" w:hAnsi="Arial" w:cs="Arial"/>
                <w:b w:val="0"/>
                <w:sz w:val="20"/>
              </w:rPr>
              <w:t>Охват населения централизованным водоснабжением составляет 86%.</w:t>
            </w:r>
          </w:p>
          <w:p w:rsidR="00AC72F5" w:rsidRPr="00A04C7F" w:rsidRDefault="00AC72F5" w:rsidP="00CC3282">
            <w:pPr>
              <w:pStyle w:val="3"/>
              <w:ind w:left="-28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31231A" w:rsidRPr="008148B0" w:rsidTr="00F7667B">
        <w:tc>
          <w:tcPr>
            <w:tcW w:w="2802" w:type="dxa"/>
          </w:tcPr>
          <w:p w:rsidR="0031231A" w:rsidRPr="00C8251E" w:rsidRDefault="0031231A" w:rsidP="003123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51E"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31231A" w:rsidRPr="00C671A1" w:rsidRDefault="00CC3282" w:rsidP="0031231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1A1">
              <w:rPr>
                <w:rFonts w:ascii="Arial" w:hAnsi="Arial" w:cs="Arial"/>
                <w:sz w:val="20"/>
                <w:szCs w:val="20"/>
              </w:rPr>
              <w:t>Одиночное протяжение уличной газовой сети составляет 1</w:t>
            </w:r>
            <w:r w:rsidR="008D34F5" w:rsidRPr="00C671A1">
              <w:rPr>
                <w:rFonts w:ascii="Arial" w:hAnsi="Arial" w:cs="Arial"/>
                <w:sz w:val="20"/>
                <w:szCs w:val="20"/>
              </w:rPr>
              <w:t>7</w:t>
            </w:r>
            <w:r w:rsidR="00C671A1" w:rsidRPr="00C671A1">
              <w:rPr>
                <w:rFonts w:ascii="Arial" w:hAnsi="Arial" w:cs="Arial"/>
                <w:sz w:val="20"/>
                <w:szCs w:val="20"/>
              </w:rPr>
              <w:t>4,1</w:t>
            </w:r>
            <w:r w:rsidRPr="00C671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71A1" w:rsidRPr="00C671A1">
              <w:rPr>
                <w:rFonts w:ascii="Arial" w:hAnsi="Arial" w:cs="Arial"/>
                <w:sz w:val="20"/>
                <w:szCs w:val="20"/>
              </w:rPr>
              <w:t>км.</w:t>
            </w:r>
          </w:p>
          <w:p w:rsidR="00CC3282" w:rsidRPr="00C671A1" w:rsidRDefault="00CC3282" w:rsidP="0031231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1A1">
              <w:rPr>
                <w:rFonts w:ascii="Arial" w:hAnsi="Arial" w:cs="Arial"/>
                <w:sz w:val="20"/>
                <w:szCs w:val="20"/>
              </w:rPr>
              <w:t>Транспортировку природного газа и обслуживание газовых сетей на территории города осуществляет филиал ОАО «Газпром газораспределение</w:t>
            </w:r>
            <w:r w:rsidR="008872BB" w:rsidRPr="00C671A1">
              <w:rPr>
                <w:rFonts w:ascii="Arial" w:hAnsi="Arial" w:cs="Arial"/>
                <w:sz w:val="20"/>
                <w:szCs w:val="20"/>
              </w:rPr>
              <w:t xml:space="preserve"> Чебоксары» в г. Шумерле.</w:t>
            </w:r>
          </w:p>
          <w:p w:rsidR="0031231A" w:rsidRPr="00234A2E" w:rsidRDefault="0031231A" w:rsidP="008872BB">
            <w:pPr>
              <w:spacing w:after="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31231A" w:rsidRPr="008148B0" w:rsidTr="00F7667B">
        <w:tc>
          <w:tcPr>
            <w:tcW w:w="2802" w:type="dxa"/>
          </w:tcPr>
          <w:p w:rsidR="0031231A" w:rsidRPr="00234A2E" w:rsidRDefault="0031231A" w:rsidP="003123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8251E"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8872BB" w:rsidRPr="00C8251E" w:rsidRDefault="008872BB" w:rsidP="0031231A">
            <w:pPr>
              <w:pStyle w:val="3"/>
              <w:ind w:left="-28" w:firstLine="27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C8251E">
              <w:rPr>
                <w:rFonts w:ascii="Arial" w:hAnsi="Arial" w:cs="Arial"/>
                <w:b w:val="0"/>
                <w:sz w:val="20"/>
                <w:lang w:eastAsia="en-US"/>
              </w:rPr>
              <w:t>Общая протяженность э</w:t>
            </w:r>
            <w:r w:rsidR="00C8251E" w:rsidRPr="00C8251E">
              <w:rPr>
                <w:rFonts w:ascii="Arial" w:hAnsi="Arial" w:cs="Arial"/>
                <w:b w:val="0"/>
                <w:sz w:val="20"/>
                <w:lang w:eastAsia="en-US"/>
              </w:rPr>
              <w:t>лектрических сетей составляет 393,89 км, из них 148,08</w:t>
            </w:r>
            <w:r w:rsidRPr="00C8251E">
              <w:rPr>
                <w:rFonts w:ascii="Arial" w:hAnsi="Arial" w:cs="Arial"/>
                <w:b w:val="0"/>
                <w:sz w:val="20"/>
                <w:lang w:eastAsia="en-US"/>
              </w:rPr>
              <w:t xml:space="preserve"> км – кабельные линии электропередачи, </w:t>
            </w:r>
            <w:r w:rsidR="00C8251E" w:rsidRPr="00C8251E">
              <w:rPr>
                <w:rFonts w:ascii="Arial" w:hAnsi="Arial" w:cs="Arial"/>
                <w:b w:val="0"/>
                <w:sz w:val="20"/>
                <w:lang w:eastAsia="en-US"/>
              </w:rPr>
              <w:t>245,81</w:t>
            </w:r>
            <w:r w:rsidRPr="00C8251E">
              <w:rPr>
                <w:rFonts w:ascii="Arial" w:hAnsi="Arial" w:cs="Arial"/>
                <w:b w:val="0"/>
                <w:sz w:val="20"/>
                <w:lang w:eastAsia="en-US"/>
              </w:rPr>
              <w:t xml:space="preserve"> км – воздушные линии электропередачи. </w:t>
            </w:r>
          </w:p>
          <w:p w:rsidR="00C671A1" w:rsidRPr="00C8251E" w:rsidRDefault="00C671A1" w:rsidP="0031231A">
            <w:pPr>
              <w:pStyle w:val="3"/>
              <w:ind w:left="-28" w:firstLine="27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C8251E">
              <w:rPr>
                <w:rFonts w:ascii="Arial" w:hAnsi="Arial" w:cs="Arial"/>
                <w:b w:val="0"/>
                <w:sz w:val="20"/>
                <w:lang w:eastAsia="en-US"/>
              </w:rPr>
              <w:t xml:space="preserve">Общая протяженность освещенных частей улиц, проездов – </w:t>
            </w:r>
            <w:r w:rsidR="00C8251E" w:rsidRPr="00C8251E">
              <w:rPr>
                <w:rFonts w:ascii="Arial" w:hAnsi="Arial" w:cs="Arial"/>
                <w:b w:val="0"/>
                <w:sz w:val="20"/>
                <w:lang w:eastAsia="en-US"/>
              </w:rPr>
              <w:t>50</w:t>
            </w:r>
            <w:r w:rsidRPr="00C8251E">
              <w:rPr>
                <w:rFonts w:ascii="Arial" w:hAnsi="Arial" w:cs="Arial"/>
                <w:b w:val="0"/>
                <w:sz w:val="20"/>
                <w:lang w:eastAsia="en-US"/>
              </w:rPr>
              <w:t>,</w:t>
            </w:r>
            <w:r w:rsidR="00C8251E" w:rsidRPr="00C8251E">
              <w:rPr>
                <w:rFonts w:ascii="Arial" w:hAnsi="Arial" w:cs="Arial"/>
                <w:b w:val="0"/>
                <w:sz w:val="20"/>
                <w:lang w:eastAsia="en-US"/>
              </w:rPr>
              <w:t>8</w:t>
            </w:r>
            <w:r w:rsidRPr="00C8251E">
              <w:rPr>
                <w:rFonts w:ascii="Arial" w:hAnsi="Arial" w:cs="Arial"/>
                <w:b w:val="0"/>
                <w:sz w:val="20"/>
                <w:lang w:eastAsia="en-US"/>
              </w:rPr>
              <w:t xml:space="preserve"> км.</w:t>
            </w:r>
          </w:p>
          <w:p w:rsidR="0031231A" w:rsidRDefault="008872BB" w:rsidP="00A04C7F">
            <w:pPr>
              <w:pStyle w:val="3"/>
              <w:ind w:left="-28" w:firstLine="27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C8251E">
              <w:rPr>
                <w:rFonts w:ascii="Arial" w:hAnsi="Arial" w:cs="Arial"/>
                <w:b w:val="0"/>
                <w:sz w:val="20"/>
                <w:lang w:eastAsia="en-US"/>
              </w:rPr>
              <w:t xml:space="preserve">Система электроснабжения включает </w:t>
            </w:r>
            <w:r w:rsidR="00C8251E" w:rsidRPr="00C8251E">
              <w:rPr>
                <w:rFonts w:ascii="Arial" w:hAnsi="Arial" w:cs="Arial"/>
                <w:b w:val="0"/>
                <w:sz w:val="20"/>
                <w:lang w:eastAsia="en-US"/>
              </w:rPr>
              <w:t>95 трансформаторных подстанций</w:t>
            </w:r>
            <w:r w:rsidR="00A04C7F">
              <w:rPr>
                <w:rFonts w:ascii="Arial" w:hAnsi="Arial" w:cs="Arial"/>
                <w:b w:val="0"/>
                <w:sz w:val="20"/>
                <w:lang w:eastAsia="en-US"/>
              </w:rPr>
              <w:t xml:space="preserve"> и 4 распределительных пункта.</w:t>
            </w:r>
            <w:r w:rsidRPr="00C8251E">
              <w:rPr>
                <w:rFonts w:ascii="Arial" w:hAnsi="Arial" w:cs="Arial"/>
                <w:b w:val="0"/>
                <w:sz w:val="20"/>
                <w:lang w:eastAsia="en-US"/>
              </w:rPr>
              <w:t xml:space="preserve"> Обслуживание сетей электроснабжения</w:t>
            </w:r>
            <w:r w:rsidR="00D473FD" w:rsidRPr="00C8251E">
              <w:rPr>
                <w:rFonts w:ascii="Arial" w:hAnsi="Arial" w:cs="Arial"/>
                <w:b w:val="0"/>
                <w:sz w:val="20"/>
                <w:lang w:eastAsia="en-US"/>
              </w:rPr>
              <w:t xml:space="preserve"> осуществляет МУП «</w:t>
            </w:r>
            <w:proofErr w:type="spellStart"/>
            <w:r w:rsidR="00D473FD" w:rsidRPr="00C8251E">
              <w:rPr>
                <w:rFonts w:ascii="Arial" w:hAnsi="Arial" w:cs="Arial"/>
                <w:b w:val="0"/>
                <w:sz w:val="20"/>
                <w:lang w:eastAsia="en-US"/>
              </w:rPr>
              <w:t>Шумерлинские</w:t>
            </w:r>
            <w:proofErr w:type="spellEnd"/>
            <w:r w:rsidR="00D473FD" w:rsidRPr="00C8251E">
              <w:rPr>
                <w:rFonts w:ascii="Arial" w:hAnsi="Arial" w:cs="Arial"/>
                <w:b w:val="0"/>
                <w:sz w:val="20"/>
                <w:lang w:eastAsia="en-US"/>
              </w:rPr>
              <w:t xml:space="preserve"> городские электрические сети».</w:t>
            </w:r>
          </w:p>
          <w:p w:rsidR="00AC72F5" w:rsidRPr="00C8251E" w:rsidRDefault="00AC72F5" w:rsidP="00A04C7F">
            <w:pPr>
              <w:pStyle w:val="3"/>
              <w:ind w:left="-28" w:firstLine="27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31231A" w:rsidRPr="008148B0" w:rsidTr="00F7667B">
        <w:tc>
          <w:tcPr>
            <w:tcW w:w="9889" w:type="dxa"/>
            <w:gridSpan w:val="3"/>
          </w:tcPr>
          <w:p w:rsidR="0031231A" w:rsidRPr="007F0C65" w:rsidRDefault="0031231A" w:rsidP="0031231A">
            <w:pPr>
              <w:pStyle w:val="3"/>
              <w:ind w:left="-28" w:firstLine="27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31231A" w:rsidRPr="007F0C65" w:rsidRDefault="0031231A" w:rsidP="0031231A">
            <w:pPr>
              <w:pStyle w:val="3"/>
              <w:ind w:left="-28" w:firstLine="27"/>
              <w:rPr>
                <w:rFonts w:ascii="Arial" w:hAnsi="Arial" w:cs="Arial"/>
                <w:szCs w:val="24"/>
                <w:lang w:eastAsia="en-US"/>
              </w:rPr>
            </w:pPr>
            <w:r w:rsidRPr="007F0C65">
              <w:rPr>
                <w:rFonts w:ascii="Arial" w:hAnsi="Arial" w:cs="Arial"/>
                <w:szCs w:val="24"/>
                <w:lang w:eastAsia="en-US"/>
              </w:rPr>
              <w:t>Раздел 5. Перечень и описание свободных земельных участков для осуществления инвестиционной деятельности</w:t>
            </w:r>
          </w:p>
          <w:p w:rsidR="0031231A" w:rsidRPr="007F0C65" w:rsidRDefault="0031231A" w:rsidP="0031231A">
            <w:pPr>
              <w:pStyle w:val="3"/>
              <w:ind w:left="-28" w:firstLine="27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</w:tc>
      </w:tr>
      <w:tr w:rsidR="0031231A" w:rsidRPr="008148B0" w:rsidTr="00F7667B">
        <w:tc>
          <w:tcPr>
            <w:tcW w:w="2802" w:type="dxa"/>
          </w:tcPr>
          <w:p w:rsidR="0031231A" w:rsidRPr="007F0C65" w:rsidRDefault="0031231A" w:rsidP="003123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0C65">
              <w:rPr>
                <w:rFonts w:ascii="Arial" w:hAnsi="Arial" w:cs="Arial"/>
                <w:sz w:val="20"/>
                <w:szCs w:val="20"/>
              </w:rPr>
              <w:t>Земельные участки под строительство, предлагаемые инвесторам, в том числе по видам разрешенного пользования:</w:t>
            </w:r>
            <w:r w:rsidRPr="007F0C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31231A" w:rsidRPr="007F0C65" w:rsidRDefault="0031231A" w:rsidP="007F0C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C65">
              <w:rPr>
                <w:rFonts w:ascii="Arial" w:hAnsi="Arial" w:cs="Arial"/>
                <w:sz w:val="20"/>
                <w:szCs w:val="20"/>
              </w:rPr>
              <w:t xml:space="preserve">Земельные участки, предоставленные под размещение инвестиционных  проектов общей </w:t>
            </w:r>
            <w:r w:rsidRPr="007F0C65">
              <w:rPr>
                <w:rFonts w:ascii="Arial" w:hAnsi="Arial" w:cs="Arial"/>
                <w:b/>
                <w:sz w:val="20"/>
                <w:szCs w:val="20"/>
              </w:rPr>
              <w:t xml:space="preserve">площадью </w:t>
            </w:r>
            <w:r w:rsidR="007F0C65" w:rsidRPr="007F0C65">
              <w:rPr>
                <w:rFonts w:ascii="Arial" w:hAnsi="Arial" w:cs="Arial"/>
                <w:b/>
                <w:sz w:val="20"/>
                <w:szCs w:val="20"/>
              </w:rPr>
              <w:t xml:space="preserve">9,3046 </w:t>
            </w:r>
            <w:r w:rsidRPr="007F0C65">
              <w:rPr>
                <w:rFonts w:ascii="Arial" w:hAnsi="Arial" w:cs="Arial"/>
                <w:b/>
                <w:sz w:val="20"/>
                <w:szCs w:val="20"/>
              </w:rPr>
              <w:t>га</w:t>
            </w:r>
            <w:r w:rsidR="007F0C65" w:rsidRPr="007F0C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1231A" w:rsidRPr="008148B0" w:rsidTr="00F7667B">
        <w:tc>
          <w:tcPr>
            <w:tcW w:w="2802" w:type="dxa"/>
          </w:tcPr>
          <w:p w:rsidR="0031231A" w:rsidRPr="007F0C65" w:rsidRDefault="00683116" w:rsidP="006831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C65">
              <w:rPr>
                <w:rFonts w:ascii="Arial" w:hAnsi="Arial" w:cs="Arial"/>
                <w:sz w:val="20"/>
                <w:szCs w:val="20"/>
              </w:rPr>
              <w:t>- для размещения производственных и административных зданий, строений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31231A" w:rsidRPr="007F0C65" w:rsidRDefault="0031231A" w:rsidP="006831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C65">
              <w:rPr>
                <w:rFonts w:ascii="Arial" w:hAnsi="Arial" w:cs="Arial"/>
                <w:sz w:val="20"/>
                <w:szCs w:val="20"/>
              </w:rPr>
              <w:t>- 21:0</w:t>
            </w:r>
            <w:r w:rsidR="00683116" w:rsidRPr="007F0C65">
              <w:rPr>
                <w:rFonts w:ascii="Arial" w:hAnsi="Arial" w:cs="Arial"/>
                <w:sz w:val="20"/>
                <w:szCs w:val="20"/>
              </w:rPr>
              <w:t>5</w:t>
            </w:r>
            <w:r w:rsidRPr="007F0C65">
              <w:rPr>
                <w:rFonts w:ascii="Arial" w:hAnsi="Arial" w:cs="Arial"/>
                <w:sz w:val="20"/>
                <w:szCs w:val="20"/>
              </w:rPr>
              <w:t>:0</w:t>
            </w:r>
            <w:r w:rsidR="00683116" w:rsidRPr="007F0C65">
              <w:rPr>
                <w:rFonts w:ascii="Arial" w:hAnsi="Arial" w:cs="Arial"/>
                <w:sz w:val="20"/>
                <w:szCs w:val="20"/>
              </w:rPr>
              <w:t>1</w:t>
            </w:r>
            <w:r w:rsidRPr="007F0C65">
              <w:rPr>
                <w:rFonts w:ascii="Arial" w:hAnsi="Arial" w:cs="Arial"/>
                <w:sz w:val="20"/>
                <w:szCs w:val="20"/>
              </w:rPr>
              <w:t>0</w:t>
            </w:r>
            <w:r w:rsidR="00683116" w:rsidRPr="007F0C65">
              <w:rPr>
                <w:rFonts w:ascii="Arial" w:hAnsi="Arial" w:cs="Arial"/>
                <w:sz w:val="20"/>
                <w:szCs w:val="20"/>
              </w:rPr>
              <w:t>12</w:t>
            </w:r>
            <w:r w:rsidRPr="007F0C65">
              <w:rPr>
                <w:rFonts w:ascii="Arial" w:hAnsi="Arial" w:cs="Arial"/>
                <w:sz w:val="20"/>
                <w:szCs w:val="20"/>
              </w:rPr>
              <w:t>2:</w:t>
            </w:r>
            <w:r w:rsidR="00683116" w:rsidRPr="007F0C65">
              <w:rPr>
                <w:rFonts w:ascii="Arial" w:hAnsi="Arial" w:cs="Arial"/>
                <w:sz w:val="20"/>
                <w:szCs w:val="20"/>
              </w:rPr>
              <w:t>1</w:t>
            </w:r>
            <w:r w:rsidRPr="007F0C65">
              <w:rPr>
                <w:rFonts w:ascii="Arial" w:hAnsi="Arial" w:cs="Arial"/>
                <w:sz w:val="20"/>
                <w:szCs w:val="20"/>
              </w:rPr>
              <w:t xml:space="preserve">28 общей площадью </w:t>
            </w:r>
            <w:r w:rsidR="00683116" w:rsidRPr="007F0C65">
              <w:rPr>
                <w:rFonts w:ascii="Arial" w:hAnsi="Arial" w:cs="Arial"/>
                <w:sz w:val="20"/>
                <w:szCs w:val="20"/>
              </w:rPr>
              <w:t>0,2921</w:t>
            </w:r>
            <w:r w:rsidRPr="007F0C65">
              <w:rPr>
                <w:rFonts w:ascii="Arial" w:hAnsi="Arial" w:cs="Arial"/>
                <w:sz w:val="20"/>
                <w:szCs w:val="20"/>
              </w:rPr>
              <w:t xml:space="preserve">  га (Площадка 1)</w:t>
            </w:r>
          </w:p>
          <w:p w:rsidR="00683116" w:rsidRPr="007F0C65" w:rsidRDefault="00683116" w:rsidP="006831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C65">
              <w:rPr>
                <w:rFonts w:ascii="Arial" w:hAnsi="Arial" w:cs="Arial"/>
                <w:sz w:val="20"/>
                <w:szCs w:val="20"/>
              </w:rPr>
              <w:t>- 21:05:010122:125 общей площадью 0,3857 га (Площадка 2)</w:t>
            </w:r>
          </w:p>
          <w:p w:rsidR="003B5FB8" w:rsidRPr="007F0C65" w:rsidRDefault="003B5FB8" w:rsidP="006831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C65">
              <w:rPr>
                <w:rFonts w:ascii="Arial" w:hAnsi="Arial" w:cs="Arial"/>
                <w:sz w:val="20"/>
                <w:szCs w:val="20"/>
              </w:rPr>
              <w:t xml:space="preserve">- 21:05:020116:5 общей площадью 2,27 га (Площадка </w:t>
            </w:r>
            <w:r w:rsidR="00B1721B" w:rsidRPr="007F0C65">
              <w:rPr>
                <w:rFonts w:ascii="Arial" w:hAnsi="Arial" w:cs="Arial"/>
                <w:sz w:val="20"/>
                <w:szCs w:val="20"/>
              </w:rPr>
              <w:t>3</w:t>
            </w:r>
            <w:r w:rsidRPr="007F0C6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1721B" w:rsidRPr="007F0C65" w:rsidRDefault="008D34F5" w:rsidP="00B17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C65">
              <w:rPr>
                <w:rFonts w:ascii="Arial" w:hAnsi="Arial" w:cs="Arial"/>
                <w:sz w:val="20"/>
                <w:szCs w:val="20"/>
              </w:rPr>
              <w:t>-</w:t>
            </w:r>
            <w:r w:rsidR="007810DD" w:rsidRPr="007F0C65">
              <w:rPr>
                <w:rFonts w:ascii="Arial" w:hAnsi="Arial" w:cs="Arial"/>
                <w:sz w:val="20"/>
                <w:szCs w:val="20"/>
              </w:rPr>
              <w:t xml:space="preserve"> 21:05:010215:34 общей площадью 2,2032 га</w:t>
            </w:r>
            <w:r w:rsidR="00B1721B" w:rsidRPr="007F0C65">
              <w:rPr>
                <w:rFonts w:ascii="Arial" w:hAnsi="Arial" w:cs="Arial"/>
                <w:sz w:val="20"/>
                <w:szCs w:val="20"/>
              </w:rPr>
              <w:t xml:space="preserve"> (Площадка </w:t>
            </w:r>
            <w:r w:rsidR="007F0C65" w:rsidRPr="007F0C65">
              <w:rPr>
                <w:rFonts w:ascii="Arial" w:hAnsi="Arial" w:cs="Arial"/>
                <w:sz w:val="20"/>
                <w:szCs w:val="20"/>
              </w:rPr>
              <w:t>4</w:t>
            </w:r>
            <w:r w:rsidR="00B1721B" w:rsidRPr="007F0C6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1721B" w:rsidRPr="007F0C65" w:rsidRDefault="007810DD" w:rsidP="00B17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C65">
              <w:rPr>
                <w:rFonts w:ascii="Arial" w:hAnsi="Arial" w:cs="Arial"/>
                <w:sz w:val="20"/>
                <w:szCs w:val="20"/>
              </w:rPr>
              <w:t>- 21:05:010122:119 общей площадью 1,8770 га</w:t>
            </w:r>
            <w:r w:rsidR="00B1721B" w:rsidRPr="007F0C65">
              <w:rPr>
                <w:rFonts w:ascii="Arial" w:hAnsi="Arial" w:cs="Arial"/>
                <w:sz w:val="20"/>
                <w:szCs w:val="20"/>
              </w:rPr>
              <w:t xml:space="preserve"> (Площадка </w:t>
            </w:r>
            <w:r w:rsidR="007F0C65" w:rsidRPr="007F0C65">
              <w:rPr>
                <w:rFonts w:ascii="Arial" w:hAnsi="Arial" w:cs="Arial"/>
                <w:sz w:val="20"/>
                <w:szCs w:val="20"/>
              </w:rPr>
              <w:t>5)</w:t>
            </w:r>
          </w:p>
          <w:p w:rsidR="00B1721B" w:rsidRPr="007F0C65" w:rsidRDefault="007810DD" w:rsidP="00B17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C65">
              <w:rPr>
                <w:rFonts w:ascii="Arial" w:hAnsi="Arial" w:cs="Arial"/>
                <w:sz w:val="20"/>
                <w:szCs w:val="20"/>
              </w:rPr>
              <w:t>- 21:05:010122:121 общей площадью 2,2766 га</w:t>
            </w:r>
            <w:r w:rsidR="007F0C65" w:rsidRPr="007F0C65">
              <w:rPr>
                <w:rFonts w:ascii="Arial" w:hAnsi="Arial" w:cs="Arial"/>
                <w:sz w:val="20"/>
                <w:szCs w:val="20"/>
              </w:rPr>
              <w:t xml:space="preserve"> (Площадка 6</w:t>
            </w:r>
            <w:r w:rsidR="00B1721B" w:rsidRPr="007F0C6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10DD" w:rsidRPr="007F0C65" w:rsidRDefault="007810DD" w:rsidP="006831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31A" w:rsidRPr="008148B0" w:rsidTr="00F7667B">
        <w:tc>
          <w:tcPr>
            <w:tcW w:w="2802" w:type="dxa"/>
          </w:tcPr>
          <w:p w:rsidR="0031231A" w:rsidRPr="007F0C65" w:rsidRDefault="00F12BF4" w:rsidP="003123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C65">
              <w:rPr>
                <w:rFonts w:ascii="Arial" w:hAnsi="Arial" w:cs="Arial"/>
                <w:sz w:val="20"/>
                <w:szCs w:val="20"/>
              </w:rPr>
              <w:t>Объекты недвижимости</w:t>
            </w:r>
            <w:r w:rsidR="00255FD4" w:rsidRPr="007F0C65">
              <w:rPr>
                <w:rFonts w:ascii="Arial" w:hAnsi="Arial" w:cs="Arial"/>
                <w:sz w:val="20"/>
                <w:szCs w:val="20"/>
              </w:rPr>
              <w:t>, предлагаемые инвесторам: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31231A" w:rsidRPr="007F0C65" w:rsidRDefault="00E70FDA" w:rsidP="003123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C65">
              <w:rPr>
                <w:rFonts w:ascii="Arial" w:hAnsi="Arial" w:cs="Arial"/>
                <w:sz w:val="20"/>
                <w:szCs w:val="20"/>
              </w:rPr>
              <w:t>- 21:05:010122:128 общей площадью 2042,5 кв.</w:t>
            </w:r>
            <w:r w:rsidR="00B1721B" w:rsidRPr="007F0C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0C65">
              <w:rPr>
                <w:rFonts w:ascii="Arial" w:hAnsi="Arial" w:cs="Arial"/>
                <w:sz w:val="20"/>
                <w:szCs w:val="20"/>
              </w:rPr>
              <w:t xml:space="preserve">м (Площадка </w:t>
            </w:r>
            <w:r w:rsidR="00AC72F5">
              <w:rPr>
                <w:rFonts w:ascii="Arial" w:hAnsi="Arial" w:cs="Arial"/>
                <w:sz w:val="20"/>
                <w:szCs w:val="20"/>
              </w:rPr>
              <w:t>1</w:t>
            </w:r>
            <w:r w:rsidRPr="007F0C6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70FDA" w:rsidRPr="007F0C65" w:rsidRDefault="00E70FDA" w:rsidP="00E70F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C65">
              <w:rPr>
                <w:rFonts w:ascii="Arial" w:hAnsi="Arial" w:cs="Arial"/>
                <w:sz w:val="20"/>
                <w:szCs w:val="20"/>
              </w:rPr>
              <w:t xml:space="preserve">- 21:05:010122:125 общей </w:t>
            </w:r>
            <w:r w:rsidR="00B1721B" w:rsidRPr="007F0C65">
              <w:rPr>
                <w:rFonts w:ascii="Arial" w:hAnsi="Arial" w:cs="Arial"/>
                <w:sz w:val="20"/>
                <w:szCs w:val="20"/>
              </w:rPr>
              <w:t>площадью 1388</w:t>
            </w:r>
            <w:r w:rsidR="007F0C65" w:rsidRPr="007F0C65">
              <w:rPr>
                <w:rFonts w:ascii="Arial" w:hAnsi="Arial" w:cs="Arial"/>
                <w:sz w:val="20"/>
                <w:szCs w:val="20"/>
              </w:rPr>
              <w:t xml:space="preserve">,6 кв. м (Площадка </w:t>
            </w:r>
            <w:r w:rsidR="00AC72F5">
              <w:rPr>
                <w:rFonts w:ascii="Arial" w:hAnsi="Arial" w:cs="Arial"/>
                <w:sz w:val="20"/>
                <w:szCs w:val="20"/>
              </w:rPr>
              <w:t>2</w:t>
            </w:r>
            <w:r w:rsidRPr="007F0C6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70FDA" w:rsidRPr="007F0C65" w:rsidRDefault="00E70FDA" w:rsidP="00E70F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C65">
              <w:rPr>
                <w:rFonts w:ascii="Arial" w:hAnsi="Arial" w:cs="Arial"/>
                <w:sz w:val="20"/>
                <w:szCs w:val="20"/>
              </w:rPr>
              <w:t>- 21:05:010257:144 общ</w:t>
            </w:r>
            <w:r w:rsidR="003B5FB8" w:rsidRPr="007F0C65">
              <w:rPr>
                <w:rFonts w:ascii="Arial" w:hAnsi="Arial" w:cs="Arial"/>
                <w:sz w:val="20"/>
                <w:szCs w:val="20"/>
              </w:rPr>
              <w:t>ей площадью 588 кв.</w:t>
            </w:r>
            <w:r w:rsidR="00B1721B" w:rsidRPr="007F0C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5FB8" w:rsidRPr="007F0C65">
              <w:rPr>
                <w:rFonts w:ascii="Arial" w:hAnsi="Arial" w:cs="Arial"/>
                <w:sz w:val="20"/>
                <w:szCs w:val="20"/>
              </w:rPr>
              <w:t xml:space="preserve">м (Площадка </w:t>
            </w:r>
            <w:r w:rsidR="00AC72F5">
              <w:rPr>
                <w:rFonts w:ascii="Arial" w:hAnsi="Arial" w:cs="Arial"/>
                <w:sz w:val="20"/>
                <w:szCs w:val="20"/>
              </w:rPr>
              <w:t>7</w:t>
            </w:r>
            <w:r w:rsidRPr="007F0C6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70FDA" w:rsidRPr="007F0C65" w:rsidRDefault="00E70FDA" w:rsidP="00E70F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C6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F0C65" w:rsidRPr="007F0C65">
              <w:rPr>
                <w:rFonts w:ascii="Arial" w:hAnsi="Arial" w:cs="Arial"/>
                <w:sz w:val="20"/>
                <w:szCs w:val="20"/>
              </w:rPr>
              <w:t xml:space="preserve">21:05:010123:0059 общей площадью 4263 кв. м </w:t>
            </w:r>
            <w:r w:rsidR="00AC72F5">
              <w:rPr>
                <w:rFonts w:ascii="Arial" w:hAnsi="Arial" w:cs="Arial"/>
                <w:sz w:val="20"/>
                <w:szCs w:val="20"/>
              </w:rPr>
              <w:t>(Площадка 8</w:t>
            </w:r>
            <w:r w:rsidRPr="007F0C6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70FDA" w:rsidRPr="007F0C65" w:rsidRDefault="007F0C65" w:rsidP="00AC72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C65">
              <w:rPr>
                <w:rFonts w:ascii="Arial" w:hAnsi="Arial" w:cs="Arial"/>
                <w:sz w:val="20"/>
                <w:szCs w:val="20"/>
              </w:rPr>
              <w:t xml:space="preserve">- 21:05:010112:0043 общей площадью 2305,2 кв. м  </w:t>
            </w:r>
            <w:r w:rsidR="00AC72F5">
              <w:rPr>
                <w:rFonts w:ascii="Arial" w:hAnsi="Arial" w:cs="Arial"/>
                <w:sz w:val="20"/>
                <w:szCs w:val="20"/>
              </w:rPr>
              <w:t>(Площадка 9</w:t>
            </w:r>
            <w:r w:rsidR="00E70FDA" w:rsidRPr="007F0C6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1231A" w:rsidRPr="008148B0" w:rsidTr="00F7667B">
        <w:tc>
          <w:tcPr>
            <w:tcW w:w="2802" w:type="dxa"/>
          </w:tcPr>
          <w:p w:rsidR="004440ED" w:rsidRPr="00C60DB9" w:rsidRDefault="0031231A" w:rsidP="004440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DB9">
              <w:rPr>
                <w:rFonts w:ascii="Arial" w:hAnsi="Arial" w:cs="Arial"/>
                <w:sz w:val="20"/>
                <w:szCs w:val="20"/>
              </w:rPr>
              <w:t xml:space="preserve">Паспорта земельных участков </w:t>
            </w:r>
            <w:r w:rsidR="00E70FDA" w:rsidRPr="00C60DB9">
              <w:rPr>
                <w:rFonts w:ascii="Arial" w:hAnsi="Arial" w:cs="Arial"/>
                <w:sz w:val="20"/>
                <w:szCs w:val="20"/>
              </w:rPr>
              <w:t>и объектов недвижимости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31231A" w:rsidRPr="00AC72F5" w:rsidRDefault="00C60DB9" w:rsidP="006D3D1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72F5">
              <w:rPr>
                <w:rFonts w:ascii="Arial" w:hAnsi="Arial" w:cs="Arial"/>
                <w:sz w:val="20"/>
                <w:szCs w:val="20"/>
              </w:rPr>
              <w:t xml:space="preserve">в приложении № </w:t>
            </w:r>
            <w:r w:rsidR="006D3D1F">
              <w:rPr>
                <w:rFonts w:ascii="Arial" w:hAnsi="Arial" w:cs="Arial"/>
                <w:sz w:val="20"/>
                <w:szCs w:val="20"/>
              </w:rPr>
              <w:t>1</w:t>
            </w:r>
            <w:r w:rsidRPr="00AC72F5">
              <w:rPr>
                <w:rFonts w:ascii="Arial" w:hAnsi="Arial" w:cs="Arial"/>
                <w:sz w:val="20"/>
                <w:szCs w:val="20"/>
              </w:rPr>
              <w:t xml:space="preserve"> к паспорту</w:t>
            </w:r>
          </w:p>
        </w:tc>
      </w:tr>
      <w:tr w:rsidR="0031231A" w:rsidRPr="008148B0" w:rsidTr="00F7667B">
        <w:tc>
          <w:tcPr>
            <w:tcW w:w="9889" w:type="dxa"/>
            <w:gridSpan w:val="3"/>
            <w:shd w:val="clear" w:color="auto" w:fill="auto"/>
          </w:tcPr>
          <w:p w:rsidR="0031231A" w:rsidRPr="007F0C65" w:rsidRDefault="0031231A" w:rsidP="003123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43B1" w:rsidRPr="007F0C65" w:rsidRDefault="0031231A" w:rsidP="003123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0C6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Раздел 6. </w:t>
            </w:r>
          </w:p>
          <w:p w:rsidR="0031231A" w:rsidRPr="007F0C65" w:rsidRDefault="0031231A" w:rsidP="003123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0C65">
              <w:rPr>
                <w:rFonts w:ascii="Arial" w:hAnsi="Arial" w:cs="Arial"/>
                <w:b/>
                <w:sz w:val="24"/>
                <w:szCs w:val="24"/>
              </w:rPr>
              <w:t>Инвестиционные проекты</w:t>
            </w:r>
          </w:p>
          <w:p w:rsidR="0031231A" w:rsidRPr="00234A2E" w:rsidRDefault="0031231A" w:rsidP="003123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E443B1" w:rsidRPr="008148B0" w:rsidTr="00F7667B">
        <w:tc>
          <w:tcPr>
            <w:tcW w:w="9889" w:type="dxa"/>
            <w:gridSpan w:val="3"/>
            <w:shd w:val="clear" w:color="auto" w:fill="auto"/>
          </w:tcPr>
          <w:p w:rsidR="00E443B1" w:rsidRPr="008C0CB6" w:rsidRDefault="00E443B1" w:rsidP="00E44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43B1" w:rsidRPr="008C0CB6" w:rsidRDefault="008C0CB6" w:rsidP="003123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C60DB9" w:rsidRPr="008C0CB6">
              <w:rPr>
                <w:rFonts w:ascii="Arial" w:hAnsi="Arial" w:cs="Arial"/>
                <w:b/>
                <w:sz w:val="20"/>
                <w:szCs w:val="20"/>
              </w:rPr>
              <w:t>Модернизация логистики для расширения территории продаж</w:t>
            </w:r>
            <w:r w:rsidR="00C60DB9" w:rsidRPr="008C0CB6">
              <w:rPr>
                <w:sz w:val="18"/>
                <w:szCs w:val="18"/>
              </w:rPr>
              <w:t xml:space="preserve"> </w:t>
            </w:r>
          </w:p>
        </w:tc>
      </w:tr>
      <w:tr w:rsidR="00E443B1" w:rsidRPr="008148B0" w:rsidTr="00BA6C3A">
        <w:tc>
          <w:tcPr>
            <w:tcW w:w="9889" w:type="dxa"/>
            <w:gridSpan w:val="3"/>
            <w:shd w:val="clear" w:color="auto" w:fill="auto"/>
          </w:tcPr>
          <w:p w:rsidR="007810DD" w:rsidRPr="008C0CB6" w:rsidRDefault="00E443B1" w:rsidP="00781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CB6">
              <w:rPr>
                <w:rFonts w:ascii="Arial" w:hAnsi="Arial" w:cs="Arial"/>
                <w:sz w:val="20"/>
                <w:szCs w:val="20"/>
              </w:rPr>
              <w:t xml:space="preserve">Цель проекта – </w:t>
            </w:r>
            <w:r w:rsidR="007810DD" w:rsidRPr="008C0C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DB9" w:rsidRPr="008C0CB6">
              <w:rPr>
                <w:rFonts w:ascii="Arial" w:hAnsi="Arial" w:cs="Arial"/>
                <w:sz w:val="20"/>
                <w:szCs w:val="20"/>
              </w:rPr>
              <w:t xml:space="preserve"> Покупка автотранспорта для расширения территории продаж (Чувашия, Мордовия, Нижегородская область).</w:t>
            </w:r>
          </w:p>
          <w:p w:rsidR="00E443B1" w:rsidRPr="008C0CB6" w:rsidRDefault="00C60DB9" w:rsidP="003123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0CB6">
              <w:rPr>
                <w:rFonts w:ascii="Arial" w:hAnsi="Arial" w:cs="Arial"/>
                <w:sz w:val="20"/>
                <w:szCs w:val="20"/>
              </w:rPr>
              <w:t>Срок реализации: 2020</w:t>
            </w:r>
            <w:r w:rsidR="00E443B1" w:rsidRPr="008C0CB6">
              <w:rPr>
                <w:rFonts w:ascii="Arial" w:hAnsi="Arial" w:cs="Arial"/>
                <w:sz w:val="20"/>
                <w:szCs w:val="20"/>
              </w:rPr>
              <w:t>-20</w:t>
            </w:r>
            <w:r w:rsidRPr="008C0CB6">
              <w:rPr>
                <w:rFonts w:ascii="Arial" w:hAnsi="Arial" w:cs="Arial"/>
                <w:sz w:val="20"/>
                <w:szCs w:val="20"/>
              </w:rPr>
              <w:t>24</w:t>
            </w:r>
            <w:r w:rsidR="00E443B1" w:rsidRPr="008C0CB6">
              <w:rPr>
                <w:rFonts w:ascii="Arial" w:hAnsi="Arial" w:cs="Arial"/>
                <w:sz w:val="20"/>
                <w:szCs w:val="20"/>
              </w:rPr>
              <w:t xml:space="preserve"> год</w:t>
            </w:r>
            <w:r w:rsidR="00E93AC1" w:rsidRPr="008C0CB6">
              <w:rPr>
                <w:rFonts w:ascii="Arial" w:hAnsi="Arial" w:cs="Arial"/>
                <w:sz w:val="20"/>
                <w:szCs w:val="20"/>
              </w:rPr>
              <w:t>ы</w:t>
            </w:r>
            <w:r w:rsidR="00E443B1" w:rsidRPr="008C0CB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443B1" w:rsidRPr="008C0CB6" w:rsidRDefault="00E443B1" w:rsidP="003123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0CB6">
              <w:rPr>
                <w:rFonts w:ascii="Arial" w:hAnsi="Arial" w:cs="Arial"/>
                <w:sz w:val="20"/>
                <w:szCs w:val="20"/>
              </w:rPr>
              <w:t xml:space="preserve">Общая стоимость проекта </w:t>
            </w:r>
            <w:r w:rsidR="008C0CB6" w:rsidRPr="008C0CB6">
              <w:rPr>
                <w:rFonts w:ascii="Arial" w:hAnsi="Arial" w:cs="Arial"/>
                <w:sz w:val="20"/>
                <w:szCs w:val="20"/>
              </w:rPr>
              <w:t>2</w:t>
            </w:r>
            <w:r w:rsidR="00FB124D" w:rsidRPr="008C0CB6">
              <w:rPr>
                <w:rFonts w:ascii="Arial" w:hAnsi="Arial" w:cs="Arial"/>
                <w:sz w:val="20"/>
                <w:szCs w:val="20"/>
              </w:rPr>
              <w:t>0,</w:t>
            </w:r>
            <w:r w:rsidR="008C0CB6" w:rsidRPr="008C0CB6">
              <w:rPr>
                <w:rFonts w:ascii="Arial" w:hAnsi="Arial" w:cs="Arial"/>
                <w:sz w:val="20"/>
                <w:szCs w:val="20"/>
              </w:rPr>
              <w:t>8</w:t>
            </w:r>
            <w:r w:rsidRPr="008C0CB6">
              <w:rPr>
                <w:rFonts w:ascii="Arial" w:hAnsi="Arial" w:cs="Arial"/>
                <w:sz w:val="20"/>
                <w:szCs w:val="20"/>
              </w:rPr>
              <w:t xml:space="preserve"> мл</w:t>
            </w:r>
            <w:r w:rsidR="00E93AC1" w:rsidRPr="008C0CB6">
              <w:rPr>
                <w:rFonts w:ascii="Arial" w:hAnsi="Arial" w:cs="Arial"/>
                <w:sz w:val="20"/>
                <w:szCs w:val="20"/>
              </w:rPr>
              <w:t>н</w:t>
            </w:r>
            <w:r w:rsidRPr="008C0CB6">
              <w:rPr>
                <w:rFonts w:ascii="Arial" w:hAnsi="Arial" w:cs="Arial"/>
                <w:sz w:val="20"/>
                <w:szCs w:val="20"/>
              </w:rPr>
              <w:t>. руб.</w:t>
            </w:r>
          </w:p>
          <w:p w:rsidR="00E443B1" w:rsidRDefault="00F46B70" w:rsidP="008C0C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0CB6">
              <w:rPr>
                <w:rFonts w:ascii="Arial" w:hAnsi="Arial" w:cs="Arial"/>
                <w:b/>
                <w:sz w:val="20"/>
                <w:szCs w:val="20"/>
              </w:rPr>
              <w:t>Инициатор проекта</w:t>
            </w:r>
            <w:r w:rsidR="00E443B1" w:rsidRPr="008C0CB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8C0CB6" w:rsidRPr="00973E28">
              <w:rPr>
                <w:sz w:val="18"/>
                <w:szCs w:val="18"/>
              </w:rPr>
              <w:t xml:space="preserve"> </w:t>
            </w:r>
            <w:r w:rsidR="008C0CB6" w:rsidRPr="008C0CB6">
              <w:rPr>
                <w:rFonts w:ascii="Arial" w:hAnsi="Arial" w:cs="Arial"/>
                <w:b/>
                <w:sz w:val="20"/>
                <w:szCs w:val="20"/>
              </w:rPr>
              <w:t>ОАО «Шумерлинский хлебозавод».</w:t>
            </w:r>
          </w:p>
          <w:p w:rsidR="008C0CB6" w:rsidRPr="008C0CB6" w:rsidRDefault="008C0CB6" w:rsidP="008C0CB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C0CB6" w:rsidRPr="008148B0" w:rsidTr="00BA6C3A">
        <w:tc>
          <w:tcPr>
            <w:tcW w:w="9889" w:type="dxa"/>
            <w:gridSpan w:val="3"/>
            <w:shd w:val="clear" w:color="auto" w:fill="auto"/>
          </w:tcPr>
          <w:p w:rsidR="008C0CB6" w:rsidRPr="008C0CB6" w:rsidRDefault="008C0CB6" w:rsidP="008C0C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CB6">
              <w:rPr>
                <w:rFonts w:ascii="Arial" w:hAnsi="Arial" w:cs="Arial"/>
                <w:b/>
                <w:sz w:val="20"/>
                <w:szCs w:val="20"/>
              </w:rPr>
              <w:t xml:space="preserve">2. НИОКР по проекту «трансформатор по схеме </w:t>
            </w:r>
            <w:proofErr w:type="spellStart"/>
            <w:r w:rsidRPr="008C0CB6">
              <w:rPr>
                <w:rFonts w:ascii="Arial" w:hAnsi="Arial" w:cs="Arial"/>
                <w:b/>
                <w:sz w:val="20"/>
                <w:szCs w:val="20"/>
              </w:rPr>
              <w:t>Scott-T</w:t>
            </w:r>
            <w:proofErr w:type="spellEnd"/>
            <w:r w:rsidRPr="008C0CB6">
              <w:rPr>
                <w:rFonts w:ascii="Arial" w:hAnsi="Arial" w:cs="Arial"/>
                <w:b/>
                <w:sz w:val="20"/>
                <w:szCs w:val="20"/>
              </w:rPr>
              <w:t xml:space="preserve"> типа ТЛСПС»</w:t>
            </w:r>
          </w:p>
        </w:tc>
      </w:tr>
      <w:tr w:rsidR="008C0CB6" w:rsidRPr="008148B0" w:rsidTr="00BA6C3A">
        <w:tc>
          <w:tcPr>
            <w:tcW w:w="9889" w:type="dxa"/>
            <w:gridSpan w:val="3"/>
            <w:shd w:val="clear" w:color="auto" w:fill="auto"/>
          </w:tcPr>
          <w:p w:rsidR="008C0CB6" w:rsidRPr="008C0CB6" w:rsidRDefault="008C0CB6" w:rsidP="008C0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CB6">
              <w:rPr>
                <w:rFonts w:ascii="Arial" w:hAnsi="Arial" w:cs="Arial"/>
                <w:sz w:val="20"/>
                <w:szCs w:val="20"/>
              </w:rPr>
              <w:t xml:space="preserve">Цель проекта – </w:t>
            </w:r>
            <w:r w:rsidRPr="00973E28">
              <w:rPr>
                <w:sz w:val="18"/>
                <w:szCs w:val="18"/>
              </w:rPr>
              <w:t xml:space="preserve"> </w:t>
            </w:r>
            <w:r w:rsidRPr="008C0CB6">
              <w:rPr>
                <w:rFonts w:ascii="Arial" w:hAnsi="Arial" w:cs="Arial"/>
                <w:sz w:val="20"/>
                <w:szCs w:val="20"/>
              </w:rPr>
              <w:t xml:space="preserve">Проведение НИОКР и организация производства трансформаторов по схеме </w:t>
            </w:r>
            <w:proofErr w:type="spellStart"/>
            <w:r w:rsidRPr="008C0CB6">
              <w:rPr>
                <w:rFonts w:ascii="Arial" w:hAnsi="Arial" w:cs="Arial"/>
                <w:sz w:val="20"/>
                <w:szCs w:val="20"/>
              </w:rPr>
              <w:t>Scott</w:t>
            </w:r>
            <w:proofErr w:type="spellEnd"/>
            <w:r w:rsidRPr="008C0CB6">
              <w:rPr>
                <w:rFonts w:ascii="Arial" w:hAnsi="Arial" w:cs="Arial"/>
                <w:sz w:val="20"/>
                <w:szCs w:val="20"/>
              </w:rPr>
              <w:t>–T</w:t>
            </w:r>
          </w:p>
          <w:p w:rsidR="008C0CB6" w:rsidRPr="008C0CB6" w:rsidRDefault="008C0CB6" w:rsidP="008C0C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0CB6">
              <w:rPr>
                <w:rFonts w:ascii="Arial" w:hAnsi="Arial" w:cs="Arial"/>
                <w:sz w:val="20"/>
                <w:szCs w:val="20"/>
              </w:rPr>
              <w:t>Срок реализации: 2020-202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C0CB6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  <w:p w:rsidR="008C0CB6" w:rsidRPr="008C0CB6" w:rsidRDefault="008C0CB6" w:rsidP="008C0C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0CB6">
              <w:rPr>
                <w:rFonts w:ascii="Arial" w:hAnsi="Arial" w:cs="Arial"/>
                <w:sz w:val="20"/>
                <w:szCs w:val="20"/>
              </w:rPr>
              <w:t xml:space="preserve">Общая стоимость проекта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C0CB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C0CB6">
              <w:rPr>
                <w:rFonts w:ascii="Arial" w:hAnsi="Arial" w:cs="Arial"/>
                <w:sz w:val="20"/>
                <w:szCs w:val="20"/>
              </w:rPr>
              <w:t xml:space="preserve"> млн. руб.</w:t>
            </w:r>
          </w:p>
          <w:p w:rsidR="008C0CB6" w:rsidRDefault="008C0CB6" w:rsidP="008C0C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0CB6">
              <w:rPr>
                <w:rFonts w:ascii="Arial" w:hAnsi="Arial" w:cs="Arial"/>
                <w:b/>
                <w:sz w:val="20"/>
                <w:szCs w:val="20"/>
              </w:rPr>
              <w:t>Инициатор проекта: ООО «</w:t>
            </w:r>
            <w:proofErr w:type="spellStart"/>
            <w:r w:rsidRPr="008C0CB6">
              <w:rPr>
                <w:rFonts w:ascii="Arial" w:hAnsi="Arial" w:cs="Arial"/>
                <w:b/>
                <w:sz w:val="20"/>
                <w:szCs w:val="20"/>
              </w:rPr>
              <w:t>Проектэлектротехника</w:t>
            </w:r>
            <w:proofErr w:type="spellEnd"/>
            <w:r w:rsidRPr="008C0CB6">
              <w:rPr>
                <w:rFonts w:ascii="Arial" w:hAnsi="Arial" w:cs="Arial"/>
                <w:b/>
                <w:sz w:val="20"/>
                <w:szCs w:val="20"/>
              </w:rPr>
              <w:t>».</w:t>
            </w:r>
          </w:p>
          <w:p w:rsidR="008C0CB6" w:rsidRPr="008C0CB6" w:rsidRDefault="008C0CB6" w:rsidP="00781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CB6" w:rsidRPr="008148B0" w:rsidTr="00BA6C3A">
        <w:tc>
          <w:tcPr>
            <w:tcW w:w="9889" w:type="dxa"/>
            <w:gridSpan w:val="3"/>
            <w:shd w:val="clear" w:color="auto" w:fill="auto"/>
          </w:tcPr>
          <w:p w:rsidR="008C0CB6" w:rsidRPr="008C0CB6" w:rsidRDefault="008C0CB6" w:rsidP="008C0C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CB6">
              <w:rPr>
                <w:rFonts w:ascii="Arial" w:hAnsi="Arial" w:cs="Arial"/>
                <w:b/>
                <w:sz w:val="20"/>
                <w:szCs w:val="20"/>
              </w:rPr>
              <w:t>3.  Приобретение станков и оборудования</w:t>
            </w:r>
          </w:p>
        </w:tc>
      </w:tr>
      <w:tr w:rsidR="008C0CB6" w:rsidRPr="008148B0" w:rsidTr="00BA6C3A">
        <w:tc>
          <w:tcPr>
            <w:tcW w:w="9889" w:type="dxa"/>
            <w:gridSpan w:val="3"/>
            <w:shd w:val="clear" w:color="auto" w:fill="auto"/>
          </w:tcPr>
          <w:p w:rsidR="008C0CB6" w:rsidRPr="008C0CB6" w:rsidRDefault="008C0CB6" w:rsidP="008C0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CB6">
              <w:rPr>
                <w:rFonts w:ascii="Arial" w:hAnsi="Arial" w:cs="Arial"/>
                <w:sz w:val="20"/>
                <w:szCs w:val="20"/>
              </w:rPr>
              <w:t xml:space="preserve">Цель проекта – </w:t>
            </w:r>
            <w:r w:rsidRPr="00564EC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64EC4" w:rsidRPr="00564EC4">
              <w:rPr>
                <w:rFonts w:ascii="Arial" w:hAnsi="Arial" w:cs="Arial"/>
                <w:sz w:val="20"/>
                <w:szCs w:val="20"/>
              </w:rPr>
              <w:t xml:space="preserve"> Приобретение станков и оборудования в целях модернизации и повышения производительности труда</w:t>
            </w:r>
          </w:p>
          <w:p w:rsidR="008C0CB6" w:rsidRPr="008C0CB6" w:rsidRDefault="008C0CB6" w:rsidP="008C0C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0CB6">
              <w:rPr>
                <w:rFonts w:ascii="Arial" w:hAnsi="Arial" w:cs="Arial"/>
                <w:sz w:val="20"/>
                <w:szCs w:val="20"/>
              </w:rPr>
              <w:t>Срок реализации: 2020-202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C0CB6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  <w:p w:rsidR="008C0CB6" w:rsidRPr="008C0CB6" w:rsidRDefault="008C0CB6" w:rsidP="008C0C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0CB6">
              <w:rPr>
                <w:rFonts w:ascii="Arial" w:hAnsi="Arial" w:cs="Arial"/>
                <w:sz w:val="20"/>
                <w:szCs w:val="20"/>
              </w:rPr>
              <w:t xml:space="preserve">Общая стоимость проекта </w:t>
            </w:r>
            <w:r>
              <w:rPr>
                <w:rFonts w:ascii="Arial" w:hAnsi="Arial" w:cs="Arial"/>
                <w:sz w:val="20"/>
                <w:szCs w:val="20"/>
              </w:rPr>
              <w:t>600,0</w:t>
            </w:r>
            <w:r w:rsidRPr="008C0CB6">
              <w:rPr>
                <w:rFonts w:ascii="Arial" w:hAnsi="Arial" w:cs="Arial"/>
                <w:sz w:val="20"/>
                <w:szCs w:val="20"/>
              </w:rPr>
              <w:t xml:space="preserve"> млн. руб.</w:t>
            </w:r>
          </w:p>
          <w:p w:rsidR="008C0CB6" w:rsidRPr="008C0CB6" w:rsidRDefault="008C0CB6" w:rsidP="00781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4EC4">
              <w:rPr>
                <w:rFonts w:ascii="Arial" w:hAnsi="Arial" w:cs="Arial"/>
                <w:sz w:val="20"/>
                <w:szCs w:val="20"/>
              </w:rPr>
              <w:t xml:space="preserve">Инициатор проекта:  </w:t>
            </w:r>
            <w:r w:rsidRPr="00564EC4">
              <w:rPr>
                <w:rFonts w:ascii="Arial" w:hAnsi="Arial" w:cs="Arial"/>
                <w:b/>
                <w:sz w:val="20"/>
                <w:szCs w:val="20"/>
              </w:rPr>
              <w:t>АО "Комбинат автомобильных фургонов"</w:t>
            </w:r>
          </w:p>
        </w:tc>
      </w:tr>
      <w:tr w:rsidR="008C0CB6" w:rsidRPr="008148B0" w:rsidTr="00BA6C3A">
        <w:tc>
          <w:tcPr>
            <w:tcW w:w="9889" w:type="dxa"/>
            <w:gridSpan w:val="3"/>
            <w:shd w:val="clear" w:color="auto" w:fill="auto"/>
          </w:tcPr>
          <w:p w:rsidR="008C0CB6" w:rsidRPr="008C0CB6" w:rsidRDefault="008C0CB6" w:rsidP="008C0C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CB6">
              <w:rPr>
                <w:rFonts w:ascii="Arial" w:hAnsi="Arial" w:cs="Arial"/>
                <w:b/>
                <w:sz w:val="20"/>
                <w:szCs w:val="20"/>
              </w:rPr>
              <w:t>4.  Реализация инвестиционной программы развития предприятия</w:t>
            </w:r>
          </w:p>
        </w:tc>
      </w:tr>
      <w:tr w:rsidR="008C0CB6" w:rsidRPr="008148B0" w:rsidTr="00BA6C3A">
        <w:tc>
          <w:tcPr>
            <w:tcW w:w="9889" w:type="dxa"/>
            <w:gridSpan w:val="3"/>
            <w:shd w:val="clear" w:color="auto" w:fill="auto"/>
          </w:tcPr>
          <w:p w:rsidR="008C0CB6" w:rsidRPr="008C0CB6" w:rsidRDefault="008C0CB6" w:rsidP="008C0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CB6">
              <w:rPr>
                <w:rFonts w:ascii="Arial" w:hAnsi="Arial" w:cs="Arial"/>
                <w:sz w:val="20"/>
                <w:szCs w:val="20"/>
              </w:rPr>
              <w:t xml:space="preserve">Цель проекта – </w:t>
            </w:r>
            <w:r w:rsidRPr="00973E28">
              <w:rPr>
                <w:sz w:val="18"/>
                <w:szCs w:val="18"/>
              </w:rPr>
              <w:t xml:space="preserve"> </w:t>
            </w:r>
            <w:r w:rsidRPr="008C0C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64EC4" w:rsidRPr="008C0CB6">
              <w:rPr>
                <w:rFonts w:ascii="Arial" w:hAnsi="Arial" w:cs="Arial"/>
                <w:sz w:val="20"/>
                <w:szCs w:val="20"/>
              </w:rPr>
              <w:t xml:space="preserve"> Техническое перевооружение и освоение выпуска новой продукции. Реализация инициативных ОКР и НИОКР, связанных с модернизацией существующих и разработкой новых типов продукции. Приобретение станков и оборудования</w:t>
            </w:r>
            <w:r w:rsidR="00564EC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C0CB6" w:rsidRPr="008C0CB6" w:rsidRDefault="008C0CB6" w:rsidP="008C0C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0CB6">
              <w:rPr>
                <w:rFonts w:ascii="Arial" w:hAnsi="Arial" w:cs="Arial"/>
                <w:sz w:val="20"/>
                <w:szCs w:val="20"/>
              </w:rPr>
              <w:t>Срок реализации: 2020-202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C0CB6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  <w:p w:rsidR="008C0CB6" w:rsidRPr="008C0CB6" w:rsidRDefault="008C0CB6" w:rsidP="008C0C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0CB6">
              <w:rPr>
                <w:rFonts w:ascii="Arial" w:hAnsi="Arial" w:cs="Arial"/>
                <w:sz w:val="20"/>
                <w:szCs w:val="20"/>
              </w:rPr>
              <w:t xml:space="preserve">Общая стоимость проекта </w:t>
            </w:r>
            <w:r w:rsidR="00564EC4">
              <w:rPr>
                <w:rFonts w:ascii="Arial" w:hAnsi="Arial" w:cs="Arial"/>
                <w:sz w:val="20"/>
                <w:szCs w:val="20"/>
              </w:rPr>
              <w:t>494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  <w:r w:rsidRPr="008C0CB6">
              <w:rPr>
                <w:rFonts w:ascii="Arial" w:hAnsi="Arial" w:cs="Arial"/>
                <w:sz w:val="20"/>
                <w:szCs w:val="20"/>
              </w:rPr>
              <w:t xml:space="preserve"> млн. руб.</w:t>
            </w:r>
          </w:p>
          <w:p w:rsidR="008C0CB6" w:rsidRPr="008C0CB6" w:rsidRDefault="008C0CB6" w:rsidP="008C0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CB6">
              <w:rPr>
                <w:rFonts w:ascii="Arial" w:hAnsi="Arial" w:cs="Arial"/>
                <w:b/>
                <w:sz w:val="20"/>
                <w:szCs w:val="20"/>
              </w:rPr>
              <w:t>Инициатор проекта</w:t>
            </w:r>
            <w:r w:rsidR="00647B16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8C0CB6">
              <w:rPr>
                <w:rFonts w:ascii="Arial" w:hAnsi="Arial" w:cs="Arial"/>
                <w:sz w:val="20"/>
                <w:szCs w:val="20"/>
              </w:rPr>
              <w:t>АО "Шумерлинский завод специализированных автомобилей"</w:t>
            </w:r>
          </w:p>
        </w:tc>
      </w:tr>
      <w:tr w:rsidR="008C0CB6" w:rsidRPr="008148B0" w:rsidTr="00BA6C3A">
        <w:tc>
          <w:tcPr>
            <w:tcW w:w="9889" w:type="dxa"/>
            <w:gridSpan w:val="3"/>
            <w:shd w:val="clear" w:color="auto" w:fill="auto"/>
          </w:tcPr>
          <w:p w:rsidR="008C0CB6" w:rsidRPr="008C0CB6" w:rsidRDefault="008C0CB6" w:rsidP="008C0C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CB6">
              <w:rPr>
                <w:rFonts w:ascii="Arial" w:hAnsi="Arial" w:cs="Arial"/>
                <w:b/>
                <w:sz w:val="20"/>
                <w:szCs w:val="20"/>
              </w:rPr>
              <w:t>5.  Реконструкция и модернизация стадиона «Темп»</w:t>
            </w:r>
          </w:p>
        </w:tc>
      </w:tr>
      <w:tr w:rsidR="008C0CB6" w:rsidRPr="008148B0" w:rsidTr="00BA6C3A">
        <w:tc>
          <w:tcPr>
            <w:tcW w:w="9889" w:type="dxa"/>
            <w:gridSpan w:val="3"/>
            <w:shd w:val="clear" w:color="auto" w:fill="auto"/>
          </w:tcPr>
          <w:p w:rsidR="008C0CB6" w:rsidRPr="008C0CB6" w:rsidRDefault="008C0CB6" w:rsidP="008C0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CB6">
              <w:rPr>
                <w:rFonts w:ascii="Arial" w:hAnsi="Arial" w:cs="Arial"/>
                <w:sz w:val="20"/>
                <w:szCs w:val="20"/>
              </w:rPr>
              <w:t xml:space="preserve">Цель проекта – </w:t>
            </w:r>
            <w:r w:rsidRPr="00647B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B16" w:rsidRPr="00647B16">
              <w:rPr>
                <w:rFonts w:ascii="Arial" w:hAnsi="Arial" w:cs="Arial"/>
                <w:sz w:val="20"/>
                <w:szCs w:val="20"/>
              </w:rPr>
              <w:t xml:space="preserve">В рамках проекта предусматривается реконструкция и модернизация стадиона «Темп». В новом современном стадионе смогут заниматься спортом жители города, </w:t>
            </w:r>
            <w:proofErr w:type="gramStart"/>
            <w:r w:rsidR="00647B16" w:rsidRPr="00647B16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="00647B16" w:rsidRPr="00647B16">
              <w:rPr>
                <w:rFonts w:ascii="Arial" w:hAnsi="Arial" w:cs="Arial"/>
                <w:sz w:val="20"/>
                <w:szCs w:val="20"/>
              </w:rPr>
              <w:t xml:space="preserve"> прежде всего дети</w:t>
            </w:r>
            <w:r w:rsidR="00647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C0CB6" w:rsidRPr="008C0CB6" w:rsidRDefault="008C0CB6" w:rsidP="008C0C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0CB6">
              <w:rPr>
                <w:rFonts w:ascii="Arial" w:hAnsi="Arial" w:cs="Arial"/>
                <w:sz w:val="20"/>
                <w:szCs w:val="20"/>
              </w:rPr>
              <w:t>Срок реализации: 2020-202</w:t>
            </w:r>
            <w:r w:rsidR="00647B16">
              <w:rPr>
                <w:rFonts w:ascii="Arial" w:hAnsi="Arial" w:cs="Arial"/>
                <w:sz w:val="20"/>
                <w:szCs w:val="20"/>
              </w:rPr>
              <w:t>1</w:t>
            </w:r>
            <w:r w:rsidRPr="008C0CB6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  <w:p w:rsidR="008C0CB6" w:rsidRPr="008C0CB6" w:rsidRDefault="008C0CB6" w:rsidP="008C0C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0CB6">
              <w:rPr>
                <w:rFonts w:ascii="Arial" w:hAnsi="Arial" w:cs="Arial"/>
                <w:sz w:val="20"/>
                <w:szCs w:val="20"/>
              </w:rPr>
              <w:t xml:space="preserve">Общая стоимость проекта </w:t>
            </w:r>
            <w:r w:rsidR="00564EC4">
              <w:rPr>
                <w:rFonts w:ascii="Arial" w:hAnsi="Arial" w:cs="Arial"/>
                <w:sz w:val="20"/>
                <w:szCs w:val="20"/>
              </w:rPr>
              <w:t>15,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C0CB6">
              <w:rPr>
                <w:rFonts w:ascii="Arial" w:hAnsi="Arial" w:cs="Arial"/>
                <w:sz w:val="20"/>
                <w:szCs w:val="20"/>
              </w:rPr>
              <w:t xml:space="preserve"> млн. руб.</w:t>
            </w:r>
          </w:p>
          <w:p w:rsidR="008C0CB6" w:rsidRPr="008C0CB6" w:rsidRDefault="008C0CB6" w:rsidP="008C0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CB6">
              <w:rPr>
                <w:rFonts w:ascii="Arial" w:hAnsi="Arial" w:cs="Arial"/>
                <w:b/>
                <w:sz w:val="20"/>
                <w:szCs w:val="20"/>
              </w:rPr>
              <w:t>Инициатор проекта</w:t>
            </w:r>
            <w:r w:rsidR="00647B16" w:rsidRPr="00647B16">
              <w:rPr>
                <w:rFonts w:ascii="Arial" w:hAnsi="Arial" w:cs="Arial"/>
                <w:b/>
                <w:sz w:val="20"/>
                <w:szCs w:val="20"/>
              </w:rPr>
              <w:t>:   АНО «Содействие и развитие физической культуры и спорта «Стадион Темп»</w:t>
            </w:r>
          </w:p>
        </w:tc>
      </w:tr>
      <w:tr w:rsidR="008C0CB6" w:rsidRPr="008148B0" w:rsidTr="00F7667B">
        <w:tc>
          <w:tcPr>
            <w:tcW w:w="9889" w:type="dxa"/>
            <w:gridSpan w:val="3"/>
          </w:tcPr>
          <w:p w:rsidR="008C0CB6" w:rsidRPr="00234A2E" w:rsidRDefault="008C0CB6" w:rsidP="008C0C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F8771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Раздел 7. Контактная информация</w:t>
            </w:r>
          </w:p>
        </w:tc>
      </w:tr>
      <w:tr w:rsidR="008C0CB6" w:rsidRPr="008148B0" w:rsidTr="0081552D">
        <w:tc>
          <w:tcPr>
            <w:tcW w:w="9889" w:type="dxa"/>
            <w:gridSpan w:val="3"/>
          </w:tcPr>
          <w:p w:rsidR="008C0CB6" w:rsidRPr="00F87711" w:rsidRDefault="008C0CB6" w:rsidP="008C0C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F8771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Шигашев</w:t>
            </w:r>
            <w:proofErr w:type="spellEnd"/>
            <w:r w:rsidRPr="00F8771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Валерий Александрович </w:t>
            </w:r>
            <w:r w:rsidRPr="00F8771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– глава администрации города Шумерля. </w:t>
            </w:r>
          </w:p>
          <w:p w:rsidR="008C0CB6" w:rsidRPr="00F87711" w:rsidRDefault="008C0CB6" w:rsidP="008C0C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8771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Тел. . 8 (83536) 2-34-45 </w:t>
            </w:r>
            <w:proofErr w:type="spellStart"/>
            <w:r w:rsidRPr="00F8771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эл</w:t>
            </w:r>
            <w:proofErr w:type="spellEnd"/>
            <w:r w:rsidRPr="00F8771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. адрес: </w:t>
            </w:r>
            <w:proofErr w:type="spellStart"/>
            <w:r w:rsidRPr="00F87711">
              <w:rPr>
                <w:rFonts w:ascii="Arial" w:hAnsi="Arial" w:cs="Arial"/>
                <w:bCs/>
                <w:sz w:val="20"/>
                <w:szCs w:val="20"/>
                <w:lang w:val="en-US" w:eastAsia="ru-RU"/>
              </w:rPr>
              <w:t>gshum</w:t>
            </w:r>
            <w:proofErr w:type="spellEnd"/>
            <w:r w:rsidRPr="00F8771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@</w:t>
            </w:r>
            <w:r w:rsidRPr="00F87711">
              <w:rPr>
                <w:rFonts w:ascii="Arial" w:hAnsi="Arial" w:cs="Arial"/>
                <w:bCs/>
                <w:sz w:val="20"/>
                <w:szCs w:val="20"/>
                <w:lang w:val="en-US" w:eastAsia="ru-RU"/>
              </w:rPr>
              <w:t>cap</w:t>
            </w:r>
            <w:r w:rsidRPr="00F8771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F87711">
              <w:rPr>
                <w:rFonts w:ascii="Arial" w:hAnsi="Arial" w:cs="Arial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8C0CB6" w:rsidRPr="00F87711" w:rsidRDefault="008C0CB6" w:rsidP="008C0CB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C0CB6" w:rsidRPr="00F87711" w:rsidRDefault="008C0CB6" w:rsidP="008C0C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8771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Туличева Елена Петровна – </w:t>
            </w:r>
            <w:r w:rsidRPr="00F8771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первый</w:t>
            </w:r>
            <w:r w:rsidRPr="00F8771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771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заместитель главы администрации города Шумерля по экономическим и финансовым вопросам – начальник финансового отдела </w:t>
            </w:r>
          </w:p>
          <w:p w:rsidR="008C0CB6" w:rsidRPr="00F87711" w:rsidRDefault="008C0CB6" w:rsidP="008C0CB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8771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Тел.</w:t>
            </w:r>
            <w:r w:rsidRPr="00F8771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771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. 8 (83536) 2-24-55, </w:t>
            </w:r>
            <w:proofErr w:type="spellStart"/>
            <w:r w:rsidRPr="00F8771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эл</w:t>
            </w:r>
            <w:proofErr w:type="spellEnd"/>
            <w:r w:rsidRPr="00F8771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. адрес: </w:t>
            </w:r>
            <w:proofErr w:type="spellStart"/>
            <w:r w:rsidRPr="00F87711">
              <w:rPr>
                <w:rFonts w:ascii="Arial" w:hAnsi="Arial" w:cs="Arial"/>
                <w:bCs/>
                <w:sz w:val="20"/>
                <w:szCs w:val="20"/>
                <w:lang w:val="en-US" w:eastAsia="ru-RU"/>
              </w:rPr>
              <w:t>zamglav</w:t>
            </w:r>
            <w:proofErr w:type="spellEnd"/>
            <w:r w:rsidRPr="00F8771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@</w:t>
            </w:r>
            <w:proofErr w:type="spellStart"/>
            <w:r w:rsidRPr="00F87711">
              <w:rPr>
                <w:rFonts w:ascii="Arial" w:hAnsi="Arial" w:cs="Arial"/>
                <w:bCs/>
                <w:sz w:val="20"/>
                <w:szCs w:val="20"/>
                <w:lang w:val="en-US" w:eastAsia="ru-RU"/>
              </w:rPr>
              <w:t>gshum</w:t>
            </w:r>
            <w:proofErr w:type="spellEnd"/>
            <w:r w:rsidRPr="00F8771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</w:t>
            </w:r>
            <w:r w:rsidRPr="00F87711">
              <w:rPr>
                <w:rFonts w:ascii="Arial" w:hAnsi="Arial" w:cs="Arial"/>
                <w:bCs/>
                <w:sz w:val="20"/>
                <w:szCs w:val="20"/>
                <w:lang w:val="en-US" w:eastAsia="ru-RU"/>
              </w:rPr>
              <w:t>cap</w:t>
            </w:r>
            <w:r w:rsidRPr="00F8771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F87711">
              <w:rPr>
                <w:rFonts w:ascii="Arial" w:hAnsi="Arial" w:cs="Arial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F8771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8C0CB6" w:rsidRPr="00F87711" w:rsidRDefault="008C0CB6" w:rsidP="008C0CB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C0CB6" w:rsidRPr="00F87711" w:rsidRDefault="008C0CB6" w:rsidP="008C0C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8771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Атрашкина Наталья Викторовна</w:t>
            </w:r>
            <w:r w:rsidRPr="00F8771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- начальник отдела экономики, предпринимательства и торговли                                         </w:t>
            </w:r>
          </w:p>
          <w:p w:rsidR="008C0CB6" w:rsidRPr="00F87711" w:rsidRDefault="008C0CB6" w:rsidP="008C0CB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8771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Тел. 8 (83536) 2-23-75, </w:t>
            </w:r>
            <w:proofErr w:type="spellStart"/>
            <w:r w:rsidRPr="00F8771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эл</w:t>
            </w:r>
            <w:proofErr w:type="spellEnd"/>
            <w:r w:rsidRPr="00F8771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. адрес: </w:t>
            </w:r>
            <w:r>
              <w:t xml:space="preserve"> </w:t>
            </w:r>
            <w:proofErr w:type="spellStart"/>
            <w:r w:rsidRPr="00F8771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gshum-admgl_econom@</w:t>
            </w:r>
            <w:proofErr w:type="spellEnd"/>
            <w:r w:rsidRPr="00F87711">
              <w:rPr>
                <w:rFonts w:ascii="Arial" w:hAnsi="Arial" w:cs="Arial"/>
                <w:bCs/>
                <w:sz w:val="20"/>
                <w:szCs w:val="20"/>
                <w:lang w:val="en-US" w:eastAsia="ru-RU"/>
              </w:rPr>
              <w:t>cap</w:t>
            </w:r>
            <w:r w:rsidRPr="00F8771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F87711">
              <w:rPr>
                <w:rFonts w:ascii="Arial" w:hAnsi="Arial" w:cs="Arial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8C0CB6" w:rsidRPr="00234A2E" w:rsidRDefault="008C0CB6" w:rsidP="008C0CB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A55678" w:rsidRDefault="00A55678" w:rsidP="007C0905">
      <w:pPr>
        <w:ind w:firstLine="180"/>
        <w:jc w:val="center"/>
        <w:rPr>
          <w:rFonts w:ascii="Arial" w:hAnsi="Arial" w:cs="Arial"/>
          <w:b/>
          <w:u w:val="single"/>
        </w:rPr>
      </w:pPr>
    </w:p>
    <w:p w:rsidR="00A55678" w:rsidRDefault="00A55678" w:rsidP="007C0905">
      <w:pPr>
        <w:ind w:firstLine="180"/>
        <w:jc w:val="center"/>
        <w:rPr>
          <w:rFonts w:ascii="Arial" w:hAnsi="Arial" w:cs="Arial"/>
          <w:b/>
          <w:u w:val="single"/>
        </w:rPr>
      </w:pPr>
    </w:p>
    <w:p w:rsidR="00A55678" w:rsidRDefault="00A55678" w:rsidP="007C0905">
      <w:pPr>
        <w:ind w:firstLine="180"/>
        <w:jc w:val="center"/>
        <w:rPr>
          <w:rFonts w:ascii="Arial" w:hAnsi="Arial" w:cs="Arial"/>
          <w:b/>
          <w:u w:val="single"/>
        </w:rPr>
      </w:pPr>
    </w:p>
    <w:p w:rsidR="00647B16" w:rsidRDefault="00647B16" w:rsidP="007C0905">
      <w:pPr>
        <w:ind w:firstLine="180"/>
        <w:jc w:val="center"/>
        <w:rPr>
          <w:rFonts w:ascii="Arial" w:hAnsi="Arial" w:cs="Arial"/>
          <w:b/>
          <w:u w:val="single"/>
        </w:rPr>
      </w:pPr>
    </w:p>
    <w:sectPr w:rsidR="00647B16" w:rsidSect="00E0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0F8" w:rsidRDefault="000330F8" w:rsidP="00C429D3">
      <w:pPr>
        <w:spacing w:after="0" w:line="240" w:lineRule="auto"/>
      </w:pPr>
      <w:r>
        <w:separator/>
      </w:r>
    </w:p>
  </w:endnote>
  <w:endnote w:type="continuationSeparator" w:id="0">
    <w:p w:rsidR="000330F8" w:rsidRDefault="000330F8" w:rsidP="00C4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0F8" w:rsidRDefault="000330F8" w:rsidP="00C429D3">
      <w:pPr>
        <w:spacing w:after="0" w:line="240" w:lineRule="auto"/>
      </w:pPr>
      <w:r>
        <w:separator/>
      </w:r>
    </w:p>
  </w:footnote>
  <w:footnote w:type="continuationSeparator" w:id="0">
    <w:p w:rsidR="000330F8" w:rsidRDefault="000330F8" w:rsidP="00C42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6B7"/>
    <w:multiLevelType w:val="hybridMultilevel"/>
    <w:tmpl w:val="F9ACE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D6744D"/>
    <w:multiLevelType w:val="hybridMultilevel"/>
    <w:tmpl w:val="86001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D536F"/>
    <w:multiLevelType w:val="hybridMultilevel"/>
    <w:tmpl w:val="616A9992"/>
    <w:lvl w:ilvl="0" w:tplc="91A035D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0EF61506"/>
    <w:multiLevelType w:val="hybridMultilevel"/>
    <w:tmpl w:val="6C487A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27B1B17"/>
    <w:multiLevelType w:val="hybridMultilevel"/>
    <w:tmpl w:val="86001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C3580"/>
    <w:multiLevelType w:val="hybridMultilevel"/>
    <w:tmpl w:val="86001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E7C8B"/>
    <w:multiLevelType w:val="hybridMultilevel"/>
    <w:tmpl w:val="86001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35B68"/>
    <w:multiLevelType w:val="hybridMultilevel"/>
    <w:tmpl w:val="86001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D24FF"/>
    <w:multiLevelType w:val="hybridMultilevel"/>
    <w:tmpl w:val="60F61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DC44B7"/>
    <w:multiLevelType w:val="hybridMultilevel"/>
    <w:tmpl w:val="8230E1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8055DA"/>
    <w:multiLevelType w:val="hybridMultilevel"/>
    <w:tmpl w:val="B3AAF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573D7F"/>
    <w:multiLevelType w:val="hybridMultilevel"/>
    <w:tmpl w:val="6F64C3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0340525"/>
    <w:multiLevelType w:val="hybridMultilevel"/>
    <w:tmpl w:val="86001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F564C"/>
    <w:multiLevelType w:val="hybridMultilevel"/>
    <w:tmpl w:val="86001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6775AA"/>
    <w:multiLevelType w:val="hybridMultilevel"/>
    <w:tmpl w:val="86001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13EBA"/>
    <w:multiLevelType w:val="hybridMultilevel"/>
    <w:tmpl w:val="86001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15"/>
  </w:num>
  <w:num w:numId="10">
    <w:abstractNumId w:val="6"/>
  </w:num>
  <w:num w:numId="11">
    <w:abstractNumId w:val="11"/>
  </w:num>
  <w:num w:numId="12">
    <w:abstractNumId w:val="5"/>
  </w:num>
  <w:num w:numId="13">
    <w:abstractNumId w:val="14"/>
  </w:num>
  <w:num w:numId="14">
    <w:abstractNumId w:val="13"/>
  </w:num>
  <w:num w:numId="15">
    <w:abstractNumId w:val="7"/>
  </w:num>
  <w:num w:numId="16">
    <w:abstractNumId w:val="1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599"/>
    <w:rsid w:val="00000B92"/>
    <w:rsid w:val="00004175"/>
    <w:rsid w:val="000107F1"/>
    <w:rsid w:val="00010F3E"/>
    <w:rsid w:val="00015455"/>
    <w:rsid w:val="00021495"/>
    <w:rsid w:val="000236BB"/>
    <w:rsid w:val="00026C2C"/>
    <w:rsid w:val="000322E4"/>
    <w:rsid w:val="000330F8"/>
    <w:rsid w:val="00041599"/>
    <w:rsid w:val="000459C9"/>
    <w:rsid w:val="00055042"/>
    <w:rsid w:val="00055DB0"/>
    <w:rsid w:val="00060630"/>
    <w:rsid w:val="00060DF2"/>
    <w:rsid w:val="0006264A"/>
    <w:rsid w:val="00072665"/>
    <w:rsid w:val="00082227"/>
    <w:rsid w:val="00085250"/>
    <w:rsid w:val="00087FEB"/>
    <w:rsid w:val="00091316"/>
    <w:rsid w:val="00092F30"/>
    <w:rsid w:val="00097F2E"/>
    <w:rsid w:val="000A2B5C"/>
    <w:rsid w:val="000A4468"/>
    <w:rsid w:val="000A6D34"/>
    <w:rsid w:val="000A7F99"/>
    <w:rsid w:val="000B20B8"/>
    <w:rsid w:val="000C0990"/>
    <w:rsid w:val="000C18A2"/>
    <w:rsid w:val="000C1BFA"/>
    <w:rsid w:val="000C2393"/>
    <w:rsid w:val="000C7B87"/>
    <w:rsid w:val="000D5C50"/>
    <w:rsid w:val="000E085B"/>
    <w:rsid w:val="000E1DF8"/>
    <w:rsid w:val="000E73D6"/>
    <w:rsid w:val="000F06F1"/>
    <w:rsid w:val="000F1B6E"/>
    <w:rsid w:val="000F1F01"/>
    <w:rsid w:val="000F2D7C"/>
    <w:rsid w:val="000F30BB"/>
    <w:rsid w:val="001021DB"/>
    <w:rsid w:val="00114A47"/>
    <w:rsid w:val="00140AB4"/>
    <w:rsid w:val="00140B3A"/>
    <w:rsid w:val="0014395C"/>
    <w:rsid w:val="001462EB"/>
    <w:rsid w:val="001470E0"/>
    <w:rsid w:val="00171EE9"/>
    <w:rsid w:val="00183B15"/>
    <w:rsid w:val="00184AA2"/>
    <w:rsid w:val="001871F1"/>
    <w:rsid w:val="001975A7"/>
    <w:rsid w:val="001A1A06"/>
    <w:rsid w:val="001A24CA"/>
    <w:rsid w:val="001A6EC1"/>
    <w:rsid w:val="001B00BE"/>
    <w:rsid w:val="001B0E86"/>
    <w:rsid w:val="001B7E40"/>
    <w:rsid w:val="001C33BC"/>
    <w:rsid w:val="001E02CA"/>
    <w:rsid w:val="001E0DB4"/>
    <w:rsid w:val="001E3781"/>
    <w:rsid w:val="001E3949"/>
    <w:rsid w:val="001E5743"/>
    <w:rsid w:val="001F33CF"/>
    <w:rsid w:val="00204E5D"/>
    <w:rsid w:val="00205D23"/>
    <w:rsid w:val="00206C71"/>
    <w:rsid w:val="0020752E"/>
    <w:rsid w:val="00215D27"/>
    <w:rsid w:val="002219FC"/>
    <w:rsid w:val="00222FDD"/>
    <w:rsid w:val="00234A2E"/>
    <w:rsid w:val="00236027"/>
    <w:rsid w:val="00240BB7"/>
    <w:rsid w:val="00255FD4"/>
    <w:rsid w:val="002625DB"/>
    <w:rsid w:val="002628AE"/>
    <w:rsid w:val="00275B99"/>
    <w:rsid w:val="00290F4D"/>
    <w:rsid w:val="00296051"/>
    <w:rsid w:val="00297AAD"/>
    <w:rsid w:val="002C3AF3"/>
    <w:rsid w:val="002C43A5"/>
    <w:rsid w:val="002C4434"/>
    <w:rsid w:val="002C7018"/>
    <w:rsid w:val="002D15A4"/>
    <w:rsid w:val="002D6A54"/>
    <w:rsid w:val="002D75F6"/>
    <w:rsid w:val="002E7626"/>
    <w:rsid w:val="00301C00"/>
    <w:rsid w:val="0031231A"/>
    <w:rsid w:val="003131C5"/>
    <w:rsid w:val="003221C1"/>
    <w:rsid w:val="0032342A"/>
    <w:rsid w:val="0032762B"/>
    <w:rsid w:val="003370CD"/>
    <w:rsid w:val="00340806"/>
    <w:rsid w:val="00342784"/>
    <w:rsid w:val="003460D2"/>
    <w:rsid w:val="003527EF"/>
    <w:rsid w:val="00353767"/>
    <w:rsid w:val="00356267"/>
    <w:rsid w:val="003564C8"/>
    <w:rsid w:val="0036488C"/>
    <w:rsid w:val="00366328"/>
    <w:rsid w:val="003755AD"/>
    <w:rsid w:val="00385753"/>
    <w:rsid w:val="00393DA2"/>
    <w:rsid w:val="00394E61"/>
    <w:rsid w:val="003A334F"/>
    <w:rsid w:val="003B1B56"/>
    <w:rsid w:val="003B1C32"/>
    <w:rsid w:val="003B3BA4"/>
    <w:rsid w:val="003B5FB8"/>
    <w:rsid w:val="003C60AF"/>
    <w:rsid w:val="003C6CCD"/>
    <w:rsid w:val="003C758C"/>
    <w:rsid w:val="003D646E"/>
    <w:rsid w:val="003F2164"/>
    <w:rsid w:val="003F6CF8"/>
    <w:rsid w:val="004006B6"/>
    <w:rsid w:val="004062E2"/>
    <w:rsid w:val="004166CA"/>
    <w:rsid w:val="004268C0"/>
    <w:rsid w:val="0043389E"/>
    <w:rsid w:val="00443ACB"/>
    <w:rsid w:val="004440ED"/>
    <w:rsid w:val="0044484A"/>
    <w:rsid w:val="00445155"/>
    <w:rsid w:val="00447D44"/>
    <w:rsid w:val="00451296"/>
    <w:rsid w:val="0045768B"/>
    <w:rsid w:val="004744E5"/>
    <w:rsid w:val="00481BD2"/>
    <w:rsid w:val="00490C15"/>
    <w:rsid w:val="00495E01"/>
    <w:rsid w:val="004A3862"/>
    <w:rsid w:val="004B4188"/>
    <w:rsid w:val="004C24C2"/>
    <w:rsid w:val="004C601F"/>
    <w:rsid w:val="004D053F"/>
    <w:rsid w:val="004D078E"/>
    <w:rsid w:val="004E19A7"/>
    <w:rsid w:val="004E40EC"/>
    <w:rsid w:val="004E6668"/>
    <w:rsid w:val="00503D04"/>
    <w:rsid w:val="005102DD"/>
    <w:rsid w:val="00524FD2"/>
    <w:rsid w:val="00550BED"/>
    <w:rsid w:val="00564EC4"/>
    <w:rsid w:val="00572DFE"/>
    <w:rsid w:val="00573FE9"/>
    <w:rsid w:val="00591342"/>
    <w:rsid w:val="005917C5"/>
    <w:rsid w:val="00597DCD"/>
    <w:rsid w:val="005A03DD"/>
    <w:rsid w:val="005A705C"/>
    <w:rsid w:val="005B0027"/>
    <w:rsid w:val="005C2EFB"/>
    <w:rsid w:val="005C39D5"/>
    <w:rsid w:val="005C7819"/>
    <w:rsid w:val="005D73FB"/>
    <w:rsid w:val="00600004"/>
    <w:rsid w:val="006142E9"/>
    <w:rsid w:val="00617018"/>
    <w:rsid w:val="0061717C"/>
    <w:rsid w:val="00617B4D"/>
    <w:rsid w:val="00641216"/>
    <w:rsid w:val="00641C84"/>
    <w:rsid w:val="006423D2"/>
    <w:rsid w:val="00647B16"/>
    <w:rsid w:val="006521F0"/>
    <w:rsid w:val="00675036"/>
    <w:rsid w:val="006806E7"/>
    <w:rsid w:val="00683116"/>
    <w:rsid w:val="006873BB"/>
    <w:rsid w:val="00692850"/>
    <w:rsid w:val="006A500C"/>
    <w:rsid w:val="006A53ED"/>
    <w:rsid w:val="006A6E93"/>
    <w:rsid w:val="006C088D"/>
    <w:rsid w:val="006C4965"/>
    <w:rsid w:val="006D0F78"/>
    <w:rsid w:val="006D3D1F"/>
    <w:rsid w:val="006E5F16"/>
    <w:rsid w:val="006E60CA"/>
    <w:rsid w:val="007031AB"/>
    <w:rsid w:val="00703A29"/>
    <w:rsid w:val="00705ECD"/>
    <w:rsid w:val="00724949"/>
    <w:rsid w:val="00725A7C"/>
    <w:rsid w:val="00726F02"/>
    <w:rsid w:val="0075026C"/>
    <w:rsid w:val="0077026F"/>
    <w:rsid w:val="007810DD"/>
    <w:rsid w:val="00783373"/>
    <w:rsid w:val="007932F2"/>
    <w:rsid w:val="007A4F9B"/>
    <w:rsid w:val="007B2224"/>
    <w:rsid w:val="007C0905"/>
    <w:rsid w:val="007C6D1A"/>
    <w:rsid w:val="007D0738"/>
    <w:rsid w:val="007E451C"/>
    <w:rsid w:val="007E5F98"/>
    <w:rsid w:val="007F0C65"/>
    <w:rsid w:val="008047DB"/>
    <w:rsid w:val="00810921"/>
    <w:rsid w:val="008148B0"/>
    <w:rsid w:val="0081552D"/>
    <w:rsid w:val="008227C8"/>
    <w:rsid w:val="00826B3F"/>
    <w:rsid w:val="0084010D"/>
    <w:rsid w:val="008431E7"/>
    <w:rsid w:val="008468A1"/>
    <w:rsid w:val="0085111F"/>
    <w:rsid w:val="0085177C"/>
    <w:rsid w:val="00855BF0"/>
    <w:rsid w:val="00856400"/>
    <w:rsid w:val="00862BC7"/>
    <w:rsid w:val="00880290"/>
    <w:rsid w:val="00880543"/>
    <w:rsid w:val="00880E4F"/>
    <w:rsid w:val="008872BB"/>
    <w:rsid w:val="008A0655"/>
    <w:rsid w:val="008A3E42"/>
    <w:rsid w:val="008A4648"/>
    <w:rsid w:val="008A7611"/>
    <w:rsid w:val="008B04C6"/>
    <w:rsid w:val="008B2A9F"/>
    <w:rsid w:val="008B346C"/>
    <w:rsid w:val="008C0CB6"/>
    <w:rsid w:val="008D0728"/>
    <w:rsid w:val="008D34F5"/>
    <w:rsid w:val="008D4E5C"/>
    <w:rsid w:val="008D6C8C"/>
    <w:rsid w:val="008F1D4E"/>
    <w:rsid w:val="008F3561"/>
    <w:rsid w:val="008F4D24"/>
    <w:rsid w:val="008F62D1"/>
    <w:rsid w:val="00916113"/>
    <w:rsid w:val="00916532"/>
    <w:rsid w:val="00921C1F"/>
    <w:rsid w:val="00925CA2"/>
    <w:rsid w:val="0093286E"/>
    <w:rsid w:val="00941E37"/>
    <w:rsid w:val="009518E9"/>
    <w:rsid w:val="00952C8E"/>
    <w:rsid w:val="009607B6"/>
    <w:rsid w:val="00963ACE"/>
    <w:rsid w:val="00976335"/>
    <w:rsid w:val="00980371"/>
    <w:rsid w:val="00997B1E"/>
    <w:rsid w:val="009A07A5"/>
    <w:rsid w:val="009A39B9"/>
    <w:rsid w:val="009B27D0"/>
    <w:rsid w:val="009B3CB9"/>
    <w:rsid w:val="009C006D"/>
    <w:rsid w:val="009C4E41"/>
    <w:rsid w:val="009D0CEB"/>
    <w:rsid w:val="009D3E9C"/>
    <w:rsid w:val="009D7B38"/>
    <w:rsid w:val="009E1874"/>
    <w:rsid w:val="009E39B4"/>
    <w:rsid w:val="009E40C0"/>
    <w:rsid w:val="009F50F5"/>
    <w:rsid w:val="00A00BB6"/>
    <w:rsid w:val="00A04C7F"/>
    <w:rsid w:val="00A15002"/>
    <w:rsid w:val="00A25102"/>
    <w:rsid w:val="00A268FD"/>
    <w:rsid w:val="00A33866"/>
    <w:rsid w:val="00A4604F"/>
    <w:rsid w:val="00A55678"/>
    <w:rsid w:val="00A85235"/>
    <w:rsid w:val="00A95A0A"/>
    <w:rsid w:val="00A95CC6"/>
    <w:rsid w:val="00AA43F7"/>
    <w:rsid w:val="00AB26C1"/>
    <w:rsid w:val="00AB2C1B"/>
    <w:rsid w:val="00AC2534"/>
    <w:rsid w:val="00AC72F5"/>
    <w:rsid w:val="00AD1FCC"/>
    <w:rsid w:val="00AD2400"/>
    <w:rsid w:val="00AD4EA0"/>
    <w:rsid w:val="00AD7176"/>
    <w:rsid w:val="00AE124D"/>
    <w:rsid w:val="00AF3167"/>
    <w:rsid w:val="00AF4BC0"/>
    <w:rsid w:val="00B131C0"/>
    <w:rsid w:val="00B13A18"/>
    <w:rsid w:val="00B16ED1"/>
    <w:rsid w:val="00B1721B"/>
    <w:rsid w:val="00B249EB"/>
    <w:rsid w:val="00B44F20"/>
    <w:rsid w:val="00B46B74"/>
    <w:rsid w:val="00B4734A"/>
    <w:rsid w:val="00B60FF8"/>
    <w:rsid w:val="00B632BE"/>
    <w:rsid w:val="00B6396D"/>
    <w:rsid w:val="00B64F8C"/>
    <w:rsid w:val="00B66245"/>
    <w:rsid w:val="00B7157C"/>
    <w:rsid w:val="00B81EBE"/>
    <w:rsid w:val="00B826B0"/>
    <w:rsid w:val="00B83027"/>
    <w:rsid w:val="00B86297"/>
    <w:rsid w:val="00B9081F"/>
    <w:rsid w:val="00B920D8"/>
    <w:rsid w:val="00BA4AC5"/>
    <w:rsid w:val="00BA6C3A"/>
    <w:rsid w:val="00BC4026"/>
    <w:rsid w:val="00BC6523"/>
    <w:rsid w:val="00BE0B8A"/>
    <w:rsid w:val="00BF56BC"/>
    <w:rsid w:val="00BF6308"/>
    <w:rsid w:val="00C02575"/>
    <w:rsid w:val="00C072D4"/>
    <w:rsid w:val="00C17198"/>
    <w:rsid w:val="00C429D3"/>
    <w:rsid w:val="00C60DB9"/>
    <w:rsid w:val="00C617FA"/>
    <w:rsid w:val="00C671A1"/>
    <w:rsid w:val="00C80B16"/>
    <w:rsid w:val="00C8251E"/>
    <w:rsid w:val="00CA50B1"/>
    <w:rsid w:val="00CA5A6E"/>
    <w:rsid w:val="00CC3282"/>
    <w:rsid w:val="00CC40CD"/>
    <w:rsid w:val="00CD5A08"/>
    <w:rsid w:val="00CE022E"/>
    <w:rsid w:val="00CE3769"/>
    <w:rsid w:val="00CF1C79"/>
    <w:rsid w:val="00CF7FC9"/>
    <w:rsid w:val="00D0754B"/>
    <w:rsid w:val="00D10D50"/>
    <w:rsid w:val="00D11A63"/>
    <w:rsid w:val="00D26325"/>
    <w:rsid w:val="00D276B3"/>
    <w:rsid w:val="00D473FD"/>
    <w:rsid w:val="00D51777"/>
    <w:rsid w:val="00D52BC2"/>
    <w:rsid w:val="00D577D4"/>
    <w:rsid w:val="00D8651C"/>
    <w:rsid w:val="00D90C41"/>
    <w:rsid w:val="00D91874"/>
    <w:rsid w:val="00DA3267"/>
    <w:rsid w:val="00DA3448"/>
    <w:rsid w:val="00DA61BC"/>
    <w:rsid w:val="00DB34D3"/>
    <w:rsid w:val="00DD58F2"/>
    <w:rsid w:val="00DE1654"/>
    <w:rsid w:val="00DE2151"/>
    <w:rsid w:val="00DE2999"/>
    <w:rsid w:val="00DE3FCE"/>
    <w:rsid w:val="00DE614D"/>
    <w:rsid w:val="00DF1532"/>
    <w:rsid w:val="00DF72A5"/>
    <w:rsid w:val="00E0258D"/>
    <w:rsid w:val="00E03B8E"/>
    <w:rsid w:val="00E073BB"/>
    <w:rsid w:val="00E11CA4"/>
    <w:rsid w:val="00E170AF"/>
    <w:rsid w:val="00E234FF"/>
    <w:rsid w:val="00E443B1"/>
    <w:rsid w:val="00E45FEC"/>
    <w:rsid w:val="00E542C1"/>
    <w:rsid w:val="00E614CE"/>
    <w:rsid w:val="00E70FDA"/>
    <w:rsid w:val="00E72507"/>
    <w:rsid w:val="00E73B8F"/>
    <w:rsid w:val="00E7531B"/>
    <w:rsid w:val="00E93AC1"/>
    <w:rsid w:val="00E96224"/>
    <w:rsid w:val="00EA0C34"/>
    <w:rsid w:val="00EA383F"/>
    <w:rsid w:val="00EA4B07"/>
    <w:rsid w:val="00EA710C"/>
    <w:rsid w:val="00EB1945"/>
    <w:rsid w:val="00ED1958"/>
    <w:rsid w:val="00ED6CDB"/>
    <w:rsid w:val="00EE1940"/>
    <w:rsid w:val="00EE3E53"/>
    <w:rsid w:val="00EF6152"/>
    <w:rsid w:val="00EF7323"/>
    <w:rsid w:val="00F06319"/>
    <w:rsid w:val="00F115B3"/>
    <w:rsid w:val="00F12BF4"/>
    <w:rsid w:val="00F17CBE"/>
    <w:rsid w:val="00F46B70"/>
    <w:rsid w:val="00F47E29"/>
    <w:rsid w:val="00F70BB0"/>
    <w:rsid w:val="00F7667B"/>
    <w:rsid w:val="00F83D30"/>
    <w:rsid w:val="00F84390"/>
    <w:rsid w:val="00F84C53"/>
    <w:rsid w:val="00F87711"/>
    <w:rsid w:val="00F911E9"/>
    <w:rsid w:val="00F9279C"/>
    <w:rsid w:val="00F943B2"/>
    <w:rsid w:val="00F946D8"/>
    <w:rsid w:val="00FA7FDB"/>
    <w:rsid w:val="00FB124D"/>
    <w:rsid w:val="00FB514D"/>
    <w:rsid w:val="00FB5C13"/>
    <w:rsid w:val="00FC0116"/>
    <w:rsid w:val="00FC0ADF"/>
    <w:rsid w:val="00FC2505"/>
    <w:rsid w:val="00FD45C8"/>
    <w:rsid w:val="00FE4DE5"/>
    <w:rsid w:val="00FF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9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C011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CF1C7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0116"/>
    <w:rPr>
      <w:rFonts w:ascii="Arial" w:hAnsi="Arial" w:cs="Arial"/>
      <w:b/>
      <w:bCs/>
      <w:color w:val="26282F"/>
      <w:sz w:val="24"/>
      <w:szCs w:val="24"/>
    </w:rPr>
  </w:style>
  <w:style w:type="table" w:styleId="a3">
    <w:name w:val="Table Grid"/>
    <w:basedOn w:val="a1"/>
    <w:uiPriority w:val="59"/>
    <w:rsid w:val="00041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rsid w:val="0004159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B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B1B5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3B1B5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3B1B56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04E5D"/>
    <w:pPr>
      <w:ind w:left="720"/>
      <w:contextualSpacing/>
    </w:pPr>
    <w:rPr>
      <w:rFonts w:eastAsia="Times New Roman"/>
      <w:lang w:eastAsia="ru-RU"/>
    </w:rPr>
  </w:style>
  <w:style w:type="character" w:styleId="a8">
    <w:name w:val="page number"/>
    <w:uiPriority w:val="99"/>
    <w:rsid w:val="00FC0ADF"/>
    <w:rPr>
      <w:rFonts w:cs="Times New Roman"/>
    </w:rPr>
  </w:style>
  <w:style w:type="paragraph" w:customStyle="1" w:styleId="ConsPlusNonformat">
    <w:name w:val="ConsPlusNonformat"/>
    <w:uiPriority w:val="99"/>
    <w:rsid w:val="00FC0AD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FC01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a">
    <w:name w:val="No Spacing"/>
    <w:uiPriority w:val="1"/>
    <w:qFormat/>
    <w:rsid w:val="001B0E86"/>
    <w:rPr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CA5A6E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CA5A6E"/>
    <w:rPr>
      <w:sz w:val="22"/>
      <w:szCs w:val="22"/>
      <w:lang w:eastAsia="en-US"/>
    </w:rPr>
  </w:style>
  <w:style w:type="character" w:customStyle="1" w:styleId="apple-converted-space">
    <w:name w:val="apple-converted-space"/>
    <w:rsid w:val="00550BED"/>
  </w:style>
  <w:style w:type="character" w:customStyle="1" w:styleId="20">
    <w:name w:val="Заголовок 2 Знак"/>
    <w:basedOn w:val="a0"/>
    <w:link w:val="2"/>
    <w:rsid w:val="00CF1C7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ad">
    <w:name w:val="FollowedHyperlink"/>
    <w:basedOn w:val="a0"/>
    <w:uiPriority w:val="99"/>
    <w:semiHidden/>
    <w:unhideWhenUsed/>
    <w:rsid w:val="00DF1532"/>
    <w:rPr>
      <w:color w:val="800080" w:themeColor="followedHyperlink"/>
      <w:u w:val="single"/>
    </w:rPr>
  </w:style>
  <w:style w:type="paragraph" w:styleId="ae">
    <w:name w:val="Title"/>
    <w:basedOn w:val="a"/>
    <w:next w:val="a"/>
    <w:link w:val="af"/>
    <w:uiPriority w:val="10"/>
    <w:qFormat/>
    <w:locked/>
    <w:rsid w:val="009165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9165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rmal (Web)"/>
    <w:basedOn w:val="a"/>
    <w:uiPriority w:val="99"/>
    <w:unhideWhenUsed/>
    <w:rsid w:val="00A00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C4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429D3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C4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429D3"/>
    <w:rPr>
      <w:sz w:val="22"/>
      <w:szCs w:val="22"/>
      <w:lang w:eastAsia="en-US"/>
    </w:rPr>
  </w:style>
  <w:style w:type="character" w:styleId="af5">
    <w:name w:val="Emphasis"/>
    <w:basedOn w:val="a0"/>
    <w:uiPriority w:val="20"/>
    <w:qFormat/>
    <w:locked/>
    <w:rsid w:val="003537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9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C011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CF1C7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0116"/>
    <w:rPr>
      <w:rFonts w:ascii="Arial" w:hAnsi="Arial" w:cs="Arial"/>
      <w:b/>
      <w:bCs/>
      <w:color w:val="26282F"/>
      <w:sz w:val="24"/>
      <w:szCs w:val="24"/>
    </w:rPr>
  </w:style>
  <w:style w:type="table" w:styleId="a3">
    <w:name w:val="Table Grid"/>
    <w:basedOn w:val="a1"/>
    <w:uiPriority w:val="59"/>
    <w:rsid w:val="00041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rsid w:val="0004159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B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B1B5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3B1B5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3B1B56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04E5D"/>
    <w:pPr>
      <w:ind w:left="720"/>
      <w:contextualSpacing/>
    </w:pPr>
    <w:rPr>
      <w:rFonts w:eastAsia="Times New Roman"/>
      <w:lang w:eastAsia="ru-RU"/>
    </w:rPr>
  </w:style>
  <w:style w:type="character" w:styleId="a8">
    <w:name w:val="page number"/>
    <w:uiPriority w:val="99"/>
    <w:rsid w:val="00FC0ADF"/>
    <w:rPr>
      <w:rFonts w:cs="Times New Roman"/>
    </w:rPr>
  </w:style>
  <w:style w:type="paragraph" w:customStyle="1" w:styleId="ConsPlusNonformat">
    <w:name w:val="ConsPlusNonformat"/>
    <w:uiPriority w:val="99"/>
    <w:rsid w:val="00FC0AD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FC01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a">
    <w:name w:val="No Spacing"/>
    <w:uiPriority w:val="1"/>
    <w:qFormat/>
    <w:rsid w:val="001B0E86"/>
    <w:rPr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CA5A6E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CA5A6E"/>
    <w:rPr>
      <w:sz w:val="22"/>
      <w:szCs w:val="22"/>
      <w:lang w:eastAsia="en-US"/>
    </w:rPr>
  </w:style>
  <w:style w:type="character" w:customStyle="1" w:styleId="apple-converted-space">
    <w:name w:val="apple-converted-space"/>
    <w:rsid w:val="00550BED"/>
  </w:style>
  <w:style w:type="character" w:customStyle="1" w:styleId="20">
    <w:name w:val="Заголовок 2 Знак"/>
    <w:basedOn w:val="a0"/>
    <w:link w:val="2"/>
    <w:rsid w:val="00CF1C7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0350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557013739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528908209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1435787978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251403454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1055860238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1945729936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21326605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71465786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227154915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1701933967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1782912388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2000117247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331109111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2071340466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879829439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948202770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1872760451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1168442344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1762215416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1214930507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250626183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390033024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1133130898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1743796305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573516694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543371638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</w:divsChild>
    </w:div>
    <w:div w:id="1033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71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349454218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688407653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54623578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565989988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  <w:div w:id="1820614304">
          <w:marLeft w:val="0"/>
          <w:marRight w:val="0"/>
          <w:marTop w:val="105"/>
          <w:marBottom w:val="105"/>
          <w:divBdr>
            <w:top w:val="none" w:sz="0" w:space="0" w:color="auto"/>
            <w:left w:val="single" w:sz="12" w:space="8" w:color="333333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andirovka.ru/sights/cheboksary/memorialnyiy-park-pobed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cheb.ru/bank/cent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FCF9B-CE86-4900-8ADF-F2124DFA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7</Pages>
  <Words>2807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economy14</dc:creator>
  <cp:lastModifiedBy>gshum-admeconom3</cp:lastModifiedBy>
  <cp:revision>35</cp:revision>
  <cp:lastPrinted>2021-02-05T12:48:00Z</cp:lastPrinted>
  <dcterms:created xsi:type="dcterms:W3CDTF">2021-02-04T11:14:00Z</dcterms:created>
  <dcterms:modified xsi:type="dcterms:W3CDTF">2021-02-05T12:50:00Z</dcterms:modified>
</cp:coreProperties>
</file>